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C242B5">
      <w:pPr>
        <w:spacing w:line="480" w:lineRule="atLeast"/>
        <w:jc w:val="center"/>
        <w:rPr>
          <w:rFonts w:ascii="Times New Roman" w:hAnsi="Times New Roman"/>
          <w:b/>
          <w:bCs/>
          <w:color w:val="000000" w:themeColor="text1"/>
          <w:sz w:val="24"/>
          <w:u w:val="none"/>
          <w14:textFill>
            <w14:solidFill>
              <w14:schemeClr w14:val="tx1"/>
            </w14:solidFill>
          </w14:textFill>
        </w:rPr>
      </w:pPr>
    </w:p>
    <w:p w14:paraId="22548C97">
      <w:pPr>
        <w:spacing w:line="480" w:lineRule="atLeast"/>
        <w:jc w:val="center"/>
        <w:rPr>
          <w:rFonts w:ascii="Times New Roman" w:hAnsi="Times New Roman"/>
          <w:b/>
          <w:bCs/>
          <w:color w:val="000000" w:themeColor="text1"/>
          <w:sz w:val="24"/>
          <w:u w:val="none"/>
          <w14:textFill>
            <w14:solidFill>
              <w14:schemeClr w14:val="tx1"/>
            </w14:solidFill>
          </w14:textFill>
        </w:rPr>
      </w:pPr>
    </w:p>
    <w:p w14:paraId="759A15B6">
      <w:pPr>
        <w:spacing w:line="480" w:lineRule="atLeast"/>
        <w:jc w:val="center"/>
        <w:rPr>
          <w:rFonts w:ascii="Times New Roman" w:hAnsi="Times New Roman"/>
          <w:b/>
          <w:bCs/>
          <w:color w:val="000000" w:themeColor="text1"/>
          <w:sz w:val="24"/>
          <w:u w:val="none"/>
          <w14:textFill>
            <w14:solidFill>
              <w14:schemeClr w14:val="tx1"/>
            </w14:solidFill>
          </w14:textFill>
        </w:rPr>
      </w:pPr>
    </w:p>
    <w:p w14:paraId="26BA67A4">
      <w:pPr>
        <w:spacing w:line="480" w:lineRule="atLeast"/>
        <w:jc w:val="center"/>
        <w:rPr>
          <w:rFonts w:ascii="Times New Roman" w:hAnsi="Times New Roman"/>
          <w:b/>
          <w:bCs/>
          <w:color w:val="000000" w:themeColor="text1"/>
          <w:sz w:val="24"/>
          <w:u w:val="none"/>
          <w14:textFill>
            <w14:solidFill>
              <w14:schemeClr w14:val="tx1"/>
            </w14:solidFill>
          </w14:textFill>
        </w:rPr>
      </w:pPr>
    </w:p>
    <w:p w14:paraId="711325CC">
      <w:pPr>
        <w:spacing w:line="480" w:lineRule="atLeast"/>
        <w:jc w:val="center"/>
        <w:outlineLvl w:val="9"/>
        <w:rPr>
          <w:rFonts w:ascii="Times New Roman" w:hAnsi="Times New Roman"/>
          <w:b/>
          <w:bCs/>
          <w:color w:val="000000" w:themeColor="text1"/>
          <w:sz w:val="72"/>
          <w:szCs w:val="72"/>
          <w:u w:val="none"/>
          <w14:textFill>
            <w14:solidFill>
              <w14:schemeClr w14:val="tx1"/>
            </w14:solidFill>
          </w14:textFill>
        </w:rPr>
      </w:pPr>
      <w:r>
        <w:rPr>
          <w:rFonts w:ascii="Times New Roman" w:hAnsi="Times New Roman" w:eastAsia="微软雅黑"/>
          <w:color w:val="000000" w:themeColor="text1"/>
          <w:kern w:val="0"/>
          <w:sz w:val="72"/>
          <w:szCs w:val="72"/>
          <w:u w:val="none"/>
          <w14:textFill>
            <w14:solidFill>
              <w14:schemeClr w14:val="tx1"/>
            </w14:solidFill>
          </w14:textFill>
        </w:rPr>
        <w:t>建设项目环境影响报告表</w:t>
      </w:r>
    </w:p>
    <w:p w14:paraId="0E1E4CAC">
      <w:pPr>
        <w:spacing w:before="257"/>
        <w:ind w:right="578"/>
        <w:jc w:val="center"/>
        <w:rPr>
          <w:rFonts w:hint="eastAsia" w:ascii="Times New Roman" w:hAnsi="Times New Roman" w:eastAsia="楷体"/>
          <w:color w:val="000000" w:themeColor="text1"/>
          <w:sz w:val="48"/>
          <w:szCs w:val="48"/>
          <w:u w:val="none"/>
          <w:lang w:eastAsia="zh-CN"/>
          <w14:textFill>
            <w14:solidFill>
              <w14:schemeClr w14:val="tx1"/>
            </w14:solidFill>
          </w14:textFill>
        </w:rPr>
      </w:pPr>
      <w:r>
        <w:rPr>
          <w:rFonts w:hint="eastAsia" w:ascii="Times New Roman" w:hAnsi="Times New Roman" w:eastAsia="楷体"/>
          <w:color w:val="000000" w:themeColor="text1"/>
          <w:sz w:val="48"/>
          <w:szCs w:val="48"/>
          <w:u w:val="none"/>
          <w:lang w:eastAsia="zh-CN"/>
          <w14:textFill>
            <w14:solidFill>
              <w14:schemeClr w14:val="tx1"/>
            </w14:solidFill>
          </w14:textFill>
        </w:rPr>
        <w:t>(</w:t>
      </w:r>
      <w:r>
        <w:rPr>
          <w:rFonts w:ascii="Times New Roman" w:hAnsi="Times New Roman" w:eastAsia="楷体"/>
          <w:color w:val="000000" w:themeColor="text1"/>
          <w:sz w:val="48"/>
          <w:szCs w:val="48"/>
          <w:u w:val="none"/>
          <w14:textFill>
            <w14:solidFill>
              <w14:schemeClr w14:val="tx1"/>
            </w14:solidFill>
          </w14:textFill>
        </w:rPr>
        <w:t>污染影响类</w:t>
      </w:r>
      <w:r>
        <w:rPr>
          <w:rFonts w:hint="eastAsia" w:ascii="Times New Roman" w:hAnsi="Times New Roman" w:eastAsia="楷体"/>
          <w:color w:val="000000" w:themeColor="text1"/>
          <w:sz w:val="48"/>
          <w:szCs w:val="48"/>
          <w:u w:val="none"/>
          <w:lang w:eastAsia="zh-CN"/>
          <w14:textFill>
            <w14:solidFill>
              <w14:schemeClr w14:val="tx1"/>
            </w14:solidFill>
          </w14:textFill>
        </w:rPr>
        <w:t>)</w:t>
      </w:r>
    </w:p>
    <w:p w14:paraId="4D82DA29">
      <w:pPr>
        <w:spacing w:before="257"/>
        <w:ind w:right="578"/>
        <w:jc w:val="center"/>
        <w:rPr>
          <w:rFonts w:hint="default"/>
          <w:lang w:val="en-US"/>
        </w:rPr>
      </w:pPr>
      <w:r>
        <w:rPr>
          <w:rFonts w:hint="eastAsia" w:hAnsi="Times New Roman" w:eastAsia="楷体"/>
          <w:color w:val="000000" w:themeColor="text1"/>
          <w:sz w:val="48"/>
          <w:szCs w:val="48"/>
          <w:u w:val="none"/>
          <w:lang w:eastAsia="zh-CN"/>
          <w14:textFill>
            <w14:solidFill>
              <w14:schemeClr w14:val="tx1"/>
            </w14:solidFill>
          </w14:textFill>
        </w:rPr>
        <w:t>（</w:t>
      </w:r>
      <w:r>
        <w:rPr>
          <w:rFonts w:hint="eastAsia" w:hAnsi="Times New Roman" w:eastAsia="楷体"/>
          <w:color w:val="000000" w:themeColor="text1"/>
          <w:sz w:val="48"/>
          <w:szCs w:val="48"/>
          <w:u w:val="none"/>
          <w:lang w:val="en-US" w:eastAsia="zh-CN"/>
          <w14:textFill>
            <w14:solidFill>
              <w14:schemeClr w14:val="tx1"/>
            </w14:solidFill>
          </w14:textFill>
        </w:rPr>
        <w:t>公示本</w:t>
      </w:r>
      <w:r>
        <w:rPr>
          <w:rFonts w:hint="eastAsia" w:hAnsi="Times New Roman" w:eastAsia="楷体"/>
          <w:color w:val="000000" w:themeColor="text1"/>
          <w:sz w:val="48"/>
          <w:szCs w:val="48"/>
          <w:u w:val="none"/>
          <w:lang w:eastAsia="zh-CN"/>
          <w14:textFill>
            <w14:solidFill>
              <w14:schemeClr w14:val="tx1"/>
            </w14:solidFill>
          </w14:textFill>
        </w:rPr>
        <w:t>）</w:t>
      </w:r>
    </w:p>
    <w:p w14:paraId="293F8088">
      <w:pPr>
        <w:pStyle w:val="50"/>
        <w:rPr>
          <w:rFonts w:ascii="Times New Roman" w:cs="Times New Roman"/>
          <w:color w:val="000000" w:themeColor="text1"/>
          <w:u w:val="none"/>
          <w14:textFill>
            <w14:solidFill>
              <w14:schemeClr w14:val="tx1"/>
            </w14:solidFill>
          </w14:textFill>
        </w:rPr>
      </w:pPr>
    </w:p>
    <w:p w14:paraId="147527E6">
      <w:pPr>
        <w:pStyle w:val="50"/>
        <w:rPr>
          <w:rFonts w:ascii="Times New Roman" w:cs="Times New Roman"/>
          <w:color w:val="000000" w:themeColor="text1"/>
          <w:u w:val="none"/>
          <w14:textFill>
            <w14:solidFill>
              <w14:schemeClr w14:val="tx1"/>
            </w14:solidFill>
          </w14:textFill>
        </w:rPr>
      </w:pPr>
    </w:p>
    <w:p w14:paraId="40D3BDFE">
      <w:pPr>
        <w:spacing w:line="480" w:lineRule="atLeast"/>
        <w:rPr>
          <w:rFonts w:ascii="Times New Roman" w:hAnsi="Times New Roman"/>
          <w:color w:val="000000" w:themeColor="text1"/>
          <w:sz w:val="24"/>
          <w:u w:val="none"/>
          <w14:textFill>
            <w14:solidFill>
              <w14:schemeClr w14:val="tx1"/>
            </w14:solidFill>
          </w14:textFill>
        </w:rPr>
      </w:pPr>
    </w:p>
    <w:p w14:paraId="3EC9089D">
      <w:pPr>
        <w:pStyle w:val="2"/>
        <w:ind w:firstLine="560"/>
        <w:rPr>
          <w:rFonts w:hint="eastAsia"/>
          <w:color w:val="000000" w:themeColor="text1"/>
          <w:u w:val="none"/>
          <w14:textFill>
            <w14:solidFill>
              <w14:schemeClr w14:val="tx1"/>
            </w14:solidFill>
          </w14:textFill>
        </w:rPr>
      </w:pPr>
    </w:p>
    <w:p w14:paraId="3BD02FD9">
      <w:pPr>
        <w:spacing w:line="480" w:lineRule="atLeast"/>
        <w:rPr>
          <w:rFonts w:ascii="Times New Roman" w:hAnsi="Times New Roman"/>
          <w:color w:val="000000" w:themeColor="text1"/>
          <w:sz w:val="24"/>
          <w:u w:val="none"/>
          <w14:textFill>
            <w14:solidFill>
              <w14:schemeClr w14:val="tx1"/>
            </w14:solidFill>
          </w14:textFill>
        </w:rPr>
      </w:pPr>
    </w:p>
    <w:p w14:paraId="723BFBBF">
      <w:pPr>
        <w:spacing w:line="480" w:lineRule="atLeast"/>
        <w:rPr>
          <w:rFonts w:ascii="Times New Roman" w:hAnsi="Times New Roman"/>
          <w:color w:val="000000" w:themeColor="text1"/>
          <w:sz w:val="24"/>
          <w:u w:val="none"/>
          <w14:textFill>
            <w14:solidFill>
              <w14:schemeClr w14:val="tx1"/>
            </w14:solidFill>
          </w14:textFill>
        </w:rPr>
      </w:pPr>
    </w:p>
    <w:tbl>
      <w:tblPr>
        <w:tblStyle w:val="43"/>
        <w:tblW w:w="0" w:type="auto"/>
        <w:tblInd w:w="567" w:type="dxa"/>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autofit"/>
        <w:tblCellMar>
          <w:top w:w="0" w:type="dxa"/>
          <w:left w:w="0" w:type="dxa"/>
          <w:bottom w:w="0" w:type="dxa"/>
          <w:right w:w="0" w:type="dxa"/>
        </w:tblCellMar>
      </w:tblPr>
      <w:tblGrid>
        <w:gridCol w:w="1691"/>
        <w:gridCol w:w="910"/>
        <w:gridCol w:w="5251"/>
      </w:tblGrid>
      <w:tr w14:paraId="71999AF5">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0" w:type="dxa"/>
            <w:bottom w:w="0" w:type="dxa"/>
            <w:right w:w="0" w:type="dxa"/>
          </w:tblCellMar>
        </w:tblPrEx>
        <w:tc>
          <w:tcPr>
            <w:tcW w:w="1691" w:type="dxa"/>
            <w:tcBorders>
              <w:top w:val="nil"/>
              <w:bottom w:val="nil"/>
            </w:tcBorders>
            <w:vAlign w:val="bottom"/>
          </w:tcPr>
          <w:p w14:paraId="0DD3EBBD">
            <w:pPr>
              <w:spacing w:line="480" w:lineRule="auto"/>
              <w:rPr>
                <w:rFonts w:ascii="Times New Roman" w:hAnsi="Times New Roman"/>
                <w:color w:val="000000" w:themeColor="text1"/>
                <w:sz w:val="22"/>
                <w:szCs w:val="22"/>
                <w:u w:val="none"/>
                <w14:textFill>
                  <w14:solidFill>
                    <w14:schemeClr w14:val="tx1"/>
                  </w14:solidFill>
                </w14:textFill>
              </w:rPr>
            </w:pPr>
            <w:r>
              <w:rPr>
                <w:rFonts w:ascii="Times New Roman" w:hAnsi="Times New Roman" w:eastAsia="微软雅黑"/>
                <w:color w:val="000000" w:themeColor="text1"/>
                <w:sz w:val="32"/>
                <w:szCs w:val="32"/>
                <w:u w:val="none"/>
                <w14:textFill>
                  <w14:solidFill>
                    <w14:schemeClr w14:val="tx1"/>
                  </w14:solidFill>
                </w14:textFill>
              </w:rPr>
              <w:t>项目名称：</w:t>
            </w:r>
          </w:p>
        </w:tc>
        <w:tc>
          <w:tcPr>
            <w:tcW w:w="6161" w:type="dxa"/>
            <w:gridSpan w:val="2"/>
            <w:tcBorders>
              <w:top w:val="nil"/>
              <w:bottom w:val="single" w:color="auto" w:sz="4" w:space="0"/>
            </w:tcBorders>
            <w:vAlign w:val="center"/>
          </w:tcPr>
          <w:p w14:paraId="516D888C">
            <w:pPr>
              <w:keepNext w:val="0"/>
              <w:keepLines w:val="0"/>
              <w:pageBreakBefore w:val="0"/>
              <w:widowControl w:val="0"/>
              <w:kinsoku/>
              <w:wordWrap/>
              <w:overflowPunct/>
              <w:topLinePunct w:val="0"/>
              <w:autoSpaceDE/>
              <w:autoSpaceDN/>
              <w:bidi w:val="0"/>
              <w:adjustRightInd/>
              <w:snapToGrid/>
              <w:spacing w:before="40" w:line="360" w:lineRule="exact"/>
              <w:jc w:val="center"/>
              <w:textAlignment w:val="auto"/>
              <w:rPr>
                <w:rFonts w:hint="eastAsia" w:ascii="仿宋" w:hAnsi="仿宋" w:eastAsia="仿宋"/>
                <w:color w:val="000000" w:themeColor="text1"/>
                <w:sz w:val="36"/>
                <w:szCs w:val="36"/>
                <w:u w:val="none"/>
                <w:lang w:eastAsia="zh-CN"/>
                <w14:textFill>
                  <w14:solidFill>
                    <w14:schemeClr w14:val="tx1"/>
                  </w14:solidFill>
                </w14:textFill>
              </w:rPr>
            </w:pPr>
            <w:r>
              <w:rPr>
                <w:rFonts w:hint="eastAsia" w:ascii="仿宋" w:hAnsi="仿宋" w:eastAsia="仿宋"/>
                <w:color w:val="000000" w:themeColor="text1"/>
                <w:sz w:val="36"/>
                <w:szCs w:val="36"/>
                <w:u w:val="none"/>
                <w:lang w:eastAsia="zh-CN"/>
                <w14:textFill>
                  <w14:solidFill>
                    <w14:schemeClr w14:val="tx1"/>
                  </w14:solidFill>
                </w14:textFill>
              </w:rPr>
              <w:t>年产20万吨盖板玻璃原材料超白石英粉项目</w:t>
            </w:r>
          </w:p>
        </w:tc>
      </w:tr>
      <w:tr w14:paraId="20613AB5">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0" w:type="dxa"/>
            <w:bottom w:w="0" w:type="dxa"/>
            <w:right w:w="0" w:type="dxa"/>
          </w:tblCellMar>
        </w:tblPrEx>
        <w:tc>
          <w:tcPr>
            <w:tcW w:w="2601" w:type="dxa"/>
            <w:gridSpan w:val="2"/>
            <w:tcBorders>
              <w:top w:val="nil"/>
              <w:bottom w:val="nil"/>
            </w:tcBorders>
            <w:vAlign w:val="center"/>
          </w:tcPr>
          <w:p w14:paraId="112E7F99">
            <w:pPr>
              <w:spacing w:line="480" w:lineRule="auto"/>
              <w:jc w:val="both"/>
              <w:rPr>
                <w:rFonts w:ascii="Times New Roman" w:hAnsi="Times New Roman"/>
                <w:color w:val="000000" w:themeColor="text1"/>
                <w:sz w:val="22"/>
                <w:szCs w:val="22"/>
                <w:u w:val="none"/>
                <w14:textFill>
                  <w14:solidFill>
                    <w14:schemeClr w14:val="tx1"/>
                  </w14:solidFill>
                </w14:textFill>
              </w:rPr>
            </w:pPr>
            <w:r>
              <w:rPr>
                <w:rFonts w:ascii="Times New Roman" w:hAnsi="Times New Roman" w:eastAsia="微软雅黑"/>
                <w:color w:val="000000" w:themeColor="text1"/>
                <w:sz w:val="32"/>
                <w:szCs w:val="32"/>
                <w:u w:val="none"/>
                <w14:textFill>
                  <w14:solidFill>
                    <w14:schemeClr w14:val="tx1"/>
                  </w14:solidFill>
                </w14:textFill>
              </w:rPr>
              <w:t>建设单位</w:t>
            </w:r>
            <w:r>
              <w:rPr>
                <w:rFonts w:hint="eastAsia" w:ascii="Times New Roman" w:hAnsi="Times New Roman" w:eastAsia="微软雅黑"/>
                <w:color w:val="000000" w:themeColor="text1"/>
                <w:sz w:val="32"/>
                <w:szCs w:val="32"/>
                <w:u w:val="none"/>
                <w:lang w:eastAsia="zh-CN"/>
                <w14:textFill>
                  <w14:solidFill>
                    <w14:schemeClr w14:val="tx1"/>
                  </w14:solidFill>
                </w14:textFill>
              </w:rPr>
              <w:t>(</w:t>
            </w:r>
            <w:r>
              <w:rPr>
                <w:rFonts w:ascii="Times New Roman" w:hAnsi="Times New Roman" w:eastAsia="微软雅黑"/>
                <w:color w:val="000000" w:themeColor="text1"/>
                <w:sz w:val="32"/>
                <w:szCs w:val="32"/>
                <w:u w:val="none"/>
                <w14:textFill>
                  <w14:solidFill>
                    <w14:schemeClr w14:val="tx1"/>
                  </w14:solidFill>
                </w14:textFill>
              </w:rPr>
              <w:t>盖章</w:t>
            </w:r>
            <w:r>
              <w:rPr>
                <w:rFonts w:hint="eastAsia" w:ascii="Times New Roman" w:hAnsi="Times New Roman" w:eastAsia="微软雅黑"/>
                <w:color w:val="000000" w:themeColor="text1"/>
                <w:sz w:val="32"/>
                <w:szCs w:val="32"/>
                <w:u w:val="none"/>
                <w:lang w:eastAsia="zh-CN"/>
                <w14:textFill>
                  <w14:solidFill>
                    <w14:schemeClr w14:val="tx1"/>
                  </w14:solidFill>
                </w14:textFill>
              </w:rPr>
              <w:t>)</w:t>
            </w:r>
            <w:r>
              <w:rPr>
                <w:rFonts w:ascii="Times New Roman" w:hAnsi="Times New Roman" w:eastAsia="微软雅黑"/>
                <w:color w:val="000000" w:themeColor="text1"/>
                <w:sz w:val="32"/>
                <w:szCs w:val="32"/>
                <w:u w:val="none"/>
                <w14:textFill>
                  <w14:solidFill>
                    <w14:schemeClr w14:val="tx1"/>
                  </w14:solidFill>
                </w14:textFill>
              </w:rPr>
              <w:t>：</w:t>
            </w:r>
          </w:p>
        </w:tc>
        <w:tc>
          <w:tcPr>
            <w:tcW w:w="5251" w:type="dxa"/>
            <w:tcBorders>
              <w:top w:val="nil"/>
              <w:bottom w:val="single" w:color="auto" w:sz="4" w:space="0"/>
            </w:tcBorders>
            <w:vAlign w:val="center"/>
          </w:tcPr>
          <w:p w14:paraId="0DF763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olor w:val="000000" w:themeColor="text1"/>
                <w:sz w:val="36"/>
                <w:szCs w:val="36"/>
                <w:u w:val="none"/>
                <w:lang w:eastAsia="zh-CN"/>
                <w14:textFill>
                  <w14:solidFill>
                    <w14:schemeClr w14:val="tx1"/>
                  </w14:solidFill>
                </w14:textFill>
              </w:rPr>
            </w:pPr>
            <w:r>
              <w:rPr>
                <w:rFonts w:hint="eastAsia" w:ascii="仿宋" w:hAnsi="仿宋" w:eastAsia="仿宋"/>
                <w:color w:val="000000" w:themeColor="text1"/>
                <w:sz w:val="36"/>
                <w:szCs w:val="36"/>
                <w:u w:val="none"/>
                <w:lang w:eastAsia="zh-CN"/>
                <w14:textFill>
                  <w14:solidFill>
                    <w14:schemeClr w14:val="tx1"/>
                  </w14:solidFill>
                </w14:textFill>
              </w:rPr>
              <w:t>钦州弘峰新材料有限公司</w:t>
            </w:r>
          </w:p>
        </w:tc>
      </w:tr>
      <w:tr w14:paraId="29BF2907">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0" w:type="dxa"/>
            <w:bottom w:w="0" w:type="dxa"/>
            <w:right w:w="0" w:type="dxa"/>
          </w:tblCellMar>
        </w:tblPrEx>
        <w:tc>
          <w:tcPr>
            <w:tcW w:w="1691" w:type="dxa"/>
            <w:tcBorders>
              <w:top w:val="nil"/>
              <w:bottom w:val="nil"/>
            </w:tcBorders>
            <w:vAlign w:val="bottom"/>
          </w:tcPr>
          <w:p w14:paraId="52D9CC79">
            <w:pPr>
              <w:spacing w:line="480" w:lineRule="auto"/>
              <w:rPr>
                <w:rFonts w:ascii="Times New Roman" w:hAnsi="Times New Roman"/>
                <w:color w:val="000000" w:themeColor="text1"/>
                <w:sz w:val="22"/>
                <w:szCs w:val="22"/>
                <w:u w:val="none"/>
                <w14:textFill>
                  <w14:solidFill>
                    <w14:schemeClr w14:val="tx1"/>
                  </w14:solidFill>
                </w14:textFill>
              </w:rPr>
            </w:pPr>
            <w:r>
              <w:rPr>
                <w:rFonts w:ascii="Times New Roman" w:hAnsi="Times New Roman" w:eastAsia="微软雅黑"/>
                <w:color w:val="000000" w:themeColor="text1"/>
                <w:sz w:val="32"/>
                <w:szCs w:val="32"/>
                <w:u w:val="none"/>
                <w14:textFill>
                  <w14:solidFill>
                    <w14:schemeClr w14:val="tx1"/>
                  </w14:solidFill>
                </w14:textFill>
              </w:rPr>
              <w:t>编制日期：</w:t>
            </w:r>
          </w:p>
        </w:tc>
        <w:tc>
          <w:tcPr>
            <w:tcW w:w="6161" w:type="dxa"/>
            <w:gridSpan w:val="2"/>
            <w:tcBorders>
              <w:top w:val="nil"/>
            </w:tcBorders>
            <w:vAlign w:val="center"/>
          </w:tcPr>
          <w:p w14:paraId="1CDE0D68">
            <w:pPr>
              <w:spacing w:line="480" w:lineRule="auto"/>
              <w:jc w:val="center"/>
              <w:rPr>
                <w:rFonts w:ascii="仿宋" w:hAnsi="仿宋" w:eastAsia="仿宋"/>
                <w:color w:val="000000" w:themeColor="text1"/>
                <w:sz w:val="36"/>
                <w:szCs w:val="36"/>
                <w:u w:val="none"/>
                <w14:textFill>
                  <w14:solidFill>
                    <w14:schemeClr w14:val="tx1"/>
                  </w14:solidFill>
                </w14:textFill>
              </w:rPr>
            </w:pPr>
            <w:r>
              <w:rPr>
                <w:rFonts w:hint="eastAsia" w:ascii="仿宋" w:hAnsi="仿宋" w:eastAsia="仿宋"/>
                <w:color w:val="000000" w:themeColor="text1"/>
                <w:sz w:val="36"/>
                <w:szCs w:val="36"/>
                <w:u w:val="none"/>
                <w14:textFill>
                  <w14:solidFill>
                    <w14:schemeClr w14:val="tx1"/>
                  </w14:solidFill>
                </w14:textFill>
              </w:rPr>
              <w:t>202</w:t>
            </w:r>
            <w:r>
              <w:rPr>
                <w:rFonts w:hint="eastAsia" w:ascii="仿宋" w:hAnsi="仿宋" w:eastAsia="仿宋"/>
                <w:color w:val="000000" w:themeColor="text1"/>
                <w:sz w:val="36"/>
                <w:szCs w:val="36"/>
                <w:u w:val="none"/>
                <w:lang w:val="en-US" w:eastAsia="zh-CN"/>
                <w14:textFill>
                  <w14:solidFill>
                    <w14:schemeClr w14:val="tx1"/>
                  </w14:solidFill>
                </w14:textFill>
              </w:rPr>
              <w:t>5</w:t>
            </w:r>
            <w:r>
              <w:rPr>
                <w:rFonts w:hint="eastAsia" w:ascii="仿宋" w:hAnsi="仿宋" w:eastAsia="仿宋"/>
                <w:color w:val="000000" w:themeColor="text1"/>
                <w:sz w:val="36"/>
                <w:szCs w:val="36"/>
                <w:u w:val="none"/>
                <w14:textFill>
                  <w14:solidFill>
                    <w14:schemeClr w14:val="tx1"/>
                  </w14:solidFill>
                </w14:textFill>
              </w:rPr>
              <w:t>年</w:t>
            </w:r>
            <w:r>
              <w:rPr>
                <w:rFonts w:hint="eastAsia" w:ascii="仿宋" w:hAnsi="仿宋" w:eastAsia="仿宋"/>
                <w:color w:val="000000" w:themeColor="text1"/>
                <w:sz w:val="36"/>
                <w:szCs w:val="36"/>
                <w:u w:val="none"/>
                <w:lang w:val="en-US" w:eastAsia="zh-CN"/>
                <w14:textFill>
                  <w14:solidFill>
                    <w14:schemeClr w14:val="tx1"/>
                  </w14:solidFill>
                </w14:textFill>
              </w:rPr>
              <w:t>9</w:t>
            </w:r>
            <w:r>
              <w:rPr>
                <w:rFonts w:hint="eastAsia" w:ascii="仿宋" w:hAnsi="仿宋" w:eastAsia="仿宋"/>
                <w:color w:val="000000" w:themeColor="text1"/>
                <w:sz w:val="36"/>
                <w:szCs w:val="36"/>
                <w:u w:val="none"/>
                <w14:textFill>
                  <w14:solidFill>
                    <w14:schemeClr w14:val="tx1"/>
                  </w14:solidFill>
                </w14:textFill>
              </w:rPr>
              <w:t>月</w:t>
            </w:r>
          </w:p>
        </w:tc>
      </w:tr>
    </w:tbl>
    <w:p w14:paraId="564E50BD">
      <w:pPr>
        <w:spacing w:line="480" w:lineRule="atLeast"/>
        <w:rPr>
          <w:rFonts w:ascii="Times New Roman" w:hAnsi="Times New Roman"/>
          <w:color w:val="000000" w:themeColor="text1"/>
          <w:sz w:val="24"/>
          <w:u w:val="none"/>
          <w14:textFill>
            <w14:solidFill>
              <w14:schemeClr w14:val="tx1"/>
            </w14:solidFill>
          </w14:textFill>
        </w:rPr>
      </w:pPr>
    </w:p>
    <w:p w14:paraId="12972626">
      <w:pPr>
        <w:spacing w:line="480" w:lineRule="atLeast"/>
        <w:rPr>
          <w:rFonts w:ascii="Times New Roman" w:hAnsi="Times New Roman"/>
          <w:color w:val="000000" w:themeColor="text1"/>
          <w:sz w:val="24"/>
          <w:u w:val="none"/>
          <w14:textFill>
            <w14:solidFill>
              <w14:schemeClr w14:val="tx1"/>
            </w14:solidFill>
          </w14:textFill>
        </w:rPr>
      </w:pPr>
    </w:p>
    <w:p w14:paraId="6994CBD8">
      <w:pPr>
        <w:rPr>
          <w:rFonts w:ascii="Times New Roman" w:hAnsi="Times New Roman"/>
          <w:color w:val="000000" w:themeColor="text1"/>
          <w:szCs w:val="21"/>
          <w:u w:val="none"/>
          <w14:textFill>
            <w14:solidFill>
              <w14:schemeClr w14:val="tx1"/>
            </w14:solidFill>
          </w14:textFill>
        </w:rPr>
      </w:pPr>
    </w:p>
    <w:p w14:paraId="2DD0EC07">
      <w:pPr>
        <w:spacing w:line="480" w:lineRule="atLeast"/>
        <w:rPr>
          <w:rFonts w:ascii="Times New Roman" w:hAnsi="Times New Roman"/>
          <w:color w:val="000000" w:themeColor="text1"/>
          <w:szCs w:val="21"/>
          <w:u w:val="none"/>
          <w14:textFill>
            <w14:solidFill>
              <w14:schemeClr w14:val="tx1"/>
            </w14:solidFill>
          </w14:textFill>
        </w:rPr>
      </w:pPr>
    </w:p>
    <w:p w14:paraId="31F10E48">
      <w:pPr>
        <w:pStyle w:val="2"/>
        <w:ind w:firstLine="560"/>
        <w:rPr>
          <w:rFonts w:hint="eastAsia"/>
          <w:color w:val="000000" w:themeColor="text1"/>
          <w:u w:val="none"/>
          <w14:textFill>
            <w14:solidFill>
              <w14:schemeClr w14:val="tx1"/>
            </w14:solidFill>
          </w14:textFill>
        </w:rPr>
      </w:pPr>
    </w:p>
    <w:p w14:paraId="1F431918">
      <w:pPr>
        <w:pStyle w:val="50"/>
        <w:rPr>
          <w:rFonts w:ascii="Times New Roman" w:cs="Times New Roman"/>
          <w:color w:val="000000" w:themeColor="text1"/>
          <w:sz w:val="21"/>
          <w:szCs w:val="21"/>
          <w:u w:val="none"/>
          <w14:textFill>
            <w14:solidFill>
              <w14:schemeClr w14:val="tx1"/>
            </w14:solidFill>
          </w14:textFill>
        </w:rPr>
      </w:pPr>
    </w:p>
    <w:p w14:paraId="051F01FF">
      <w:pPr>
        <w:pStyle w:val="50"/>
        <w:rPr>
          <w:rFonts w:ascii="Times New Roman" w:cs="Times New Roman"/>
          <w:color w:val="000000" w:themeColor="text1"/>
          <w:sz w:val="21"/>
          <w:szCs w:val="21"/>
          <w:u w:val="none"/>
          <w14:textFill>
            <w14:solidFill>
              <w14:schemeClr w14:val="tx1"/>
            </w14:solidFill>
          </w14:textFill>
        </w:rPr>
      </w:pPr>
    </w:p>
    <w:p w14:paraId="0A70342A">
      <w:pPr>
        <w:pStyle w:val="50"/>
        <w:rPr>
          <w:rFonts w:ascii="Times New Roman" w:cs="Times New Roman"/>
          <w:color w:val="000000" w:themeColor="text1"/>
          <w:sz w:val="21"/>
          <w:szCs w:val="21"/>
          <w:u w:val="none"/>
          <w14:textFill>
            <w14:solidFill>
              <w14:schemeClr w14:val="tx1"/>
            </w14:solidFill>
          </w14:textFill>
        </w:rPr>
      </w:pPr>
    </w:p>
    <w:p w14:paraId="312B2419">
      <w:pPr>
        <w:spacing w:line="460" w:lineRule="exact"/>
        <w:ind w:left="1932"/>
        <w:jc w:val="left"/>
        <w:rPr>
          <w:rFonts w:ascii="Times New Roman" w:hAnsi="Times New Roman" w:eastAsia="楷体"/>
          <w:color w:val="000000" w:themeColor="text1"/>
          <w:kern w:val="0"/>
          <w:sz w:val="36"/>
          <w:szCs w:val="36"/>
          <w:u w:val="none"/>
          <w14:textFill>
            <w14:solidFill>
              <w14:schemeClr w14:val="tx1"/>
            </w14:solidFill>
          </w14:textFill>
        </w:rPr>
        <w:sectPr>
          <w:pgSz w:w="11906" w:h="16838"/>
          <w:pgMar w:top="1383" w:right="1519" w:bottom="1383" w:left="1633" w:header="851" w:footer="992" w:gutter="0"/>
          <w:pgBorders>
            <w:top w:val="none" w:sz="0" w:space="0"/>
            <w:left w:val="none" w:sz="0" w:space="0"/>
            <w:bottom w:val="none" w:sz="0" w:space="0"/>
            <w:right w:val="none" w:sz="0" w:space="0"/>
          </w:pgBorders>
          <w:cols w:space="720" w:num="1"/>
          <w:docGrid w:type="lines" w:linePitch="312" w:charSpace="0"/>
        </w:sectPr>
      </w:pPr>
      <w:r>
        <w:rPr>
          <w:rFonts w:ascii="Times New Roman" w:hAnsi="Times New Roman" w:eastAsia="楷体"/>
          <w:color w:val="000000" w:themeColor="text1"/>
          <w:kern w:val="0"/>
          <w:sz w:val="36"/>
          <w:szCs w:val="36"/>
          <w:u w:val="none"/>
          <w14:textFill>
            <w14:solidFill>
              <w14:schemeClr w14:val="tx1"/>
            </w14:solidFill>
          </w14:textFill>
        </w:rPr>
        <w:t>中华人民共和国生态环境部制</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9"/>
        <w:gridCol w:w="4271"/>
      </w:tblGrid>
      <w:tr w14:paraId="17AB6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9" w:hRule="atLeast"/>
        </w:trPr>
        <w:tc>
          <w:tcPr>
            <w:tcW w:w="4485" w:type="dxa"/>
          </w:tcPr>
          <w:p w14:paraId="55A40617">
            <w:pPr>
              <w:spacing w:line="720" w:lineRule="auto"/>
              <w:jc w:val="center"/>
              <w:rPr>
                <w:rFonts w:hint="eastAsia" w:eastAsia="宋体"/>
                <w:color w:val="000000" w:themeColor="text1"/>
                <w:u w:val="none"/>
                <w:vertAlign w:val="baseline"/>
                <w:lang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2680970" cy="2038350"/>
                  <wp:effectExtent l="0" t="0" r="508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6"/>
                          <a:stretch>
                            <a:fillRect/>
                          </a:stretch>
                        </pic:blipFill>
                        <pic:spPr>
                          <a:xfrm>
                            <a:off x="0" y="0"/>
                            <a:ext cx="2680970" cy="2038350"/>
                          </a:xfrm>
                          <a:prstGeom prst="rect">
                            <a:avLst/>
                          </a:prstGeom>
                          <a:noFill/>
                          <a:ln>
                            <a:noFill/>
                          </a:ln>
                        </pic:spPr>
                      </pic:pic>
                    </a:graphicData>
                  </a:graphic>
                </wp:inline>
              </w:drawing>
            </w:r>
          </w:p>
        </w:tc>
        <w:tc>
          <w:tcPr>
            <w:tcW w:w="4485" w:type="dxa"/>
          </w:tcPr>
          <w:p w14:paraId="7ACF53F3">
            <w:pPr>
              <w:spacing w:line="720" w:lineRule="auto"/>
              <w:jc w:val="center"/>
              <w:rPr>
                <w:rFonts w:hint="eastAsia" w:eastAsia="宋体"/>
                <w:color w:val="000000" w:themeColor="text1"/>
                <w:u w:val="none"/>
                <w:vertAlign w:val="baseline"/>
                <w:lang w:eastAsia="zh-CN"/>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1074420</wp:posOffset>
                      </wp:positionH>
                      <wp:positionV relativeFrom="paragraph">
                        <wp:posOffset>294640</wp:posOffset>
                      </wp:positionV>
                      <wp:extent cx="487045" cy="824865"/>
                      <wp:effectExtent l="36195" t="5080" r="48260" b="27305"/>
                      <wp:wrapNone/>
                      <wp:docPr id="4" name="任意多边形 4"/>
                      <wp:cNvGraphicFramePr/>
                      <a:graphic xmlns:a="http://schemas.openxmlformats.org/drawingml/2006/main">
                        <a:graphicData uri="http://schemas.microsoft.com/office/word/2010/wordprocessingShape">
                          <wps:wsp>
                            <wps:cNvSpPr/>
                            <wps:spPr>
                              <a:xfrm rot="240000">
                                <a:off x="5095240" y="1313815"/>
                                <a:ext cx="487045" cy="824865"/>
                              </a:xfrm>
                              <a:custGeom>
                                <a:avLst/>
                                <a:gdLst>
                                  <a:gd name="connisteX0" fmla="*/ 249555 w 476250"/>
                                  <a:gd name="connsiteY0" fmla="*/ 0 h 681355"/>
                                  <a:gd name="connisteX1" fmla="*/ 476250 w 476250"/>
                                  <a:gd name="connsiteY1" fmla="*/ 0 h 681355"/>
                                  <a:gd name="connisteX2" fmla="*/ 374015 w 476250"/>
                                  <a:gd name="connsiteY2" fmla="*/ 681355 h 681355"/>
                                  <a:gd name="connisteX3" fmla="*/ 0 w 476250"/>
                                  <a:gd name="connsiteY3" fmla="*/ 666750 h 681355"/>
                                  <a:gd name="connisteX4" fmla="*/ 249555 w 476250"/>
                                  <a:gd name="connsiteY4" fmla="*/ 0 h 68135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476250" h="681355">
                                    <a:moveTo>
                                      <a:pt x="249555" y="0"/>
                                    </a:moveTo>
                                    <a:lnTo>
                                      <a:pt x="476250" y="0"/>
                                    </a:lnTo>
                                    <a:lnTo>
                                      <a:pt x="374015" y="681355"/>
                                    </a:lnTo>
                                    <a:lnTo>
                                      <a:pt x="0" y="666750"/>
                                    </a:lnTo>
                                    <a:lnTo>
                                      <a:pt x="249555" y="0"/>
                                    </a:lnTo>
                                    <a:close/>
                                  </a:path>
                                </a:pathLst>
                              </a:cu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84.6pt;margin-top:23.2pt;height:64.95pt;width:38.35pt;rotation:262144f;z-index:251662336;mso-width-relative:page;mso-height-relative:page;" filled="f" stroked="t" coordsize="476250,681355" o:gfxdata="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CyDlinaAAAACgEAAA8AAAAAAAAA&#10;AQAgAAAAIgAAAGRycy9kb3ducmV2LnhtbFBLAQIUABQAAAAIAIdO4kDScVeHLAMAAE8IAAAOAAAA&#10;AAAAAAEAIAAAACkBAABkcnMvZTJvRG9jLnhtbFBLBQYAAAAABgAGAFkBAADHBgAAAAA=&#10;" path="m249555,0l476250,0,374015,681355,0,666750,249555,0xe">
                      <v:path o:connectlocs="255211,0;487045,0;382492,824865;0,807183;255211,0" o:connectangles="0,0,0,0,0"/>
                      <v:fill on="f" focussize="0,0"/>
                      <v:stroke weight="1pt" color="#FF0000 [2404]" miterlimit="8" joinstyle="miter"/>
                      <v:imagedata o:title=""/>
                      <o:lock v:ext="edit" aspectratio="f"/>
                    </v:shape>
                  </w:pict>
                </mc:Fallback>
              </mc:AlternateContent>
            </w:r>
            <w:r>
              <w:rPr>
                <w:color w:val="000000" w:themeColor="text1"/>
                <w14:textFill>
                  <w14:solidFill>
                    <w14:schemeClr w14:val="tx1"/>
                  </w14:solidFill>
                </w14:textFill>
              </w:rPr>
              <w:drawing>
                <wp:inline distT="0" distB="0" distL="114300" distR="114300">
                  <wp:extent cx="2702560" cy="2055495"/>
                  <wp:effectExtent l="0" t="0" r="2540" b="190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7"/>
                          <a:stretch>
                            <a:fillRect/>
                          </a:stretch>
                        </pic:blipFill>
                        <pic:spPr>
                          <a:xfrm>
                            <a:off x="0" y="0"/>
                            <a:ext cx="2702560" cy="2055495"/>
                          </a:xfrm>
                          <a:prstGeom prst="rect">
                            <a:avLst/>
                          </a:prstGeom>
                          <a:noFill/>
                          <a:ln>
                            <a:noFill/>
                          </a:ln>
                        </pic:spPr>
                      </pic:pic>
                    </a:graphicData>
                  </a:graphic>
                </wp:inline>
              </w:drawing>
            </w:r>
          </w:p>
        </w:tc>
      </w:tr>
      <w:tr w14:paraId="4A148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85" w:type="dxa"/>
          </w:tcPr>
          <w:p w14:paraId="5BC28095">
            <w:pPr>
              <w:spacing w:line="480" w:lineRule="auto"/>
              <w:jc w:val="center"/>
              <w:rPr>
                <w:rFonts w:hint="default"/>
                <w:color w:val="000000" w:themeColor="text1"/>
                <w:u w:val="none"/>
                <w:vertAlign w:val="baseline"/>
                <w:lang w:val="en-US"/>
                <w14:textFill>
                  <w14:solidFill>
                    <w14:schemeClr w14:val="tx1"/>
                  </w14:solidFill>
                </w14:textFill>
              </w:rPr>
            </w:pPr>
            <w:r>
              <w:rPr>
                <w:rFonts w:hint="eastAsia"/>
                <w:color w:val="000000" w:themeColor="text1"/>
                <w:u w:val="none"/>
                <w:vertAlign w:val="baseline"/>
                <w:lang w:val="en-US" w:eastAsia="zh-CN"/>
                <w14:textFill>
                  <w14:solidFill>
                    <w14:schemeClr w14:val="tx1"/>
                  </w14:solidFill>
                </w14:textFill>
              </w:rPr>
              <w:t>已建成厂房</w:t>
            </w:r>
          </w:p>
        </w:tc>
        <w:tc>
          <w:tcPr>
            <w:tcW w:w="4485" w:type="dxa"/>
          </w:tcPr>
          <w:p w14:paraId="58FCABF0">
            <w:pPr>
              <w:spacing w:line="480" w:lineRule="auto"/>
              <w:jc w:val="center"/>
              <w:rPr>
                <w:rFonts w:hint="default"/>
                <w:color w:val="000000" w:themeColor="text1"/>
                <w:u w:val="none"/>
                <w:vertAlign w:val="baseline"/>
                <w:lang w:val="en-US" w:eastAsia="zh-CN"/>
                <w14:textFill>
                  <w14:solidFill>
                    <w14:schemeClr w14:val="tx1"/>
                  </w14:solidFill>
                </w14:textFill>
              </w:rPr>
            </w:pPr>
            <w:r>
              <w:rPr>
                <w:rFonts w:hint="eastAsia"/>
                <w:color w:val="000000" w:themeColor="text1"/>
                <w:u w:val="none"/>
                <w:vertAlign w:val="baseline"/>
                <w:lang w:val="en-US" w:eastAsia="zh-CN"/>
                <w14:textFill>
                  <w14:solidFill>
                    <w14:schemeClr w14:val="tx1"/>
                  </w14:solidFill>
                </w14:textFill>
              </w:rPr>
              <w:t>厂房俯视图</w:t>
            </w:r>
          </w:p>
        </w:tc>
      </w:tr>
      <w:tr w14:paraId="62DF2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8" w:hRule="atLeast"/>
        </w:trPr>
        <w:tc>
          <w:tcPr>
            <w:tcW w:w="4485" w:type="dxa"/>
          </w:tcPr>
          <w:p w14:paraId="3B5E0164">
            <w:pPr>
              <w:spacing w:line="720" w:lineRule="auto"/>
              <w:rPr>
                <w:rFonts w:hint="eastAsia"/>
                <w:color w:val="000000" w:themeColor="text1"/>
                <w:u w:val="none"/>
                <w:vertAlign w:val="baseline"/>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1574800</wp:posOffset>
                      </wp:positionH>
                      <wp:positionV relativeFrom="paragraph">
                        <wp:posOffset>1489075</wp:posOffset>
                      </wp:positionV>
                      <wp:extent cx="417195" cy="952500"/>
                      <wp:effectExtent l="11430" t="0" r="9525" b="19050"/>
                      <wp:wrapNone/>
                      <wp:docPr id="5" name="直接箭头连接符 5"/>
                      <wp:cNvGraphicFramePr/>
                      <a:graphic xmlns:a="http://schemas.openxmlformats.org/drawingml/2006/main">
                        <a:graphicData uri="http://schemas.microsoft.com/office/word/2010/wordprocessingShape">
                          <wps:wsp>
                            <wps:cNvCnPr/>
                            <wps:spPr>
                              <a:xfrm flipH="1" flipV="1">
                                <a:off x="2611755" y="4961890"/>
                                <a:ext cx="417195" cy="95250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124pt;margin-top:117.25pt;height:75pt;width:32.85pt;z-index:251663360;mso-width-relative:page;mso-height-relative:page;" filled="f" stroked="t" coordsize="21600,21600" o:gfxdata="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cy&#10;W9vYAAAACwEAAA8AAAAAAAAAAQAgAAAAIgAAAGRycy9kb3ducmV2LnhtbFBLAQIUABQAAAAIAIdO&#10;4kA1aTNxIwIAAAMEAAAOAAAAAAAAAAEAIAAAACcBAABkcnMvZTJvRG9jLnhtbFBLBQYAAAAABgAG&#10;AFkBAAC8BQAAAAA=&#10;">
                      <v:fill on="f" focussize="0,0"/>
                      <v:stroke weight="1pt" color="#FF0000 [3204]" miterlimit="8" joinstyle="miter" endarrow="open"/>
                      <v:imagedata o:title=""/>
                      <o:lock v:ext="edit" aspectratio="f"/>
                    </v:shape>
                  </w:pict>
                </mc:Fallback>
              </mc:AlternateContent>
            </w:r>
            <w:r>
              <w:rPr>
                <w:color w:val="000000" w:themeColor="text1"/>
                <w14:textFill>
                  <w14:solidFill>
                    <w14:schemeClr w14:val="tx1"/>
                  </w14:solidFill>
                </w14:textFill>
              </w:rPr>
              <w:drawing>
                <wp:inline distT="0" distB="0" distL="114300" distR="114300">
                  <wp:extent cx="2988310" cy="2534920"/>
                  <wp:effectExtent l="0" t="0" r="2540" b="1778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8"/>
                          <a:stretch>
                            <a:fillRect/>
                          </a:stretch>
                        </pic:blipFill>
                        <pic:spPr>
                          <a:xfrm>
                            <a:off x="0" y="0"/>
                            <a:ext cx="2988310" cy="2534920"/>
                          </a:xfrm>
                          <a:prstGeom prst="rect">
                            <a:avLst/>
                          </a:prstGeom>
                          <a:noFill/>
                          <a:ln>
                            <a:noFill/>
                          </a:ln>
                        </pic:spPr>
                      </pic:pic>
                    </a:graphicData>
                  </a:graphic>
                </wp:inline>
              </w:drawing>
            </w:r>
          </w:p>
        </w:tc>
        <w:tc>
          <w:tcPr>
            <w:tcW w:w="4485" w:type="dxa"/>
          </w:tcPr>
          <w:p w14:paraId="5BD0F94D">
            <w:pPr>
              <w:spacing w:line="720" w:lineRule="auto"/>
              <w:rPr>
                <w:rFonts w:hint="eastAsia"/>
                <w:color w:val="000000" w:themeColor="text1"/>
                <w:u w:val="none"/>
                <w:vertAlign w:val="baseline"/>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1438910</wp:posOffset>
                      </wp:positionH>
                      <wp:positionV relativeFrom="paragraph">
                        <wp:posOffset>1232535</wp:posOffset>
                      </wp:positionV>
                      <wp:extent cx="815340" cy="1259205"/>
                      <wp:effectExtent l="5080" t="0" r="17780" b="17145"/>
                      <wp:wrapNone/>
                      <wp:docPr id="6" name="直接箭头连接符 6"/>
                      <wp:cNvGraphicFramePr/>
                      <a:graphic xmlns:a="http://schemas.openxmlformats.org/drawingml/2006/main">
                        <a:graphicData uri="http://schemas.microsoft.com/office/word/2010/wordprocessingShape">
                          <wps:wsp>
                            <wps:cNvCnPr/>
                            <wps:spPr>
                              <a:xfrm flipV="1">
                                <a:off x="0" y="0"/>
                                <a:ext cx="815340" cy="125920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13.3pt;margin-top:97.05pt;height:99.15pt;width:64.2pt;z-index:251668480;mso-width-relative:page;mso-height-relative:page;" filled="f" stroked="t" coordsize="21600,21600" o:gfxdata="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YBActgAAAALAQAADwAAAAAAAAAB&#10;ACAAAAAiAAAAZHJzL2Rvd25yZXYueG1sUEsBAhQAFAAAAAgAh07iQOlF8eMQAgAA7gMAAA4AAAAA&#10;AAAAAQAgAAAAJwEAAGRycy9lMm9Eb2MueG1sUEsFBgAAAAAGAAYAWQEAAKkFAAAAAA==&#10;">
                      <v:fill on="f" focussize="0,0"/>
                      <v:stroke weight="1pt" color="#FF0000 [3204]" miterlimit="8" joinstyle="miter" endarrow="open"/>
                      <v:imagedata o:title=""/>
                      <o:lock v:ext="edit" aspectratio="f"/>
                    </v:shape>
                  </w:pict>
                </mc:Fallback>
              </mc:AlternateContent>
            </w:r>
            <w:r>
              <w:rPr>
                <w:color w:val="000000" w:themeColor="text1"/>
                <w14:textFill>
                  <w14:solidFill>
                    <w14:schemeClr w14:val="tx1"/>
                  </w14:solidFill>
                </w14:textFill>
              </w:rPr>
              <w:drawing>
                <wp:inline distT="0" distB="0" distL="114300" distR="114300">
                  <wp:extent cx="2686050" cy="2458085"/>
                  <wp:effectExtent l="0" t="0" r="0" b="18415"/>
                  <wp:docPr id="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pic:cNvPicPr>
                            <a:picLocks noChangeAspect="1"/>
                          </pic:cNvPicPr>
                        </pic:nvPicPr>
                        <pic:blipFill>
                          <a:blip r:embed="rId9"/>
                          <a:stretch>
                            <a:fillRect/>
                          </a:stretch>
                        </pic:blipFill>
                        <pic:spPr>
                          <a:xfrm>
                            <a:off x="0" y="0"/>
                            <a:ext cx="2686050" cy="2458085"/>
                          </a:xfrm>
                          <a:prstGeom prst="rect">
                            <a:avLst/>
                          </a:prstGeom>
                          <a:noFill/>
                          <a:ln>
                            <a:noFill/>
                          </a:ln>
                        </pic:spPr>
                      </pic:pic>
                    </a:graphicData>
                  </a:graphic>
                </wp:inline>
              </w:drawing>
            </w:r>
          </w:p>
        </w:tc>
      </w:tr>
      <w:tr w14:paraId="42C27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85" w:type="dxa"/>
            <w:vAlign w:val="center"/>
          </w:tcPr>
          <w:p w14:paraId="5736909F">
            <w:pPr>
              <w:spacing w:line="480" w:lineRule="auto"/>
              <w:jc w:val="center"/>
              <w:rPr>
                <w:rFonts w:hint="default" w:eastAsia="宋体"/>
                <w:color w:val="000000" w:themeColor="text1"/>
                <w:u w:val="none"/>
                <w:lang w:val="en-US" w:eastAsia="zh-CN"/>
                <w14:textFill>
                  <w14:solidFill>
                    <w14:schemeClr w14:val="tx1"/>
                  </w14:solidFill>
                </w14:textFill>
              </w:rPr>
            </w:pPr>
            <w:r>
              <w:rPr>
                <w:rFonts w:hint="eastAsia"/>
                <w:color w:val="000000" w:themeColor="text1"/>
                <w:u w:val="none"/>
                <w:lang w:val="en-US" w:eastAsia="zh-CN"/>
                <w14:textFill>
                  <w14:solidFill>
                    <w14:schemeClr w14:val="tx1"/>
                  </w14:solidFill>
                </w14:textFill>
              </w:rPr>
              <w:t>厂区北</w:t>
            </w:r>
          </w:p>
        </w:tc>
        <w:tc>
          <w:tcPr>
            <w:tcW w:w="4485" w:type="dxa"/>
            <w:vAlign w:val="center"/>
          </w:tcPr>
          <w:p w14:paraId="59A18F4B">
            <w:pPr>
              <w:spacing w:line="480" w:lineRule="auto"/>
              <w:jc w:val="center"/>
              <w:rPr>
                <w:rFonts w:hint="default" w:eastAsia="宋体"/>
                <w:color w:val="000000" w:themeColor="text1"/>
                <w:u w:val="none"/>
                <w:lang w:val="en-US" w:eastAsia="zh-CN"/>
                <w14:textFill>
                  <w14:solidFill>
                    <w14:schemeClr w14:val="tx1"/>
                  </w14:solidFill>
                </w14:textFill>
              </w:rPr>
            </w:pPr>
            <w:r>
              <w:rPr>
                <w:rFonts w:hint="eastAsia"/>
                <w:color w:val="000000" w:themeColor="text1"/>
                <w:u w:val="none"/>
                <w:lang w:val="en-US" w:eastAsia="zh-CN"/>
                <w14:textFill>
                  <w14:solidFill>
                    <w14:schemeClr w14:val="tx1"/>
                  </w14:solidFill>
                </w14:textFill>
              </w:rPr>
              <w:t>厂区南</w:t>
            </w:r>
          </w:p>
        </w:tc>
      </w:tr>
      <w:tr w14:paraId="360B4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2" w:hRule="atLeast"/>
        </w:trPr>
        <w:tc>
          <w:tcPr>
            <w:tcW w:w="4485" w:type="dxa"/>
            <w:vAlign w:val="center"/>
          </w:tcPr>
          <w:p w14:paraId="3B6C4541">
            <w:pPr>
              <w:spacing w:line="720" w:lineRule="auto"/>
              <w:jc w:val="center"/>
              <w:rPr>
                <w:rFonts w:hint="eastAsia"/>
                <w:color w:val="000000" w:themeColor="text1"/>
                <w:u w:val="none"/>
                <w:vertAlign w:val="baseline"/>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479425</wp:posOffset>
                      </wp:positionH>
                      <wp:positionV relativeFrom="paragraph">
                        <wp:posOffset>909320</wp:posOffset>
                      </wp:positionV>
                      <wp:extent cx="904875" cy="1263015"/>
                      <wp:effectExtent l="5080" t="0" r="4445" b="13335"/>
                      <wp:wrapNone/>
                      <wp:docPr id="7" name="直接箭头连接符 7"/>
                      <wp:cNvGraphicFramePr/>
                      <a:graphic xmlns:a="http://schemas.openxmlformats.org/drawingml/2006/main">
                        <a:graphicData uri="http://schemas.microsoft.com/office/word/2010/wordprocessingShape">
                          <wps:wsp>
                            <wps:cNvCnPr/>
                            <wps:spPr>
                              <a:xfrm flipV="1">
                                <a:off x="0" y="0"/>
                                <a:ext cx="904875" cy="126301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7.75pt;margin-top:71.6pt;height:99.45pt;width:71.25pt;z-index:251669504;mso-width-relative:page;mso-height-relative:page;" filled="f" stroked="t" coordsize="21600,21600" o:gfxdata="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N5spdgAAAAKAQAADwAAAAAA&#10;AAABACAAAAAiAAAAZHJzL2Rvd25yZXYueG1sUEsBAhQAFAAAAAgAh07iQBokIcETAgAA7gMAAA4A&#10;AAAAAAAAAQAgAAAAJwEAAGRycy9lMm9Eb2MueG1sUEsFBgAAAAAGAAYAWQEAAKwFAAAAAA==&#10;">
                      <v:fill on="f" focussize="0,0"/>
                      <v:stroke weight="1pt" color="#FF0000 [3204]" miterlimit="8" joinstyle="miter" endarrow="open"/>
                      <v:imagedata o:title=""/>
                      <o:lock v:ext="edit" aspectratio="f"/>
                    </v:shape>
                  </w:pict>
                </mc:Fallback>
              </mc:AlternateContent>
            </w:r>
            <w:r>
              <w:rPr>
                <w:color w:val="000000" w:themeColor="text1"/>
                <w14:textFill>
                  <w14:solidFill>
                    <w14:schemeClr w14:val="tx1"/>
                  </w14:solidFill>
                </w14:textFill>
              </w:rPr>
              <w:drawing>
                <wp:inline distT="0" distB="0" distL="114300" distR="114300">
                  <wp:extent cx="2983230" cy="2571750"/>
                  <wp:effectExtent l="0" t="0" r="7620" b="0"/>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10"/>
                          <a:stretch>
                            <a:fillRect/>
                          </a:stretch>
                        </pic:blipFill>
                        <pic:spPr>
                          <a:xfrm>
                            <a:off x="0" y="0"/>
                            <a:ext cx="2983230" cy="2571750"/>
                          </a:xfrm>
                          <a:prstGeom prst="rect">
                            <a:avLst/>
                          </a:prstGeom>
                          <a:noFill/>
                          <a:ln>
                            <a:noFill/>
                          </a:ln>
                        </pic:spPr>
                      </pic:pic>
                    </a:graphicData>
                  </a:graphic>
                </wp:inline>
              </w:drawing>
            </w:r>
          </w:p>
        </w:tc>
        <w:tc>
          <w:tcPr>
            <w:tcW w:w="4485" w:type="dxa"/>
            <w:vAlign w:val="center"/>
          </w:tcPr>
          <w:p w14:paraId="00085474">
            <w:pPr>
              <w:spacing w:line="720" w:lineRule="auto"/>
              <w:jc w:val="center"/>
              <w:rPr>
                <w:rFonts w:hint="eastAsia"/>
                <w:color w:val="000000" w:themeColor="text1"/>
                <w:u w:val="none"/>
                <w:vertAlign w:val="baseline"/>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880745</wp:posOffset>
                      </wp:positionH>
                      <wp:positionV relativeFrom="paragraph">
                        <wp:posOffset>850265</wp:posOffset>
                      </wp:positionV>
                      <wp:extent cx="186690" cy="1666875"/>
                      <wp:effectExtent l="6350" t="0" r="54610" b="9525"/>
                      <wp:wrapNone/>
                      <wp:docPr id="8" name="直接箭头连接符 8"/>
                      <wp:cNvGraphicFramePr/>
                      <a:graphic xmlns:a="http://schemas.openxmlformats.org/drawingml/2006/main">
                        <a:graphicData uri="http://schemas.microsoft.com/office/word/2010/wordprocessingShape">
                          <wps:wsp>
                            <wps:cNvCnPr/>
                            <wps:spPr>
                              <a:xfrm flipV="1">
                                <a:off x="0" y="0"/>
                                <a:ext cx="186690" cy="1666875"/>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69.35pt;margin-top:66.95pt;height:131.25pt;width:14.7pt;z-index:251670528;mso-width-relative:page;mso-height-relative:page;" filled="f" stroked="t" coordsize="21600,21600" o:gfxdata="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lmWOnYAAAACwEAAA8AAAAAAAAA&#10;AQAgAAAAIgAAAGRycy9kb3ducmV2LnhtbFBLAQIUABQAAAAIAIdO4kAeWJxWEQIAAO4DAAAOAAAA&#10;AAAAAAEAIAAAACcBAABkcnMvZTJvRG9jLnhtbFBLBQYAAAAABgAGAFkBAACqBQAAAAA=&#10;">
                      <v:fill on="f" focussize="0,0"/>
                      <v:stroke weight="1pt" color="#FF0000 [3204]" miterlimit="8" joinstyle="miter" endarrow="open"/>
                      <v:imagedata o:title=""/>
                      <o:lock v:ext="edit" aspectratio="f"/>
                    </v:shape>
                  </w:pict>
                </mc:Fallback>
              </mc:AlternateContent>
            </w:r>
            <w:r>
              <w:rPr>
                <w:color w:val="000000" w:themeColor="text1"/>
                <w14:textFill>
                  <w14:solidFill>
                    <w14:schemeClr w14:val="tx1"/>
                  </w14:solidFill>
                </w14:textFill>
              </w:rPr>
              <w:drawing>
                <wp:inline distT="0" distB="0" distL="114300" distR="114300">
                  <wp:extent cx="2642235" cy="2543810"/>
                  <wp:effectExtent l="0" t="0" r="5715" b="8890"/>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11"/>
                          <a:stretch>
                            <a:fillRect/>
                          </a:stretch>
                        </pic:blipFill>
                        <pic:spPr>
                          <a:xfrm>
                            <a:off x="0" y="0"/>
                            <a:ext cx="2642235" cy="2543810"/>
                          </a:xfrm>
                          <a:prstGeom prst="rect">
                            <a:avLst/>
                          </a:prstGeom>
                          <a:noFill/>
                          <a:ln>
                            <a:noFill/>
                          </a:ln>
                        </pic:spPr>
                      </pic:pic>
                    </a:graphicData>
                  </a:graphic>
                </wp:inline>
              </w:drawing>
            </w:r>
          </w:p>
        </w:tc>
      </w:tr>
      <w:tr w14:paraId="24D7C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85" w:type="dxa"/>
            <w:vAlign w:val="center"/>
          </w:tcPr>
          <w:p w14:paraId="3AE75BF5">
            <w:pPr>
              <w:spacing w:line="480" w:lineRule="auto"/>
              <w:jc w:val="center"/>
              <w:rPr>
                <w:rFonts w:hint="default" w:eastAsia="宋体"/>
                <w:color w:val="000000" w:themeColor="text1"/>
                <w:u w:val="none"/>
                <w:vertAlign w:val="baseline"/>
                <w:lang w:val="en-US" w:eastAsia="zh-CN"/>
                <w14:textFill>
                  <w14:solidFill>
                    <w14:schemeClr w14:val="tx1"/>
                  </w14:solidFill>
                </w14:textFill>
              </w:rPr>
            </w:pPr>
            <w:r>
              <w:rPr>
                <w:rFonts w:hint="eastAsia"/>
                <w:color w:val="000000" w:themeColor="text1"/>
                <w:u w:val="none"/>
                <w:vertAlign w:val="baseline"/>
                <w:lang w:val="en-US" w:eastAsia="zh-CN"/>
                <w14:textFill>
                  <w14:solidFill>
                    <w14:schemeClr w14:val="tx1"/>
                  </w14:solidFill>
                </w14:textFill>
              </w:rPr>
              <w:t>厂区东</w:t>
            </w:r>
          </w:p>
        </w:tc>
        <w:tc>
          <w:tcPr>
            <w:tcW w:w="4485" w:type="dxa"/>
            <w:vAlign w:val="center"/>
          </w:tcPr>
          <w:p w14:paraId="5D0E933B">
            <w:pPr>
              <w:spacing w:line="480" w:lineRule="auto"/>
              <w:jc w:val="center"/>
              <w:rPr>
                <w:rFonts w:hint="default" w:eastAsia="宋体"/>
                <w:color w:val="000000" w:themeColor="text1"/>
                <w:u w:val="none"/>
                <w:vertAlign w:val="baseline"/>
                <w:lang w:val="en-US" w:eastAsia="zh-CN"/>
                <w14:textFill>
                  <w14:solidFill>
                    <w14:schemeClr w14:val="tx1"/>
                  </w14:solidFill>
                </w14:textFill>
              </w:rPr>
            </w:pPr>
            <w:r>
              <w:rPr>
                <w:rFonts w:hint="eastAsia"/>
                <w:color w:val="000000" w:themeColor="text1"/>
                <w:u w:val="none"/>
                <w:vertAlign w:val="baseline"/>
                <w:lang w:val="en-US" w:eastAsia="zh-CN"/>
                <w14:textFill>
                  <w14:solidFill>
                    <w14:schemeClr w14:val="tx1"/>
                  </w14:solidFill>
                </w14:textFill>
              </w:rPr>
              <w:t>厂区西</w:t>
            </w:r>
          </w:p>
        </w:tc>
      </w:tr>
    </w:tbl>
    <w:p w14:paraId="7D10DAD0">
      <w:pPr>
        <w:jc w:val="center"/>
        <w:outlineLvl w:val="9"/>
        <w:rPr>
          <w:rFonts w:hint="default" w:eastAsia="宋体"/>
          <w:b/>
          <w:bCs/>
          <w:color w:val="000000" w:themeColor="text1"/>
          <w:sz w:val="28"/>
          <w:szCs w:val="36"/>
          <w:u w:val="none"/>
          <w:lang w:val="en-US" w:eastAsia="zh-CN"/>
          <w14:textFill>
            <w14:solidFill>
              <w14:schemeClr w14:val="tx1"/>
            </w14:solidFill>
          </w14:textFill>
        </w:rPr>
        <w:sectPr>
          <w:footerReference r:id="rId3" w:type="default"/>
          <w:pgSz w:w="11906" w:h="16838"/>
          <w:pgMar w:top="1383" w:right="1519" w:bottom="1383" w:left="1633"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r>
        <w:rPr>
          <w:rFonts w:hint="eastAsia"/>
          <w:b/>
          <w:bCs/>
          <w:color w:val="000000" w:themeColor="text1"/>
          <w:sz w:val="28"/>
          <w:szCs w:val="36"/>
          <w:u w:val="none"/>
          <w:lang w:val="en-US" w:eastAsia="zh-CN"/>
          <w14:textFill>
            <w14:solidFill>
              <w14:schemeClr w14:val="tx1"/>
            </w14:solidFill>
          </w14:textFill>
        </w:rPr>
        <w:t>项目现场航拍四至照片</w:t>
      </w:r>
    </w:p>
    <w:sdt>
      <w:sdtPr>
        <w:rPr>
          <w:rFonts w:ascii="宋体" w:hAnsi="宋体" w:eastAsia="宋体" w:cs="Times New Roman"/>
          <w:color w:val="000000" w:themeColor="text1"/>
          <w:kern w:val="2"/>
          <w:sz w:val="21"/>
          <w:szCs w:val="24"/>
          <w:u w:val="none"/>
          <w:lang w:val="en-US" w:eastAsia="zh-CN" w:bidi="ar-SA"/>
          <w14:textFill>
            <w14:solidFill>
              <w14:schemeClr w14:val="tx1"/>
            </w14:solidFill>
          </w14:textFill>
        </w:rPr>
        <w:id w:val="147463805"/>
        <w15:color w:val="DBDBDB"/>
        <w:docPartObj>
          <w:docPartGallery w:val="Table of Contents"/>
          <w:docPartUnique/>
        </w:docPartObj>
      </w:sdtPr>
      <w:sdtEndPr>
        <w:rPr>
          <w:rFonts w:hint="eastAsia" w:ascii="Calibri" w:hAnsi="Calibri" w:eastAsia="宋体" w:cs="Times New Roman"/>
          <w:color w:val="000000" w:themeColor="text1"/>
          <w:kern w:val="2"/>
          <w:sz w:val="21"/>
          <w:szCs w:val="24"/>
          <w:u w:val="none"/>
          <w:lang w:val="en-US" w:eastAsia="zh-CN" w:bidi="ar-SA"/>
          <w14:textFill>
            <w14:solidFill>
              <w14:schemeClr w14:val="tx1"/>
            </w14:solidFill>
          </w14:textFill>
        </w:rPr>
      </w:sdtEndPr>
      <w:sdtContent>
        <w:p w14:paraId="0B2B23D6">
          <w:pPr>
            <w:spacing w:before="0" w:beforeLines="0" w:after="0" w:afterLines="0" w:line="240" w:lineRule="auto"/>
            <w:ind w:left="0" w:leftChars="0" w:right="0" w:rightChars="0" w:firstLine="0" w:firstLineChars="0"/>
            <w:jc w:val="center"/>
            <w:rPr>
              <w:rFonts w:ascii="宋体" w:hAnsi="宋体" w:eastAsia="宋体" w:cs="Times New Roman"/>
              <w:color w:val="000000" w:themeColor="text1"/>
              <w:kern w:val="2"/>
              <w:sz w:val="21"/>
              <w:szCs w:val="24"/>
              <w:u w:val="none"/>
              <w:lang w:val="en-US" w:eastAsia="zh-CN" w:bidi="ar-SA"/>
              <w14:textFill>
                <w14:solidFill>
                  <w14:schemeClr w14:val="tx1"/>
                </w14:solidFill>
              </w14:textFill>
            </w:rPr>
          </w:pPr>
        </w:p>
        <w:p w14:paraId="4F6295C3">
          <w:pPr>
            <w:spacing w:before="0" w:beforeLines="0" w:after="0" w:afterLines="0" w:line="240" w:lineRule="auto"/>
            <w:ind w:left="0" w:leftChars="0" w:right="0" w:rightChars="0" w:firstLine="0" w:firstLineChars="0"/>
            <w:jc w:val="center"/>
            <w:rPr>
              <w:rFonts w:ascii="宋体" w:hAnsi="宋体" w:eastAsia="宋体"/>
              <w:b/>
              <w:bCs/>
              <w:color w:val="000000" w:themeColor="text1"/>
              <w:sz w:val="21"/>
              <w:u w:val="none"/>
              <w14:textFill>
                <w14:solidFill>
                  <w14:schemeClr w14:val="tx1"/>
                </w14:solidFill>
              </w14:textFill>
            </w:rPr>
          </w:pPr>
          <w:r>
            <w:rPr>
              <w:rFonts w:ascii="宋体" w:hAnsi="宋体" w:eastAsia="宋体"/>
              <w:b/>
              <w:bCs/>
              <w:color w:val="000000" w:themeColor="text1"/>
              <w:sz w:val="24"/>
              <w:szCs w:val="32"/>
              <w:u w:val="none"/>
              <w14:textFill>
                <w14:solidFill>
                  <w14:schemeClr w14:val="tx1"/>
                </w14:solidFill>
              </w14:textFill>
            </w:rPr>
            <w:t>目录</w:t>
          </w:r>
        </w:p>
        <w:p w14:paraId="2B6D8773">
          <w:pPr>
            <w:spacing w:before="0" w:beforeLines="0" w:after="0" w:afterLines="0" w:line="240" w:lineRule="auto"/>
            <w:ind w:left="0" w:leftChars="0" w:right="0" w:rightChars="0" w:firstLine="0" w:firstLineChars="0"/>
            <w:jc w:val="center"/>
            <w:rPr>
              <w:rFonts w:ascii="宋体" w:hAnsi="宋体" w:eastAsia="宋体"/>
              <w:b/>
              <w:bCs/>
              <w:color w:val="000000" w:themeColor="text1"/>
              <w:sz w:val="21"/>
              <w:u w:val="none"/>
              <w14:textFill>
                <w14:solidFill>
                  <w14:schemeClr w14:val="tx1"/>
                </w14:solidFill>
              </w14:textFill>
            </w:rPr>
          </w:pPr>
        </w:p>
        <w:p w14:paraId="676F09D2">
          <w:pPr>
            <w:pStyle w:val="28"/>
            <w:tabs>
              <w:tab w:val="right" w:leader="dot" w:pos="8754"/>
            </w:tabs>
            <w:spacing w:line="360" w:lineRule="auto"/>
            <w:rPr>
              <w:color w:val="000000" w:themeColor="text1"/>
              <w:u w:val="none"/>
              <w14:textFill>
                <w14:solidFill>
                  <w14:schemeClr w14:val="tx1"/>
                </w14:solidFill>
              </w14:textFill>
            </w:rPr>
          </w:pPr>
          <w:r>
            <w:rPr>
              <w:rFonts w:hint="eastAsia"/>
              <w:color w:val="000000" w:themeColor="text1"/>
              <w:u w:val="none"/>
              <w:lang w:val="en-US" w:eastAsia="zh-CN"/>
              <w14:textFill>
                <w14:solidFill>
                  <w14:schemeClr w14:val="tx1"/>
                </w14:solidFill>
              </w14:textFill>
            </w:rPr>
            <w:fldChar w:fldCharType="begin"/>
          </w:r>
          <w:r>
            <w:rPr>
              <w:rFonts w:hint="eastAsia"/>
              <w:color w:val="000000" w:themeColor="text1"/>
              <w:u w:val="none"/>
              <w:lang w:val="en-US" w:eastAsia="zh-CN"/>
              <w14:textFill>
                <w14:solidFill>
                  <w14:schemeClr w14:val="tx1"/>
                </w14:solidFill>
              </w14:textFill>
            </w:rPr>
            <w:instrText xml:space="preserve">TOC \o "1-1" \h \u </w:instrText>
          </w:r>
          <w:r>
            <w:rPr>
              <w:rFonts w:hint="eastAsia"/>
              <w:color w:val="000000" w:themeColor="text1"/>
              <w:u w:val="none"/>
              <w:lang w:val="en-US" w:eastAsia="zh-CN"/>
              <w14:textFill>
                <w14:solidFill>
                  <w14:schemeClr w14:val="tx1"/>
                </w14:solidFill>
              </w14:textFill>
            </w:rPr>
            <w:fldChar w:fldCharType="separate"/>
          </w:r>
          <w:r>
            <w:rPr>
              <w:rFonts w:hint="eastAsia"/>
              <w:color w:val="000000" w:themeColor="text1"/>
              <w:u w:val="none"/>
              <w:lang w:val="en-US" w:eastAsia="zh-CN"/>
              <w14:textFill>
                <w14:solidFill>
                  <w14:schemeClr w14:val="tx1"/>
                </w14:solidFill>
              </w14:textFill>
            </w:rPr>
            <w:fldChar w:fldCharType="begin"/>
          </w:r>
          <w:r>
            <w:rPr>
              <w:rFonts w:hint="eastAsia"/>
              <w:color w:val="000000" w:themeColor="text1"/>
              <w:u w:val="none"/>
              <w:lang w:val="en-US" w:eastAsia="zh-CN"/>
              <w14:textFill>
                <w14:solidFill>
                  <w14:schemeClr w14:val="tx1"/>
                </w14:solidFill>
              </w14:textFill>
            </w:rPr>
            <w:instrText xml:space="preserve"> HYPERLINK \l _Toc17491 </w:instrText>
          </w:r>
          <w:r>
            <w:rPr>
              <w:rFonts w:hint="eastAsia"/>
              <w:color w:val="000000" w:themeColor="text1"/>
              <w:u w:val="none"/>
              <w:lang w:val="en-US" w:eastAsia="zh-CN"/>
              <w14:textFill>
                <w14:solidFill>
                  <w14:schemeClr w14:val="tx1"/>
                </w14:solidFill>
              </w14:textFill>
            </w:rPr>
            <w:fldChar w:fldCharType="separate"/>
          </w:r>
          <w:r>
            <w:rPr>
              <w:rFonts w:hint="eastAsia" w:ascii="宋体" w:hAnsi="宋体"/>
              <w:color w:val="000000" w:themeColor="text1"/>
              <w:szCs w:val="36"/>
              <w:u w:val="none"/>
              <w14:textFill>
                <w14:solidFill>
                  <w14:schemeClr w14:val="tx1"/>
                </w14:solidFill>
              </w14:textFill>
            </w:rPr>
            <w:t>一、</w:t>
          </w:r>
          <w:r>
            <w:rPr>
              <w:rFonts w:ascii="宋体" w:hAnsi="宋体"/>
              <w:color w:val="000000" w:themeColor="text1"/>
              <w:szCs w:val="36"/>
              <w:u w:val="none"/>
              <w14:textFill>
                <w14:solidFill>
                  <w14:schemeClr w14:val="tx1"/>
                </w14:solidFill>
              </w14:textFill>
            </w:rPr>
            <w:t>建设项目基本情况</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_Toc17491 \h </w:instrText>
          </w:r>
          <w:r>
            <w:rPr>
              <w:color w:val="000000" w:themeColor="text1"/>
              <w:u w:val="none"/>
              <w14:textFill>
                <w14:solidFill>
                  <w14:schemeClr w14:val="tx1"/>
                </w14:solidFill>
              </w14:textFill>
            </w:rPr>
            <w:fldChar w:fldCharType="separate"/>
          </w:r>
          <w:r>
            <w:rPr>
              <w:color w:val="000000" w:themeColor="text1"/>
              <w:u w:val="none"/>
              <w14:textFill>
                <w14:solidFill>
                  <w14:schemeClr w14:val="tx1"/>
                </w14:solidFill>
              </w14:textFill>
            </w:rPr>
            <w:t>- 1 -</w:t>
          </w:r>
          <w:r>
            <w:rPr>
              <w:color w:val="000000" w:themeColor="text1"/>
              <w:u w:val="none"/>
              <w14:textFill>
                <w14:solidFill>
                  <w14:schemeClr w14:val="tx1"/>
                </w14:solidFill>
              </w14:textFill>
            </w:rPr>
            <w:fldChar w:fldCharType="end"/>
          </w:r>
          <w:r>
            <w:rPr>
              <w:rFonts w:hint="eastAsia"/>
              <w:color w:val="000000" w:themeColor="text1"/>
              <w:u w:val="none"/>
              <w:lang w:val="en-US" w:eastAsia="zh-CN"/>
              <w14:textFill>
                <w14:solidFill>
                  <w14:schemeClr w14:val="tx1"/>
                </w14:solidFill>
              </w14:textFill>
            </w:rPr>
            <w:fldChar w:fldCharType="end"/>
          </w:r>
        </w:p>
        <w:p w14:paraId="006FB02A">
          <w:pPr>
            <w:pStyle w:val="28"/>
            <w:tabs>
              <w:tab w:val="right" w:leader="dot" w:pos="8754"/>
            </w:tabs>
            <w:spacing w:line="360" w:lineRule="auto"/>
            <w:rPr>
              <w:color w:val="000000" w:themeColor="text1"/>
              <w:u w:val="none"/>
              <w14:textFill>
                <w14:solidFill>
                  <w14:schemeClr w14:val="tx1"/>
                </w14:solidFill>
              </w14:textFill>
            </w:rPr>
          </w:pPr>
          <w:r>
            <w:rPr>
              <w:rFonts w:hint="eastAsia"/>
              <w:color w:val="000000" w:themeColor="text1"/>
              <w:u w:val="none"/>
              <w:lang w:val="en-US" w:eastAsia="zh-CN"/>
              <w14:textFill>
                <w14:solidFill>
                  <w14:schemeClr w14:val="tx1"/>
                </w14:solidFill>
              </w14:textFill>
            </w:rPr>
            <w:fldChar w:fldCharType="begin"/>
          </w:r>
          <w:r>
            <w:rPr>
              <w:rFonts w:hint="eastAsia"/>
              <w:color w:val="000000" w:themeColor="text1"/>
              <w:u w:val="none"/>
              <w:lang w:val="en-US" w:eastAsia="zh-CN"/>
              <w14:textFill>
                <w14:solidFill>
                  <w14:schemeClr w14:val="tx1"/>
                </w14:solidFill>
              </w14:textFill>
            </w:rPr>
            <w:instrText xml:space="preserve"> HYPERLINK \l _Toc25163 </w:instrText>
          </w:r>
          <w:r>
            <w:rPr>
              <w:rFonts w:hint="eastAsia"/>
              <w:color w:val="000000" w:themeColor="text1"/>
              <w:u w:val="none"/>
              <w:lang w:val="en-US" w:eastAsia="zh-CN"/>
              <w14:textFill>
                <w14:solidFill>
                  <w14:schemeClr w14:val="tx1"/>
                </w14:solidFill>
              </w14:textFill>
            </w:rPr>
            <w:fldChar w:fldCharType="separate"/>
          </w:r>
          <w:r>
            <w:rPr>
              <w:rFonts w:hint="eastAsia" w:ascii="宋体" w:hAnsi="宋体"/>
              <w:color w:val="000000" w:themeColor="text1"/>
              <w:szCs w:val="36"/>
              <w:u w:val="none"/>
              <w14:textFill>
                <w14:solidFill>
                  <w14:schemeClr w14:val="tx1"/>
                </w14:solidFill>
              </w14:textFill>
            </w:rPr>
            <w:t>二、</w:t>
          </w:r>
          <w:r>
            <w:rPr>
              <w:rFonts w:ascii="宋体" w:hAnsi="宋体"/>
              <w:color w:val="000000" w:themeColor="text1"/>
              <w:szCs w:val="36"/>
              <w:u w:val="none"/>
              <w14:textFill>
                <w14:solidFill>
                  <w14:schemeClr w14:val="tx1"/>
                </w14:solidFill>
              </w14:textFill>
            </w:rPr>
            <w:t>建设项目工程分析</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_Toc25163 \h </w:instrText>
          </w:r>
          <w:r>
            <w:rPr>
              <w:color w:val="000000" w:themeColor="text1"/>
              <w:u w:val="none"/>
              <w14:textFill>
                <w14:solidFill>
                  <w14:schemeClr w14:val="tx1"/>
                </w14:solidFill>
              </w14:textFill>
            </w:rPr>
            <w:fldChar w:fldCharType="separate"/>
          </w:r>
          <w:r>
            <w:rPr>
              <w:color w:val="000000" w:themeColor="text1"/>
              <w:u w:val="none"/>
              <w14:textFill>
                <w14:solidFill>
                  <w14:schemeClr w14:val="tx1"/>
                </w14:solidFill>
              </w14:textFill>
            </w:rPr>
            <w:t>- 9 -</w:t>
          </w:r>
          <w:r>
            <w:rPr>
              <w:color w:val="000000" w:themeColor="text1"/>
              <w:u w:val="none"/>
              <w14:textFill>
                <w14:solidFill>
                  <w14:schemeClr w14:val="tx1"/>
                </w14:solidFill>
              </w14:textFill>
            </w:rPr>
            <w:fldChar w:fldCharType="end"/>
          </w:r>
          <w:r>
            <w:rPr>
              <w:rFonts w:hint="eastAsia"/>
              <w:color w:val="000000" w:themeColor="text1"/>
              <w:u w:val="none"/>
              <w:lang w:val="en-US" w:eastAsia="zh-CN"/>
              <w14:textFill>
                <w14:solidFill>
                  <w14:schemeClr w14:val="tx1"/>
                </w14:solidFill>
              </w14:textFill>
            </w:rPr>
            <w:fldChar w:fldCharType="end"/>
          </w:r>
        </w:p>
        <w:p w14:paraId="63BAD378">
          <w:pPr>
            <w:pStyle w:val="28"/>
            <w:tabs>
              <w:tab w:val="right" w:leader="dot" w:pos="8754"/>
            </w:tabs>
            <w:spacing w:line="360" w:lineRule="auto"/>
            <w:rPr>
              <w:color w:val="000000" w:themeColor="text1"/>
              <w:u w:val="none"/>
              <w14:textFill>
                <w14:solidFill>
                  <w14:schemeClr w14:val="tx1"/>
                </w14:solidFill>
              </w14:textFill>
            </w:rPr>
          </w:pPr>
          <w:r>
            <w:rPr>
              <w:rFonts w:hint="eastAsia"/>
              <w:color w:val="000000" w:themeColor="text1"/>
              <w:u w:val="none"/>
              <w:lang w:val="en-US" w:eastAsia="zh-CN"/>
              <w14:textFill>
                <w14:solidFill>
                  <w14:schemeClr w14:val="tx1"/>
                </w14:solidFill>
              </w14:textFill>
            </w:rPr>
            <w:fldChar w:fldCharType="begin"/>
          </w:r>
          <w:r>
            <w:rPr>
              <w:rFonts w:hint="eastAsia"/>
              <w:color w:val="000000" w:themeColor="text1"/>
              <w:u w:val="none"/>
              <w:lang w:val="en-US" w:eastAsia="zh-CN"/>
              <w14:textFill>
                <w14:solidFill>
                  <w14:schemeClr w14:val="tx1"/>
                </w14:solidFill>
              </w14:textFill>
            </w:rPr>
            <w:instrText xml:space="preserve"> HYPERLINK \l _Toc24538 </w:instrText>
          </w:r>
          <w:r>
            <w:rPr>
              <w:rFonts w:hint="eastAsia"/>
              <w:color w:val="000000" w:themeColor="text1"/>
              <w:u w:val="none"/>
              <w:lang w:val="en-US" w:eastAsia="zh-CN"/>
              <w14:textFill>
                <w14:solidFill>
                  <w14:schemeClr w14:val="tx1"/>
                </w14:solidFill>
              </w14:textFill>
            </w:rPr>
            <w:fldChar w:fldCharType="separate"/>
          </w:r>
          <w:r>
            <w:rPr>
              <w:rFonts w:hint="eastAsia" w:ascii="宋体" w:hAnsi="宋体"/>
              <w:color w:val="000000" w:themeColor="text1"/>
              <w:szCs w:val="36"/>
              <w:u w:val="none"/>
              <w14:textFill>
                <w14:solidFill>
                  <w14:schemeClr w14:val="tx1"/>
                </w14:solidFill>
              </w14:textFill>
            </w:rPr>
            <w:t>三、</w:t>
          </w:r>
          <w:r>
            <w:rPr>
              <w:rFonts w:ascii="宋体" w:hAnsi="宋体"/>
              <w:color w:val="000000" w:themeColor="text1"/>
              <w:szCs w:val="36"/>
              <w:u w:val="none"/>
              <w14:textFill>
                <w14:solidFill>
                  <w14:schemeClr w14:val="tx1"/>
                </w14:solidFill>
              </w14:textFill>
            </w:rPr>
            <w:t>区域环境质量现状、环境保护目标及评价标准</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_Toc24538 \h </w:instrText>
          </w:r>
          <w:r>
            <w:rPr>
              <w:color w:val="000000" w:themeColor="text1"/>
              <w:u w:val="none"/>
              <w14:textFill>
                <w14:solidFill>
                  <w14:schemeClr w14:val="tx1"/>
                </w14:solidFill>
              </w14:textFill>
            </w:rPr>
            <w:fldChar w:fldCharType="separate"/>
          </w:r>
          <w:r>
            <w:rPr>
              <w:color w:val="000000" w:themeColor="text1"/>
              <w:u w:val="none"/>
              <w14:textFill>
                <w14:solidFill>
                  <w14:schemeClr w14:val="tx1"/>
                </w14:solidFill>
              </w14:textFill>
            </w:rPr>
            <w:t>- 29 -</w:t>
          </w:r>
          <w:r>
            <w:rPr>
              <w:color w:val="000000" w:themeColor="text1"/>
              <w:u w:val="none"/>
              <w14:textFill>
                <w14:solidFill>
                  <w14:schemeClr w14:val="tx1"/>
                </w14:solidFill>
              </w14:textFill>
            </w:rPr>
            <w:fldChar w:fldCharType="end"/>
          </w:r>
          <w:r>
            <w:rPr>
              <w:rFonts w:hint="eastAsia"/>
              <w:color w:val="000000" w:themeColor="text1"/>
              <w:u w:val="none"/>
              <w:lang w:val="en-US" w:eastAsia="zh-CN"/>
              <w14:textFill>
                <w14:solidFill>
                  <w14:schemeClr w14:val="tx1"/>
                </w14:solidFill>
              </w14:textFill>
            </w:rPr>
            <w:fldChar w:fldCharType="end"/>
          </w:r>
        </w:p>
        <w:p w14:paraId="10BFAF77">
          <w:pPr>
            <w:pStyle w:val="28"/>
            <w:tabs>
              <w:tab w:val="right" w:leader="dot" w:pos="8754"/>
            </w:tabs>
            <w:spacing w:line="360" w:lineRule="auto"/>
            <w:rPr>
              <w:color w:val="000000" w:themeColor="text1"/>
              <w:u w:val="none"/>
              <w14:textFill>
                <w14:solidFill>
                  <w14:schemeClr w14:val="tx1"/>
                </w14:solidFill>
              </w14:textFill>
            </w:rPr>
          </w:pPr>
          <w:r>
            <w:rPr>
              <w:rFonts w:hint="eastAsia"/>
              <w:color w:val="000000" w:themeColor="text1"/>
              <w:u w:val="none"/>
              <w:lang w:val="en-US" w:eastAsia="zh-CN"/>
              <w14:textFill>
                <w14:solidFill>
                  <w14:schemeClr w14:val="tx1"/>
                </w14:solidFill>
              </w14:textFill>
            </w:rPr>
            <w:fldChar w:fldCharType="begin"/>
          </w:r>
          <w:r>
            <w:rPr>
              <w:rFonts w:hint="eastAsia"/>
              <w:color w:val="000000" w:themeColor="text1"/>
              <w:u w:val="none"/>
              <w:lang w:val="en-US" w:eastAsia="zh-CN"/>
              <w14:textFill>
                <w14:solidFill>
                  <w14:schemeClr w14:val="tx1"/>
                </w14:solidFill>
              </w14:textFill>
            </w:rPr>
            <w:instrText xml:space="preserve"> HYPERLINK \l _Toc29942 </w:instrText>
          </w:r>
          <w:r>
            <w:rPr>
              <w:rFonts w:hint="eastAsia"/>
              <w:color w:val="000000" w:themeColor="text1"/>
              <w:u w:val="none"/>
              <w:lang w:val="en-US" w:eastAsia="zh-CN"/>
              <w14:textFill>
                <w14:solidFill>
                  <w14:schemeClr w14:val="tx1"/>
                </w14:solidFill>
              </w14:textFill>
            </w:rPr>
            <w:fldChar w:fldCharType="separate"/>
          </w:r>
          <w:r>
            <w:rPr>
              <w:rFonts w:hint="eastAsia" w:ascii="宋体" w:hAnsi="宋体"/>
              <w:color w:val="000000" w:themeColor="text1"/>
              <w:szCs w:val="36"/>
              <w:u w:val="none"/>
              <w14:textFill>
                <w14:solidFill>
                  <w14:schemeClr w14:val="tx1"/>
                </w14:solidFill>
              </w14:textFill>
            </w:rPr>
            <w:t>四、</w:t>
          </w:r>
          <w:r>
            <w:rPr>
              <w:rFonts w:ascii="宋体" w:hAnsi="宋体"/>
              <w:color w:val="000000" w:themeColor="text1"/>
              <w:szCs w:val="36"/>
              <w:u w:val="none"/>
              <w14:textFill>
                <w14:solidFill>
                  <w14:schemeClr w14:val="tx1"/>
                </w14:solidFill>
              </w14:textFill>
            </w:rPr>
            <w:t>主要环境影响和保护措施</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_Toc29942 \h </w:instrText>
          </w:r>
          <w:r>
            <w:rPr>
              <w:color w:val="000000" w:themeColor="text1"/>
              <w:u w:val="none"/>
              <w14:textFill>
                <w14:solidFill>
                  <w14:schemeClr w14:val="tx1"/>
                </w14:solidFill>
              </w14:textFill>
            </w:rPr>
            <w:fldChar w:fldCharType="separate"/>
          </w:r>
          <w:r>
            <w:rPr>
              <w:color w:val="000000" w:themeColor="text1"/>
              <w:u w:val="none"/>
              <w14:textFill>
                <w14:solidFill>
                  <w14:schemeClr w14:val="tx1"/>
                </w14:solidFill>
              </w14:textFill>
            </w:rPr>
            <w:t>- 34 -</w:t>
          </w:r>
          <w:r>
            <w:rPr>
              <w:color w:val="000000" w:themeColor="text1"/>
              <w:u w:val="none"/>
              <w14:textFill>
                <w14:solidFill>
                  <w14:schemeClr w14:val="tx1"/>
                </w14:solidFill>
              </w14:textFill>
            </w:rPr>
            <w:fldChar w:fldCharType="end"/>
          </w:r>
          <w:r>
            <w:rPr>
              <w:rFonts w:hint="eastAsia"/>
              <w:color w:val="000000" w:themeColor="text1"/>
              <w:u w:val="none"/>
              <w:lang w:val="en-US" w:eastAsia="zh-CN"/>
              <w14:textFill>
                <w14:solidFill>
                  <w14:schemeClr w14:val="tx1"/>
                </w14:solidFill>
              </w14:textFill>
            </w:rPr>
            <w:fldChar w:fldCharType="end"/>
          </w:r>
        </w:p>
        <w:p w14:paraId="4A6447A2">
          <w:pPr>
            <w:pStyle w:val="28"/>
            <w:tabs>
              <w:tab w:val="right" w:leader="dot" w:pos="8754"/>
            </w:tabs>
            <w:spacing w:line="360" w:lineRule="auto"/>
            <w:rPr>
              <w:color w:val="000000" w:themeColor="text1"/>
              <w:u w:val="none"/>
              <w14:textFill>
                <w14:solidFill>
                  <w14:schemeClr w14:val="tx1"/>
                </w14:solidFill>
              </w14:textFill>
            </w:rPr>
          </w:pPr>
          <w:r>
            <w:rPr>
              <w:rFonts w:hint="eastAsia"/>
              <w:color w:val="000000" w:themeColor="text1"/>
              <w:u w:val="none"/>
              <w:lang w:val="en-US" w:eastAsia="zh-CN"/>
              <w14:textFill>
                <w14:solidFill>
                  <w14:schemeClr w14:val="tx1"/>
                </w14:solidFill>
              </w14:textFill>
            </w:rPr>
            <w:fldChar w:fldCharType="begin"/>
          </w:r>
          <w:r>
            <w:rPr>
              <w:rFonts w:hint="eastAsia"/>
              <w:color w:val="000000" w:themeColor="text1"/>
              <w:u w:val="none"/>
              <w:lang w:val="en-US" w:eastAsia="zh-CN"/>
              <w14:textFill>
                <w14:solidFill>
                  <w14:schemeClr w14:val="tx1"/>
                </w14:solidFill>
              </w14:textFill>
            </w:rPr>
            <w:instrText xml:space="preserve"> HYPERLINK \l _Toc4020 </w:instrText>
          </w:r>
          <w:r>
            <w:rPr>
              <w:rFonts w:hint="eastAsia"/>
              <w:color w:val="000000" w:themeColor="text1"/>
              <w:u w:val="none"/>
              <w:lang w:val="en-US" w:eastAsia="zh-CN"/>
              <w14:textFill>
                <w14:solidFill>
                  <w14:schemeClr w14:val="tx1"/>
                </w14:solidFill>
              </w14:textFill>
            </w:rPr>
            <w:fldChar w:fldCharType="separate"/>
          </w:r>
          <w:r>
            <w:rPr>
              <w:rFonts w:hint="eastAsia" w:ascii="宋体" w:hAnsi="宋体"/>
              <w:color w:val="000000" w:themeColor="text1"/>
              <w:szCs w:val="36"/>
              <w:u w:val="none"/>
              <w14:textFill>
                <w14:solidFill>
                  <w14:schemeClr w14:val="tx1"/>
                </w14:solidFill>
              </w14:textFill>
            </w:rPr>
            <w:t>五、</w:t>
          </w:r>
          <w:r>
            <w:rPr>
              <w:rFonts w:ascii="宋体" w:hAnsi="宋体"/>
              <w:color w:val="000000" w:themeColor="text1"/>
              <w:szCs w:val="36"/>
              <w:u w:val="none"/>
              <w14:textFill>
                <w14:solidFill>
                  <w14:schemeClr w14:val="tx1"/>
                </w14:solidFill>
              </w14:textFill>
            </w:rPr>
            <w:t>环境保护措施监督检查清单</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_Toc4020 \h </w:instrText>
          </w:r>
          <w:r>
            <w:rPr>
              <w:color w:val="000000" w:themeColor="text1"/>
              <w:u w:val="none"/>
              <w14:textFill>
                <w14:solidFill>
                  <w14:schemeClr w14:val="tx1"/>
                </w14:solidFill>
              </w14:textFill>
            </w:rPr>
            <w:fldChar w:fldCharType="separate"/>
          </w:r>
          <w:r>
            <w:rPr>
              <w:color w:val="000000" w:themeColor="text1"/>
              <w:u w:val="none"/>
              <w14:textFill>
                <w14:solidFill>
                  <w14:schemeClr w14:val="tx1"/>
                </w14:solidFill>
              </w14:textFill>
            </w:rPr>
            <w:t>- 65 -</w:t>
          </w:r>
          <w:r>
            <w:rPr>
              <w:color w:val="000000" w:themeColor="text1"/>
              <w:u w:val="none"/>
              <w14:textFill>
                <w14:solidFill>
                  <w14:schemeClr w14:val="tx1"/>
                </w14:solidFill>
              </w14:textFill>
            </w:rPr>
            <w:fldChar w:fldCharType="end"/>
          </w:r>
          <w:r>
            <w:rPr>
              <w:rFonts w:hint="eastAsia"/>
              <w:color w:val="000000" w:themeColor="text1"/>
              <w:u w:val="none"/>
              <w:lang w:val="en-US" w:eastAsia="zh-CN"/>
              <w14:textFill>
                <w14:solidFill>
                  <w14:schemeClr w14:val="tx1"/>
                </w14:solidFill>
              </w14:textFill>
            </w:rPr>
            <w:fldChar w:fldCharType="end"/>
          </w:r>
        </w:p>
        <w:p w14:paraId="056570E0">
          <w:pPr>
            <w:pStyle w:val="28"/>
            <w:tabs>
              <w:tab w:val="right" w:leader="dot" w:pos="8754"/>
            </w:tabs>
            <w:spacing w:line="360" w:lineRule="auto"/>
            <w:rPr>
              <w:color w:val="000000" w:themeColor="text1"/>
              <w:u w:val="none"/>
              <w14:textFill>
                <w14:solidFill>
                  <w14:schemeClr w14:val="tx1"/>
                </w14:solidFill>
              </w14:textFill>
            </w:rPr>
          </w:pPr>
          <w:r>
            <w:rPr>
              <w:rFonts w:hint="eastAsia"/>
              <w:color w:val="000000" w:themeColor="text1"/>
              <w:u w:val="none"/>
              <w:lang w:val="en-US" w:eastAsia="zh-CN"/>
              <w14:textFill>
                <w14:solidFill>
                  <w14:schemeClr w14:val="tx1"/>
                </w14:solidFill>
              </w14:textFill>
            </w:rPr>
            <w:fldChar w:fldCharType="begin"/>
          </w:r>
          <w:r>
            <w:rPr>
              <w:rFonts w:hint="eastAsia"/>
              <w:color w:val="000000" w:themeColor="text1"/>
              <w:u w:val="none"/>
              <w:lang w:val="en-US" w:eastAsia="zh-CN"/>
              <w14:textFill>
                <w14:solidFill>
                  <w14:schemeClr w14:val="tx1"/>
                </w14:solidFill>
              </w14:textFill>
            </w:rPr>
            <w:instrText xml:space="preserve"> HYPERLINK \l _Toc26359 </w:instrText>
          </w:r>
          <w:r>
            <w:rPr>
              <w:rFonts w:hint="eastAsia"/>
              <w:color w:val="000000" w:themeColor="text1"/>
              <w:u w:val="none"/>
              <w:lang w:val="en-US" w:eastAsia="zh-CN"/>
              <w14:textFill>
                <w14:solidFill>
                  <w14:schemeClr w14:val="tx1"/>
                </w14:solidFill>
              </w14:textFill>
            </w:rPr>
            <w:fldChar w:fldCharType="separate"/>
          </w:r>
          <w:r>
            <w:rPr>
              <w:rFonts w:hint="eastAsia" w:ascii="宋体" w:hAnsi="宋体"/>
              <w:color w:val="000000" w:themeColor="text1"/>
              <w:szCs w:val="36"/>
              <w:u w:val="none"/>
              <w14:textFill>
                <w14:solidFill>
                  <w14:schemeClr w14:val="tx1"/>
                </w14:solidFill>
              </w14:textFill>
            </w:rPr>
            <w:t>六、</w:t>
          </w:r>
          <w:r>
            <w:rPr>
              <w:rFonts w:ascii="宋体" w:hAnsi="宋体"/>
              <w:color w:val="000000" w:themeColor="text1"/>
              <w:szCs w:val="36"/>
              <w:u w:val="none"/>
              <w14:textFill>
                <w14:solidFill>
                  <w14:schemeClr w14:val="tx1"/>
                </w14:solidFill>
              </w14:textFill>
            </w:rPr>
            <w:t>结论</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_Toc26359 \h </w:instrText>
          </w:r>
          <w:r>
            <w:rPr>
              <w:color w:val="000000" w:themeColor="text1"/>
              <w:u w:val="none"/>
              <w14:textFill>
                <w14:solidFill>
                  <w14:schemeClr w14:val="tx1"/>
                </w14:solidFill>
              </w14:textFill>
            </w:rPr>
            <w:fldChar w:fldCharType="separate"/>
          </w:r>
          <w:r>
            <w:rPr>
              <w:color w:val="000000" w:themeColor="text1"/>
              <w:u w:val="none"/>
              <w14:textFill>
                <w14:solidFill>
                  <w14:schemeClr w14:val="tx1"/>
                </w14:solidFill>
              </w14:textFill>
            </w:rPr>
            <w:t>- 67 -</w:t>
          </w:r>
          <w:r>
            <w:rPr>
              <w:color w:val="000000" w:themeColor="text1"/>
              <w:u w:val="none"/>
              <w14:textFill>
                <w14:solidFill>
                  <w14:schemeClr w14:val="tx1"/>
                </w14:solidFill>
              </w14:textFill>
            </w:rPr>
            <w:fldChar w:fldCharType="end"/>
          </w:r>
          <w:r>
            <w:rPr>
              <w:rFonts w:hint="eastAsia"/>
              <w:color w:val="000000" w:themeColor="text1"/>
              <w:u w:val="none"/>
              <w:lang w:val="en-US" w:eastAsia="zh-CN"/>
              <w14:textFill>
                <w14:solidFill>
                  <w14:schemeClr w14:val="tx1"/>
                </w14:solidFill>
              </w14:textFill>
            </w:rPr>
            <w:fldChar w:fldCharType="end"/>
          </w:r>
        </w:p>
        <w:p w14:paraId="5C0EB2B4">
          <w:pPr>
            <w:pStyle w:val="28"/>
            <w:tabs>
              <w:tab w:val="right" w:leader="dot" w:pos="8754"/>
            </w:tabs>
            <w:spacing w:line="360" w:lineRule="auto"/>
            <w:rPr>
              <w:color w:val="000000" w:themeColor="text1"/>
              <w:u w:val="none"/>
              <w14:textFill>
                <w14:solidFill>
                  <w14:schemeClr w14:val="tx1"/>
                </w14:solidFill>
              </w14:textFill>
            </w:rPr>
          </w:pPr>
          <w:r>
            <w:rPr>
              <w:rFonts w:hint="eastAsia"/>
              <w:color w:val="000000" w:themeColor="text1"/>
              <w:u w:val="none"/>
              <w:lang w:val="en-US" w:eastAsia="zh-CN"/>
              <w14:textFill>
                <w14:solidFill>
                  <w14:schemeClr w14:val="tx1"/>
                </w14:solidFill>
              </w14:textFill>
            </w:rPr>
            <w:fldChar w:fldCharType="begin"/>
          </w:r>
          <w:r>
            <w:rPr>
              <w:rFonts w:hint="eastAsia"/>
              <w:color w:val="000000" w:themeColor="text1"/>
              <w:u w:val="none"/>
              <w:lang w:val="en-US" w:eastAsia="zh-CN"/>
              <w14:textFill>
                <w14:solidFill>
                  <w14:schemeClr w14:val="tx1"/>
                </w14:solidFill>
              </w14:textFill>
            </w:rPr>
            <w:instrText xml:space="preserve"> HYPERLINK \l _Toc2477 </w:instrText>
          </w:r>
          <w:r>
            <w:rPr>
              <w:rFonts w:hint="eastAsia"/>
              <w:color w:val="000000" w:themeColor="text1"/>
              <w:u w:val="none"/>
              <w:lang w:val="en-US" w:eastAsia="zh-CN"/>
              <w14:textFill>
                <w14:solidFill>
                  <w14:schemeClr w14:val="tx1"/>
                </w14:solidFill>
              </w14:textFill>
            </w:rPr>
            <w:fldChar w:fldCharType="separate"/>
          </w:r>
          <w:r>
            <w:rPr>
              <w:rFonts w:cs="Times New Roman"/>
              <w:bCs/>
              <w:snapToGrid w:val="0"/>
              <w:color w:val="000000" w:themeColor="text1"/>
              <w:szCs w:val="32"/>
              <w:u w:val="none"/>
              <w14:textFill>
                <w14:solidFill>
                  <w14:schemeClr w14:val="tx1"/>
                </w14:solidFill>
              </w14:textFill>
            </w:rPr>
            <w:t>附表</w:t>
          </w:r>
          <w:r>
            <w:rPr>
              <w:color w:val="000000" w:themeColor="text1"/>
              <w:u w:val="none"/>
              <w14:textFill>
                <w14:solidFill>
                  <w14:schemeClr w14:val="tx1"/>
                </w14:solidFill>
              </w14:textFill>
            </w:rPr>
            <w:tab/>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PAGEREF _Toc2477 \h </w:instrText>
          </w:r>
          <w:r>
            <w:rPr>
              <w:color w:val="000000" w:themeColor="text1"/>
              <w:u w:val="none"/>
              <w14:textFill>
                <w14:solidFill>
                  <w14:schemeClr w14:val="tx1"/>
                </w14:solidFill>
              </w14:textFill>
            </w:rPr>
            <w:fldChar w:fldCharType="separate"/>
          </w:r>
          <w:r>
            <w:rPr>
              <w:color w:val="000000" w:themeColor="text1"/>
              <w:u w:val="none"/>
              <w14:textFill>
                <w14:solidFill>
                  <w14:schemeClr w14:val="tx1"/>
                </w14:solidFill>
              </w14:textFill>
            </w:rPr>
            <w:t>- 68 -</w:t>
          </w:r>
          <w:r>
            <w:rPr>
              <w:color w:val="000000" w:themeColor="text1"/>
              <w:u w:val="none"/>
              <w14:textFill>
                <w14:solidFill>
                  <w14:schemeClr w14:val="tx1"/>
                </w14:solidFill>
              </w14:textFill>
            </w:rPr>
            <w:fldChar w:fldCharType="end"/>
          </w:r>
          <w:r>
            <w:rPr>
              <w:rFonts w:hint="eastAsia"/>
              <w:color w:val="000000" w:themeColor="text1"/>
              <w:u w:val="none"/>
              <w:lang w:val="en-US" w:eastAsia="zh-CN"/>
              <w14:textFill>
                <w14:solidFill>
                  <w14:schemeClr w14:val="tx1"/>
                </w14:solidFill>
              </w14:textFill>
            </w:rPr>
            <w:fldChar w:fldCharType="end"/>
          </w:r>
        </w:p>
        <w:p w14:paraId="05E5DC76">
          <w:pPr>
            <w:rPr>
              <w:rFonts w:hint="eastAsia" w:cs="Times New Roman"/>
              <w:color w:val="000000" w:themeColor="text1"/>
              <w:kern w:val="2"/>
              <w:sz w:val="21"/>
              <w:szCs w:val="24"/>
              <w:u w:val="none"/>
              <w:lang w:val="en-US" w:eastAsia="zh-CN" w:bidi="ar-SA"/>
              <w14:textFill>
                <w14:solidFill>
                  <w14:schemeClr w14:val="tx1"/>
                </w14:solidFill>
              </w14:textFill>
            </w:rPr>
          </w:pPr>
          <w:r>
            <w:rPr>
              <w:rFonts w:hint="eastAsia"/>
              <w:color w:val="000000" w:themeColor="text1"/>
              <w:u w:val="none"/>
              <w:lang w:val="en-US" w:eastAsia="zh-CN"/>
              <w14:textFill>
                <w14:solidFill>
                  <w14:schemeClr w14:val="tx1"/>
                </w14:solidFill>
              </w14:textFill>
            </w:rPr>
            <w:fldChar w:fldCharType="end"/>
          </w:r>
        </w:p>
      </w:sdtContent>
    </w:sdt>
    <w:p w14:paraId="283A55A5">
      <w:pPr>
        <w:rPr>
          <w:rFonts w:hint="eastAsia" w:cs="Times New Roman"/>
          <w:color w:val="000000" w:themeColor="text1"/>
          <w:kern w:val="2"/>
          <w:sz w:val="21"/>
          <w:szCs w:val="24"/>
          <w:u w:val="none"/>
          <w:lang w:val="en-US" w:eastAsia="zh-CN" w:bidi="ar-SA"/>
          <w14:textFill>
            <w14:solidFill>
              <w14:schemeClr w14:val="tx1"/>
            </w14:solidFill>
          </w14:textFill>
        </w:rPr>
      </w:pPr>
      <w:r>
        <w:rPr>
          <w:rFonts w:hint="eastAsia" w:cs="Times New Roman"/>
          <w:b/>
          <w:bCs/>
          <w:color w:val="000000" w:themeColor="text1"/>
          <w:kern w:val="2"/>
          <w:sz w:val="21"/>
          <w:szCs w:val="24"/>
          <w:u w:val="none"/>
          <w:lang w:val="en-US" w:eastAsia="zh-CN" w:bidi="ar-SA"/>
          <w14:textFill>
            <w14:solidFill>
              <w14:schemeClr w14:val="tx1"/>
            </w14:solidFill>
          </w14:textFill>
        </w:rPr>
        <w:t>附图：</w:t>
      </w:r>
    </w:p>
    <w:p w14:paraId="78F75ACF">
      <w:pPr>
        <w:pStyle w:val="2"/>
        <w:ind w:left="0" w:leftChars="0" w:firstLine="0" w:firstLineChars="0"/>
        <w:rPr>
          <w:rFonts w:hint="eastAsia" w:ascii="宋体" w:hAnsi="宋体" w:eastAsia="宋体" w:cs="宋体"/>
          <w:color w:val="000000" w:themeColor="text1"/>
          <w:kern w:val="2"/>
          <w:sz w:val="21"/>
          <w:szCs w:val="24"/>
          <w:u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4"/>
          <w:u w:val="none"/>
          <w:lang w:val="en-US" w:eastAsia="zh-CN" w:bidi="ar-SA"/>
          <w14:textFill>
            <w14:solidFill>
              <w14:schemeClr w14:val="tx1"/>
            </w14:solidFill>
          </w14:textFill>
        </w:rPr>
        <w:t>(1)项目地理位置图</w:t>
      </w:r>
    </w:p>
    <w:p w14:paraId="1FC36ED9">
      <w:pPr>
        <w:pStyle w:val="2"/>
        <w:ind w:left="0" w:leftChars="0" w:firstLine="0" w:firstLineChars="0"/>
        <w:rPr>
          <w:rFonts w:hint="eastAsia" w:ascii="宋体" w:hAnsi="宋体" w:eastAsia="宋体" w:cs="宋体"/>
          <w:color w:val="000000" w:themeColor="text1"/>
          <w:u w:val="none"/>
          <w:lang w:val="en-US" w:eastAsia="zh-CN"/>
          <w14:textFill>
            <w14:solidFill>
              <w14:schemeClr w14:val="tx1"/>
            </w14:solidFill>
          </w14:textFill>
        </w:rPr>
        <w:sectPr>
          <w:pgSz w:w="11906" w:h="16838"/>
          <w:pgMar w:top="1383" w:right="1519" w:bottom="1383" w:left="1633"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p>
    <w:p w14:paraId="0277465D">
      <w:pPr>
        <w:pStyle w:val="3"/>
        <w:jc w:val="center"/>
        <w:rPr>
          <w:rFonts w:ascii="宋体" w:hAnsi="宋体"/>
          <w:b w:val="0"/>
          <w:bCs w:val="0"/>
          <w:color w:val="000000" w:themeColor="text1"/>
          <w:sz w:val="36"/>
          <w:szCs w:val="36"/>
          <w:u w:val="none"/>
          <w14:textFill>
            <w14:solidFill>
              <w14:schemeClr w14:val="tx1"/>
            </w14:solidFill>
          </w14:textFill>
        </w:rPr>
      </w:pPr>
      <w:bookmarkStart w:id="0" w:name="_Toc17491"/>
      <w:r>
        <w:rPr>
          <w:rFonts w:hint="eastAsia" w:ascii="宋体" w:hAnsi="宋体"/>
          <w:color w:val="000000" w:themeColor="text1"/>
          <w:sz w:val="36"/>
          <w:szCs w:val="36"/>
          <w:u w:val="none"/>
          <w14:textFill>
            <w14:solidFill>
              <w14:schemeClr w14:val="tx1"/>
            </w14:solidFill>
          </w14:textFill>
        </w:rPr>
        <w:t>一、</w:t>
      </w:r>
      <w:r>
        <w:rPr>
          <w:rFonts w:ascii="宋体" w:hAnsi="宋体"/>
          <w:color w:val="000000" w:themeColor="text1"/>
          <w:sz w:val="36"/>
          <w:szCs w:val="36"/>
          <w:u w:val="none"/>
          <w14:textFill>
            <w14:solidFill>
              <w14:schemeClr w14:val="tx1"/>
            </w14:solidFill>
          </w14:textFill>
        </w:rPr>
        <w:t>建设项目基本情况</w:t>
      </w:r>
      <w:bookmarkEnd w:id="0"/>
    </w:p>
    <w:tbl>
      <w:tblPr>
        <w:tblStyle w:val="42"/>
        <w:tblW w:w="5258" w:type="pct"/>
        <w:tblInd w:w="-1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8"/>
        <w:gridCol w:w="107"/>
        <w:gridCol w:w="701"/>
        <w:gridCol w:w="1042"/>
        <w:gridCol w:w="1980"/>
        <w:gridCol w:w="2017"/>
        <w:gridCol w:w="3143"/>
        <w:gridCol w:w="124"/>
        <w:gridCol w:w="24"/>
      </w:tblGrid>
      <w:tr w14:paraId="0AD6A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2"/>
          <w:wBefore w:w="101" w:type="pct"/>
          <w:wAfter w:w="79" w:type="pct"/>
          <w:trHeight w:val="680" w:hRule="atLeast"/>
        </w:trPr>
        <w:tc>
          <w:tcPr>
            <w:tcW w:w="945" w:type="pct"/>
            <w:gridSpan w:val="2"/>
            <w:vAlign w:val="center"/>
          </w:tcPr>
          <w:p w14:paraId="55F6E705">
            <w:pPr>
              <w:spacing w:line="288" w:lineRule="auto"/>
              <w:jc w:val="center"/>
              <w:rPr>
                <w:rFonts w:ascii="宋体" w:hAnsi="宋体"/>
                <w:color w:val="000000" w:themeColor="text1"/>
                <w:spacing w:val="-10"/>
                <w:sz w:val="24"/>
                <w:u w:val="none"/>
                <w14:textFill>
                  <w14:solidFill>
                    <w14:schemeClr w14:val="tx1"/>
                  </w14:solidFill>
                </w14:textFill>
              </w:rPr>
            </w:pPr>
            <w:r>
              <w:rPr>
                <w:rFonts w:ascii="宋体" w:hAnsi="宋体"/>
                <w:color w:val="000000" w:themeColor="text1"/>
                <w:spacing w:val="-10"/>
                <w:sz w:val="24"/>
                <w:u w:val="none"/>
                <w14:textFill>
                  <w14:solidFill>
                    <w14:schemeClr w14:val="tx1"/>
                  </w14:solidFill>
                </w14:textFill>
              </w:rPr>
              <w:t>建设项目名称</w:t>
            </w:r>
          </w:p>
        </w:tc>
        <w:tc>
          <w:tcPr>
            <w:tcW w:w="3873" w:type="pct"/>
            <w:gridSpan w:val="3"/>
            <w:vAlign w:val="center"/>
          </w:tcPr>
          <w:p w14:paraId="00F80C26">
            <w:pPr>
              <w:spacing w:line="288" w:lineRule="auto"/>
              <w:jc w:val="center"/>
              <w:rPr>
                <w:rFonts w:hint="eastAsia" w:ascii="宋体" w:hAnsi="宋体" w:eastAsia="宋体"/>
                <w:color w:val="000000" w:themeColor="text1"/>
                <w:sz w:val="24"/>
                <w:u w:val="none"/>
                <w:lang w:eastAsia="zh-CN"/>
                <w14:textFill>
                  <w14:solidFill>
                    <w14:schemeClr w14:val="tx1"/>
                  </w14:solidFill>
                </w14:textFill>
              </w:rPr>
            </w:pPr>
            <w:r>
              <w:rPr>
                <w:rFonts w:hint="eastAsia" w:ascii="宋体" w:hAnsi="宋体"/>
                <w:color w:val="000000" w:themeColor="text1"/>
                <w:sz w:val="24"/>
                <w:u w:val="none"/>
                <w:lang w:eastAsia="zh-CN"/>
                <w14:textFill>
                  <w14:solidFill>
                    <w14:schemeClr w14:val="tx1"/>
                  </w14:solidFill>
                </w14:textFill>
              </w:rPr>
              <w:t>年产20万吨盖板玻璃原材料超白石英粉项目</w:t>
            </w:r>
          </w:p>
        </w:tc>
      </w:tr>
      <w:tr w14:paraId="456DA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2"/>
          <w:wBefore w:w="101" w:type="pct"/>
          <w:wAfter w:w="79" w:type="pct"/>
          <w:trHeight w:val="680" w:hRule="atLeast"/>
        </w:trPr>
        <w:tc>
          <w:tcPr>
            <w:tcW w:w="945" w:type="pct"/>
            <w:gridSpan w:val="2"/>
            <w:vAlign w:val="center"/>
          </w:tcPr>
          <w:p w14:paraId="7C0BFBBA">
            <w:pPr>
              <w:spacing w:line="288" w:lineRule="auto"/>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项目代码</w:t>
            </w:r>
          </w:p>
        </w:tc>
        <w:tc>
          <w:tcPr>
            <w:tcW w:w="3873" w:type="pct"/>
            <w:gridSpan w:val="3"/>
            <w:vAlign w:val="center"/>
          </w:tcPr>
          <w:p w14:paraId="0A648CE1">
            <w:pPr>
              <w:spacing w:line="288" w:lineRule="auto"/>
              <w:jc w:val="center"/>
              <w:rPr>
                <w:rFonts w:ascii="宋体" w:hAnsi="宋体"/>
                <w:color w:val="000000" w:themeColor="text1"/>
                <w:sz w:val="24"/>
                <w:u w:val="none"/>
                <w14:textFill>
                  <w14:solidFill>
                    <w14:schemeClr w14:val="tx1"/>
                  </w14:solidFill>
                </w14:textFill>
              </w:rPr>
            </w:pPr>
            <w:r>
              <w:rPr>
                <w:rFonts w:hint="eastAsia" w:ascii="宋体" w:hAnsi="宋体" w:cs="宋体"/>
                <w:color w:val="000000" w:themeColor="text1"/>
                <w:sz w:val="24"/>
                <w:szCs w:val="24"/>
                <w:u w:val="none"/>
                <w:lang w:val="en-US" w:eastAsia="zh-CN"/>
                <w14:textFill>
                  <w14:solidFill>
                    <w14:schemeClr w14:val="tx1"/>
                  </w14:solidFill>
                </w14:textFill>
              </w:rPr>
              <w:t>2504-450704-04-01-157686</w:t>
            </w:r>
          </w:p>
        </w:tc>
      </w:tr>
      <w:tr w14:paraId="4BA18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2"/>
          <w:wBefore w:w="101" w:type="pct"/>
          <w:wAfter w:w="79" w:type="pct"/>
          <w:trHeight w:val="680" w:hRule="atLeast"/>
        </w:trPr>
        <w:tc>
          <w:tcPr>
            <w:tcW w:w="945" w:type="pct"/>
            <w:gridSpan w:val="2"/>
            <w:vAlign w:val="center"/>
          </w:tcPr>
          <w:p w14:paraId="68452CC8">
            <w:pPr>
              <w:spacing w:line="320" w:lineRule="exact"/>
              <w:jc w:val="center"/>
              <w:rPr>
                <w:rFonts w:ascii="宋体" w:hAnsi="宋体"/>
                <w:color w:val="000000" w:themeColor="text1"/>
                <w:sz w:val="24"/>
                <w:highlight w:val="yellow"/>
                <w:u w:val="none"/>
                <w14:textFill>
                  <w14:solidFill>
                    <w14:schemeClr w14:val="tx1"/>
                  </w14:solidFill>
                </w14:textFill>
              </w:rPr>
            </w:pPr>
            <w:r>
              <w:rPr>
                <w:rFonts w:ascii="宋体" w:hAnsi="宋体"/>
                <w:color w:val="000000" w:themeColor="text1"/>
                <w:sz w:val="24"/>
                <w:u w:val="none"/>
                <w14:textFill>
                  <w14:solidFill>
                    <w14:schemeClr w14:val="tx1"/>
                  </w14:solidFill>
                </w14:textFill>
              </w:rPr>
              <w:t>建设单位联系人</w:t>
            </w:r>
          </w:p>
        </w:tc>
        <w:tc>
          <w:tcPr>
            <w:tcW w:w="1074" w:type="pct"/>
            <w:vAlign w:val="center"/>
          </w:tcPr>
          <w:p w14:paraId="4FB8713C">
            <w:pPr>
              <w:spacing w:line="288" w:lineRule="auto"/>
              <w:jc w:val="center"/>
              <w:rPr>
                <w:rFonts w:ascii="宋体" w:hAnsi="宋体"/>
                <w:color w:val="000000" w:themeColor="text1"/>
                <w:sz w:val="24"/>
                <w:u w:val="none"/>
                <w14:textFill>
                  <w14:solidFill>
                    <w14:schemeClr w14:val="tx1"/>
                  </w14:solidFill>
                </w14:textFill>
              </w:rPr>
            </w:pPr>
          </w:p>
        </w:tc>
        <w:tc>
          <w:tcPr>
            <w:tcW w:w="1094" w:type="pct"/>
            <w:vAlign w:val="center"/>
          </w:tcPr>
          <w:p w14:paraId="25ED5B54">
            <w:pPr>
              <w:spacing w:line="288" w:lineRule="auto"/>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联系方式</w:t>
            </w:r>
          </w:p>
        </w:tc>
        <w:tc>
          <w:tcPr>
            <w:tcW w:w="1705" w:type="pct"/>
            <w:vAlign w:val="center"/>
          </w:tcPr>
          <w:p w14:paraId="14DA48C3">
            <w:pPr>
              <w:spacing w:line="288" w:lineRule="auto"/>
              <w:jc w:val="center"/>
              <w:rPr>
                <w:rFonts w:hint="eastAsia" w:ascii="宋体" w:hAnsi="宋体" w:eastAsia="宋体"/>
                <w:color w:val="000000" w:themeColor="text1"/>
                <w:sz w:val="24"/>
                <w:u w:val="none"/>
                <w:lang w:eastAsia="zh-CN"/>
                <w14:textFill>
                  <w14:solidFill>
                    <w14:schemeClr w14:val="tx1"/>
                  </w14:solidFill>
                </w14:textFill>
              </w:rPr>
            </w:pPr>
          </w:p>
        </w:tc>
      </w:tr>
      <w:tr w14:paraId="095CB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2"/>
          <w:wBefore w:w="101" w:type="pct"/>
          <w:wAfter w:w="79" w:type="pct"/>
          <w:trHeight w:val="680" w:hRule="atLeast"/>
        </w:trPr>
        <w:tc>
          <w:tcPr>
            <w:tcW w:w="945" w:type="pct"/>
            <w:gridSpan w:val="2"/>
            <w:vAlign w:val="center"/>
          </w:tcPr>
          <w:p w14:paraId="3DED41C6">
            <w:pPr>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建设地点</w:t>
            </w:r>
          </w:p>
        </w:tc>
        <w:tc>
          <w:tcPr>
            <w:tcW w:w="3873" w:type="pct"/>
            <w:gridSpan w:val="3"/>
            <w:vAlign w:val="center"/>
          </w:tcPr>
          <w:p w14:paraId="65313885">
            <w:pPr>
              <w:jc w:val="center"/>
              <w:rPr>
                <w:rFonts w:hint="eastAsia" w:ascii="宋体" w:hAnsi="宋体" w:eastAsia="宋体"/>
                <w:color w:val="000000" w:themeColor="text1"/>
                <w:sz w:val="24"/>
                <w:u w:val="none"/>
                <w:lang w:eastAsia="zh-CN"/>
                <w14:textFill>
                  <w14:solidFill>
                    <w14:schemeClr w14:val="tx1"/>
                  </w14:solidFill>
                </w14:textFill>
              </w:rPr>
            </w:pPr>
            <w:r>
              <w:rPr>
                <w:rFonts w:hint="eastAsia" w:ascii="宋体" w:hAnsi="宋体" w:cs="宋体"/>
                <w:color w:val="000000" w:themeColor="text1"/>
                <w:sz w:val="24"/>
                <w:szCs w:val="24"/>
                <w:u w:val="none"/>
                <w:lang w:val="en-US" w:eastAsia="zh-CN"/>
                <w14:textFill>
                  <w14:solidFill>
                    <w14:schemeClr w14:val="tx1"/>
                  </w14:solidFill>
                </w14:textFill>
              </w:rPr>
              <w:t>钦州市钦州港保税港区二号路与七大街交汇处，广西钦州创大汽车交易中心有限公司预留用地广西弘峰供应链综合物流园内</w:t>
            </w:r>
          </w:p>
        </w:tc>
      </w:tr>
      <w:tr w14:paraId="33C0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2"/>
          <w:wBefore w:w="101" w:type="pct"/>
          <w:wAfter w:w="79" w:type="pct"/>
          <w:trHeight w:val="680" w:hRule="atLeast"/>
        </w:trPr>
        <w:tc>
          <w:tcPr>
            <w:tcW w:w="945" w:type="pct"/>
            <w:gridSpan w:val="2"/>
            <w:vAlign w:val="center"/>
          </w:tcPr>
          <w:p w14:paraId="0AA0C661">
            <w:pPr>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地理坐标</w:t>
            </w:r>
          </w:p>
        </w:tc>
        <w:tc>
          <w:tcPr>
            <w:tcW w:w="3873" w:type="pct"/>
            <w:gridSpan w:val="3"/>
            <w:vAlign w:val="center"/>
          </w:tcPr>
          <w:p w14:paraId="19049FCE">
            <w:pPr>
              <w:jc w:val="center"/>
              <w:rPr>
                <w:rFonts w:ascii="宋体" w:hAnsi="宋体"/>
                <w:color w:val="000000" w:themeColor="text1"/>
                <w:sz w:val="24"/>
                <w:u w:val="none"/>
                <w14:textFill>
                  <w14:solidFill>
                    <w14:schemeClr w14:val="tx1"/>
                  </w14:solidFill>
                </w14:textFill>
              </w:rPr>
            </w:pPr>
            <w:r>
              <w:rPr>
                <w:rFonts w:hint="eastAsia" w:ascii="宋体" w:hAnsi="宋体" w:eastAsia="宋体" w:cs="宋体"/>
                <w:color w:val="000000" w:themeColor="text1"/>
                <w:sz w:val="24"/>
                <w:szCs w:val="24"/>
                <w:u w:val="none"/>
                <w:lang w:eastAsia="zh-CN"/>
                <w14:textFill>
                  <w14:solidFill>
                    <w14:schemeClr w14:val="tx1"/>
                  </w14:solidFill>
                </w14:textFill>
              </w:rPr>
              <w:t>(</w:t>
            </w:r>
            <w:r>
              <w:rPr>
                <w:rFonts w:hint="eastAsia" w:ascii="宋体" w:hAnsi="宋体" w:eastAsia="宋体" w:cs="宋体"/>
                <w:color w:val="000000" w:themeColor="text1"/>
                <w:sz w:val="24"/>
                <w:szCs w:val="24"/>
                <w:u w:val="none"/>
                <w:lang w:val="en-US" w:eastAsia="zh-CN"/>
                <w14:textFill>
                  <w14:solidFill>
                    <w14:schemeClr w14:val="tx1"/>
                  </w14:solidFill>
                </w14:textFill>
              </w:rPr>
              <w:t>108</w:t>
            </w:r>
            <w:r>
              <w:rPr>
                <w:rFonts w:hint="eastAsia" w:ascii="宋体" w:hAnsi="宋体" w:eastAsia="宋体" w:cs="宋体"/>
                <w:color w:val="000000" w:themeColor="text1"/>
                <w:sz w:val="24"/>
                <w:szCs w:val="24"/>
                <w:u w:val="none"/>
                <w14:textFill>
                  <w14:solidFill>
                    <w14:schemeClr w14:val="tx1"/>
                  </w14:solidFill>
                </w14:textFill>
              </w:rPr>
              <w:t>度</w:t>
            </w:r>
            <w:r>
              <w:rPr>
                <w:rFonts w:hint="eastAsia" w:ascii="宋体" w:hAnsi="宋体" w:eastAsia="宋体" w:cs="宋体"/>
                <w:color w:val="000000" w:themeColor="text1"/>
                <w:sz w:val="24"/>
                <w:szCs w:val="24"/>
                <w:u w:val="none"/>
                <w:lang w:val="en-US" w:eastAsia="zh-CN"/>
                <w14:textFill>
                  <w14:solidFill>
                    <w14:schemeClr w14:val="tx1"/>
                  </w14:solidFill>
                </w14:textFill>
              </w:rPr>
              <w:t>39</w:t>
            </w:r>
            <w:r>
              <w:rPr>
                <w:rFonts w:hint="eastAsia" w:ascii="宋体" w:hAnsi="宋体" w:eastAsia="宋体" w:cs="宋体"/>
                <w:color w:val="000000" w:themeColor="text1"/>
                <w:sz w:val="24"/>
                <w:szCs w:val="24"/>
                <w:u w:val="none"/>
                <w14:textFill>
                  <w14:solidFill>
                    <w14:schemeClr w14:val="tx1"/>
                  </w14:solidFill>
                </w14:textFill>
              </w:rPr>
              <w:t>分</w:t>
            </w:r>
            <w:r>
              <w:rPr>
                <w:rFonts w:hint="eastAsia" w:ascii="宋体" w:hAnsi="宋体" w:eastAsia="宋体" w:cs="宋体"/>
                <w:color w:val="000000" w:themeColor="text1"/>
                <w:sz w:val="24"/>
                <w:szCs w:val="24"/>
                <w:u w:val="none"/>
                <w:lang w:val="en-US" w:eastAsia="zh-CN"/>
                <w14:textFill>
                  <w14:solidFill>
                    <w14:schemeClr w14:val="tx1"/>
                  </w14:solidFill>
                </w14:textFill>
              </w:rPr>
              <w:t>3.088</w:t>
            </w:r>
            <w:r>
              <w:rPr>
                <w:rFonts w:hint="eastAsia" w:ascii="宋体" w:hAnsi="宋体" w:eastAsia="宋体" w:cs="宋体"/>
                <w:color w:val="000000" w:themeColor="text1"/>
                <w:sz w:val="24"/>
                <w:szCs w:val="24"/>
                <w:u w:val="none"/>
                <w14:textFill>
                  <w14:solidFill>
                    <w14:schemeClr w14:val="tx1"/>
                  </w14:solidFill>
                </w14:textFill>
              </w:rPr>
              <w:t>秒，</w:t>
            </w:r>
            <w:r>
              <w:rPr>
                <w:rFonts w:hint="eastAsia" w:ascii="宋体" w:hAnsi="宋体" w:eastAsia="宋体" w:cs="宋体"/>
                <w:color w:val="000000" w:themeColor="text1"/>
                <w:sz w:val="24"/>
                <w:szCs w:val="24"/>
                <w:u w:val="none"/>
                <w:lang w:val="en-US" w:eastAsia="zh-CN"/>
                <w14:textFill>
                  <w14:solidFill>
                    <w14:schemeClr w14:val="tx1"/>
                  </w14:solidFill>
                </w14:textFill>
              </w:rPr>
              <w:t>21</w:t>
            </w:r>
            <w:r>
              <w:rPr>
                <w:rFonts w:hint="eastAsia" w:ascii="宋体" w:hAnsi="宋体" w:eastAsia="宋体" w:cs="宋体"/>
                <w:color w:val="000000" w:themeColor="text1"/>
                <w:sz w:val="24"/>
                <w:szCs w:val="24"/>
                <w:u w:val="none"/>
                <w14:textFill>
                  <w14:solidFill>
                    <w14:schemeClr w14:val="tx1"/>
                  </w14:solidFill>
                </w14:textFill>
              </w:rPr>
              <w:t>度</w:t>
            </w:r>
            <w:r>
              <w:rPr>
                <w:rFonts w:hint="eastAsia" w:ascii="宋体" w:hAnsi="宋体" w:eastAsia="宋体" w:cs="宋体"/>
                <w:color w:val="000000" w:themeColor="text1"/>
                <w:sz w:val="24"/>
                <w:szCs w:val="24"/>
                <w:u w:val="none"/>
                <w:lang w:val="en-US" w:eastAsia="zh-CN"/>
                <w14:textFill>
                  <w14:solidFill>
                    <w14:schemeClr w14:val="tx1"/>
                  </w14:solidFill>
                </w14:textFill>
              </w:rPr>
              <w:t>42</w:t>
            </w:r>
            <w:r>
              <w:rPr>
                <w:rFonts w:hint="eastAsia" w:ascii="宋体" w:hAnsi="宋体" w:eastAsia="宋体" w:cs="宋体"/>
                <w:color w:val="000000" w:themeColor="text1"/>
                <w:sz w:val="24"/>
                <w:szCs w:val="24"/>
                <w:u w:val="none"/>
                <w14:textFill>
                  <w14:solidFill>
                    <w14:schemeClr w14:val="tx1"/>
                  </w14:solidFill>
                </w14:textFill>
              </w:rPr>
              <w:t>分</w:t>
            </w:r>
            <w:r>
              <w:rPr>
                <w:rFonts w:hint="eastAsia" w:ascii="宋体" w:hAnsi="宋体" w:eastAsia="宋体" w:cs="宋体"/>
                <w:color w:val="000000" w:themeColor="text1"/>
                <w:sz w:val="24"/>
                <w:szCs w:val="24"/>
                <w:u w:val="none"/>
                <w:lang w:val="en-US" w:eastAsia="zh-CN"/>
                <w14:textFill>
                  <w14:solidFill>
                    <w14:schemeClr w14:val="tx1"/>
                  </w14:solidFill>
                </w14:textFill>
              </w:rPr>
              <w:t>11.117</w:t>
            </w:r>
            <w:r>
              <w:rPr>
                <w:rFonts w:hint="eastAsia" w:ascii="宋体" w:hAnsi="宋体" w:eastAsia="宋体" w:cs="宋体"/>
                <w:color w:val="000000" w:themeColor="text1"/>
                <w:sz w:val="24"/>
                <w:szCs w:val="24"/>
                <w:u w:val="none"/>
                <w14:textFill>
                  <w14:solidFill>
                    <w14:schemeClr w14:val="tx1"/>
                  </w14:solidFill>
                </w14:textFill>
              </w:rPr>
              <w:t>秒</w:t>
            </w:r>
            <w:r>
              <w:rPr>
                <w:rFonts w:hint="eastAsia" w:ascii="宋体" w:hAnsi="宋体" w:eastAsia="宋体" w:cs="宋体"/>
                <w:color w:val="000000" w:themeColor="text1"/>
                <w:sz w:val="24"/>
                <w:szCs w:val="24"/>
                <w:u w:val="none"/>
                <w:lang w:eastAsia="zh-CN"/>
                <w14:textFill>
                  <w14:solidFill>
                    <w14:schemeClr w14:val="tx1"/>
                  </w14:solidFill>
                </w14:textFill>
              </w:rPr>
              <w:t>)</w:t>
            </w:r>
          </w:p>
        </w:tc>
      </w:tr>
      <w:tr w14:paraId="5008F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2"/>
          <w:wBefore w:w="101" w:type="pct"/>
          <w:wAfter w:w="79" w:type="pct"/>
          <w:trHeight w:val="680" w:hRule="atLeast"/>
        </w:trPr>
        <w:tc>
          <w:tcPr>
            <w:tcW w:w="945" w:type="pct"/>
            <w:gridSpan w:val="2"/>
            <w:vAlign w:val="center"/>
          </w:tcPr>
          <w:p w14:paraId="7D54E772">
            <w:pPr>
              <w:spacing w:line="288" w:lineRule="auto"/>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国民经济行业类别</w:t>
            </w:r>
          </w:p>
        </w:tc>
        <w:tc>
          <w:tcPr>
            <w:tcW w:w="1074" w:type="pct"/>
            <w:vAlign w:val="center"/>
          </w:tcPr>
          <w:p w14:paraId="077C19E8">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olor w:val="000000" w:themeColor="text1"/>
                <w:sz w:val="24"/>
                <w:u w:val="none"/>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C</w:t>
            </w:r>
            <w:r>
              <w:rPr>
                <w:rFonts w:hint="eastAsia" w:ascii="宋体" w:hAnsi="宋体" w:eastAsia="宋体" w:cs="宋体"/>
                <w:color w:val="000000" w:themeColor="text1"/>
                <w:spacing w:val="-1"/>
                <w:sz w:val="24"/>
                <w:szCs w:val="24"/>
                <w14:textFill>
                  <w14:solidFill>
                    <w14:schemeClr w14:val="tx1"/>
                  </w14:solidFill>
                </w14:textFill>
              </w:rPr>
              <w:t>3099</w:t>
            </w:r>
            <w:r>
              <w:rPr>
                <w:rFonts w:hint="eastAsia" w:ascii="宋体" w:hAnsi="宋体" w:eastAsia="宋体" w:cs="宋体"/>
                <w:color w:val="000000" w:themeColor="text1"/>
                <w:spacing w:val="-1"/>
                <w:sz w:val="24"/>
                <w:szCs w:val="24"/>
                <w:lang w:val="en-US" w:eastAsia="zh-CN"/>
                <w14:textFill>
                  <w14:solidFill>
                    <w14:schemeClr w14:val="tx1"/>
                  </w14:solidFill>
                </w14:textFill>
              </w:rPr>
              <w:t xml:space="preserve"> </w:t>
            </w:r>
            <w:r>
              <w:rPr>
                <w:rFonts w:hint="eastAsia" w:ascii="宋体" w:hAnsi="宋体" w:eastAsia="宋体" w:cs="宋体"/>
                <w:color w:val="000000" w:themeColor="text1"/>
                <w:spacing w:val="-1"/>
                <w:sz w:val="24"/>
                <w:szCs w:val="24"/>
                <w14:textFill>
                  <w14:solidFill>
                    <w14:schemeClr w14:val="tx1"/>
                  </w14:solidFill>
                </w14:textFill>
              </w:rPr>
              <w:t>其他</w:t>
            </w:r>
            <w:r>
              <w:rPr>
                <w:rFonts w:hint="eastAsia" w:ascii="宋体" w:hAnsi="宋体" w:eastAsia="宋体" w:cs="宋体"/>
                <w:color w:val="000000" w:themeColor="text1"/>
                <w:sz w:val="24"/>
                <w:szCs w:val="24"/>
                <w14:textFill>
                  <w14:solidFill>
                    <w14:schemeClr w14:val="tx1"/>
                  </w14:solidFill>
                </w14:textFill>
              </w:rPr>
              <w:t>非金</w:t>
            </w:r>
            <w:r>
              <w:rPr>
                <w:rFonts w:hint="eastAsia" w:ascii="宋体" w:hAnsi="宋体" w:eastAsia="宋体" w:cs="宋体"/>
                <w:color w:val="000000" w:themeColor="text1"/>
                <w:spacing w:val="-2"/>
                <w:sz w:val="24"/>
                <w:szCs w:val="24"/>
                <w14:textFill>
                  <w14:solidFill>
                    <w14:schemeClr w14:val="tx1"/>
                  </w14:solidFill>
                </w14:textFill>
              </w:rPr>
              <w:t>属矿物</w:t>
            </w:r>
            <w:r>
              <w:rPr>
                <w:rFonts w:hint="eastAsia" w:ascii="宋体" w:hAnsi="宋体" w:eastAsia="宋体" w:cs="宋体"/>
                <w:color w:val="000000" w:themeColor="text1"/>
                <w:spacing w:val="-1"/>
                <w:sz w:val="24"/>
                <w:szCs w:val="24"/>
                <w14:textFill>
                  <w14:solidFill>
                    <w14:schemeClr w14:val="tx1"/>
                  </w14:solidFill>
                </w14:textFill>
              </w:rPr>
              <w:t>制品制造</w:t>
            </w:r>
          </w:p>
        </w:tc>
        <w:tc>
          <w:tcPr>
            <w:tcW w:w="1094" w:type="pct"/>
            <w:vAlign w:val="center"/>
          </w:tcPr>
          <w:p w14:paraId="23018154">
            <w:pPr>
              <w:spacing w:line="288" w:lineRule="auto"/>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建设项目行业类别</w:t>
            </w:r>
          </w:p>
        </w:tc>
        <w:tc>
          <w:tcPr>
            <w:tcW w:w="1705" w:type="pct"/>
            <w:vAlign w:val="center"/>
          </w:tcPr>
          <w:p w14:paraId="30E983A2">
            <w:pPr>
              <w:spacing w:before="46" w:line="220" w:lineRule="auto"/>
              <w:ind w:left="31"/>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2"/>
                <w:sz w:val="24"/>
                <w:szCs w:val="24"/>
                <w14:textFill>
                  <w14:solidFill>
                    <w14:schemeClr w14:val="tx1"/>
                  </w14:solidFill>
                </w14:textFill>
              </w:rPr>
              <w:t>二</w:t>
            </w:r>
            <w:r>
              <w:rPr>
                <w:rFonts w:hint="eastAsia" w:ascii="宋体" w:hAnsi="宋体" w:eastAsia="宋体" w:cs="宋体"/>
                <w:color w:val="000000" w:themeColor="text1"/>
                <w:spacing w:val="-1"/>
                <w:sz w:val="24"/>
                <w:szCs w:val="24"/>
                <w14:textFill>
                  <w14:solidFill>
                    <w14:schemeClr w14:val="tx1"/>
                  </w14:solidFill>
                </w14:textFill>
              </w:rPr>
              <w:t>十七、非金属矿物制品业</w:t>
            </w:r>
          </w:p>
          <w:p w14:paraId="197E4697">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宋体" w:hAnsi="宋体" w:eastAsia="宋体"/>
                <w:color w:val="000000" w:themeColor="text1"/>
                <w:sz w:val="24"/>
                <w:u w:val="none"/>
                <w:lang w:val="en-US" w:eastAsia="zh-CN"/>
                <w14:textFill>
                  <w14:solidFill>
                    <w14:schemeClr w14:val="tx1"/>
                  </w14:solidFill>
                </w14:textFill>
              </w:rPr>
            </w:pPr>
            <w:r>
              <w:rPr>
                <w:rFonts w:hint="eastAsia" w:ascii="宋体" w:hAnsi="宋体" w:eastAsia="宋体" w:cs="宋体"/>
                <w:color w:val="000000" w:themeColor="text1"/>
                <w:spacing w:val="-1"/>
                <w:sz w:val="24"/>
                <w:szCs w:val="24"/>
                <w14:textFill>
                  <w14:solidFill>
                    <w14:schemeClr w14:val="tx1"/>
                  </w14:solidFill>
                </w14:textFill>
              </w:rPr>
              <w:t>30-60石墨</w:t>
            </w:r>
            <w:r>
              <w:rPr>
                <w:rFonts w:hint="eastAsia" w:ascii="宋体" w:hAnsi="宋体" w:eastAsia="宋体" w:cs="宋体"/>
                <w:color w:val="000000" w:themeColor="text1"/>
                <w:sz w:val="24"/>
                <w:szCs w:val="24"/>
                <w14:textFill>
                  <w14:solidFill>
                    <w14:schemeClr w14:val="tx1"/>
                  </w14:solidFill>
                </w14:textFill>
              </w:rPr>
              <w:t>及其他非金属矿</w:t>
            </w:r>
            <w:r>
              <w:rPr>
                <w:rFonts w:hint="eastAsia" w:ascii="宋体" w:hAnsi="宋体" w:eastAsia="宋体" w:cs="宋体"/>
                <w:color w:val="000000" w:themeColor="text1"/>
                <w:spacing w:val="-1"/>
                <w:sz w:val="24"/>
                <w:szCs w:val="24"/>
                <w14:textFill>
                  <w14:solidFill>
                    <w14:schemeClr w14:val="tx1"/>
                  </w14:solidFill>
                </w14:textFill>
              </w:rPr>
              <w:t>物制品制造309-</w:t>
            </w:r>
            <w:r>
              <w:rPr>
                <w:rFonts w:hint="eastAsia" w:ascii="宋体" w:hAnsi="宋体" w:eastAsia="宋体" w:cs="宋体"/>
                <w:color w:val="000000" w:themeColor="text1"/>
                <w:sz w:val="24"/>
                <w:szCs w:val="24"/>
                <w14:textFill>
                  <w14:solidFill>
                    <w14:schemeClr w14:val="tx1"/>
                  </w14:solidFill>
                </w14:textFill>
              </w:rPr>
              <w:t>其他</w:t>
            </w:r>
          </w:p>
        </w:tc>
      </w:tr>
      <w:tr w14:paraId="58512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2"/>
          <w:wBefore w:w="101" w:type="pct"/>
          <w:wAfter w:w="79" w:type="pct"/>
          <w:trHeight w:val="680" w:hRule="atLeast"/>
        </w:trPr>
        <w:tc>
          <w:tcPr>
            <w:tcW w:w="945" w:type="pct"/>
            <w:gridSpan w:val="2"/>
            <w:vAlign w:val="center"/>
          </w:tcPr>
          <w:p w14:paraId="6FDF8587">
            <w:pPr>
              <w:spacing w:line="288" w:lineRule="auto"/>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建设性质</w:t>
            </w:r>
          </w:p>
        </w:tc>
        <w:tc>
          <w:tcPr>
            <w:tcW w:w="1074" w:type="pct"/>
            <w:vAlign w:val="center"/>
          </w:tcPr>
          <w:p w14:paraId="37DFE784">
            <w:pPr>
              <w:spacing w:line="320" w:lineRule="exact"/>
              <w:rPr>
                <w:rFonts w:ascii="宋体" w:hAnsi="宋体"/>
                <w:color w:val="000000" w:themeColor="text1"/>
                <w:sz w:val="24"/>
                <w:u w:val="none"/>
                <w14:textFill>
                  <w14:solidFill>
                    <w14:schemeClr w14:val="tx1"/>
                  </w14:solidFill>
                </w14:textFill>
              </w:rPr>
            </w:pPr>
            <w:r>
              <w:rPr>
                <w:rFonts w:ascii="宋体" w:hAnsi="宋体"/>
                <w:color w:val="000000" w:themeColor="text1"/>
                <w:spacing w:val="-1"/>
                <w:sz w:val="24"/>
                <w:u w:val="none"/>
                <w14:textFill>
                  <w14:solidFill>
                    <w14:schemeClr w14:val="tx1"/>
                  </w14:solidFill>
                </w14:textFill>
              </w:rPr>
              <w:sym w:font="Wingdings" w:char="00FE"/>
            </w:r>
            <w:r>
              <w:rPr>
                <w:rFonts w:ascii="宋体" w:hAnsi="宋体"/>
                <w:color w:val="000000" w:themeColor="text1"/>
                <w:sz w:val="24"/>
                <w:u w:val="none"/>
                <w14:textFill>
                  <w14:solidFill>
                    <w14:schemeClr w14:val="tx1"/>
                  </w14:solidFill>
                </w14:textFill>
              </w:rPr>
              <w:t>新建</w:t>
            </w:r>
            <w:r>
              <w:rPr>
                <w:rFonts w:hint="eastAsia" w:ascii="宋体" w:hAnsi="宋体"/>
                <w:color w:val="000000" w:themeColor="text1"/>
                <w:sz w:val="24"/>
                <w:u w:val="none"/>
                <w:lang w:eastAsia="zh-CN"/>
                <w14:textFill>
                  <w14:solidFill>
                    <w14:schemeClr w14:val="tx1"/>
                  </w14:solidFill>
                </w14:textFill>
              </w:rPr>
              <w:t>(</w:t>
            </w:r>
            <w:r>
              <w:rPr>
                <w:rFonts w:ascii="宋体" w:hAnsi="宋体"/>
                <w:color w:val="000000" w:themeColor="text1"/>
                <w:sz w:val="24"/>
                <w:u w:val="none"/>
                <w14:textFill>
                  <w14:solidFill>
                    <w14:schemeClr w14:val="tx1"/>
                  </w14:solidFill>
                </w14:textFill>
              </w:rPr>
              <w:t>迁建</w:t>
            </w:r>
            <w:r>
              <w:rPr>
                <w:rFonts w:hint="eastAsia" w:ascii="宋体" w:hAnsi="宋体"/>
                <w:color w:val="000000" w:themeColor="text1"/>
                <w:sz w:val="24"/>
                <w:u w:val="none"/>
                <w:lang w:eastAsia="zh-CN"/>
                <w14:textFill>
                  <w14:solidFill>
                    <w14:schemeClr w14:val="tx1"/>
                  </w14:solidFill>
                </w14:textFill>
              </w:rPr>
              <w:t>)</w:t>
            </w:r>
          </w:p>
          <w:p w14:paraId="49FEA675">
            <w:pPr>
              <w:spacing w:line="320" w:lineRule="exact"/>
              <w:rPr>
                <w:rFonts w:ascii="宋体" w:hAnsi="宋体"/>
                <w:color w:val="000000" w:themeColor="text1"/>
                <w:sz w:val="24"/>
                <w:u w:val="none"/>
                <w14:textFill>
                  <w14:solidFill>
                    <w14:schemeClr w14:val="tx1"/>
                  </w14:solidFill>
                </w14:textFill>
              </w:rPr>
            </w:pPr>
            <w:r>
              <w:rPr>
                <w:rFonts w:ascii="宋体" w:hAnsi="宋体"/>
                <w:color w:val="000000" w:themeColor="text1"/>
                <w:spacing w:val="-1"/>
                <w:sz w:val="24"/>
                <w:u w:val="none"/>
                <w14:textFill>
                  <w14:solidFill>
                    <w14:schemeClr w14:val="tx1"/>
                  </w14:solidFill>
                </w14:textFill>
              </w:rPr>
              <w:sym w:font="Wingdings" w:char="00A8"/>
            </w:r>
            <w:r>
              <w:rPr>
                <w:rFonts w:ascii="宋体" w:hAnsi="宋体"/>
                <w:color w:val="000000" w:themeColor="text1"/>
                <w:sz w:val="24"/>
                <w:u w:val="none"/>
                <w14:textFill>
                  <w14:solidFill>
                    <w14:schemeClr w14:val="tx1"/>
                  </w14:solidFill>
                </w14:textFill>
              </w:rPr>
              <w:t>改建</w:t>
            </w:r>
          </w:p>
          <w:p w14:paraId="2EDCE859">
            <w:pPr>
              <w:spacing w:line="320" w:lineRule="exact"/>
              <w:rPr>
                <w:rFonts w:ascii="宋体" w:hAnsi="宋体"/>
                <w:color w:val="000000" w:themeColor="text1"/>
                <w:sz w:val="24"/>
                <w:u w:val="none"/>
                <w14:textFill>
                  <w14:solidFill>
                    <w14:schemeClr w14:val="tx1"/>
                  </w14:solidFill>
                </w14:textFill>
              </w:rPr>
            </w:pPr>
            <w:r>
              <w:rPr>
                <w:rFonts w:ascii="宋体" w:hAnsi="宋体"/>
                <w:color w:val="000000" w:themeColor="text1"/>
                <w:spacing w:val="-1"/>
                <w:sz w:val="24"/>
                <w:u w:val="none"/>
                <w14:textFill>
                  <w14:solidFill>
                    <w14:schemeClr w14:val="tx1"/>
                  </w14:solidFill>
                </w14:textFill>
              </w:rPr>
              <w:sym w:font="Wingdings" w:char="00A8"/>
            </w:r>
            <w:r>
              <w:rPr>
                <w:rFonts w:hint="eastAsia" w:ascii="宋体" w:hAnsi="宋体"/>
                <w:color w:val="000000" w:themeColor="text1"/>
                <w:sz w:val="24"/>
                <w:u w:val="none"/>
                <w14:textFill>
                  <w14:solidFill>
                    <w14:schemeClr w14:val="tx1"/>
                  </w14:solidFill>
                </w14:textFill>
              </w:rPr>
              <w:t>扩建</w:t>
            </w:r>
          </w:p>
          <w:p w14:paraId="551015A1">
            <w:pPr>
              <w:spacing w:line="320" w:lineRule="exact"/>
              <w:rPr>
                <w:rFonts w:ascii="宋体" w:hAnsi="宋体"/>
                <w:color w:val="000000" w:themeColor="text1"/>
                <w:sz w:val="24"/>
                <w:u w:val="none"/>
                <w14:textFill>
                  <w14:solidFill>
                    <w14:schemeClr w14:val="tx1"/>
                  </w14:solidFill>
                </w14:textFill>
              </w:rPr>
            </w:pPr>
            <w:r>
              <w:rPr>
                <w:rFonts w:ascii="宋体" w:hAnsi="宋体"/>
                <w:color w:val="000000" w:themeColor="text1"/>
                <w:spacing w:val="-1"/>
                <w:sz w:val="24"/>
                <w:u w:val="none"/>
                <w14:textFill>
                  <w14:solidFill>
                    <w14:schemeClr w14:val="tx1"/>
                  </w14:solidFill>
                </w14:textFill>
              </w:rPr>
              <w:sym w:font="Wingdings" w:char="00A8"/>
            </w:r>
            <w:r>
              <w:rPr>
                <w:rFonts w:ascii="宋体" w:hAnsi="宋体"/>
                <w:color w:val="000000" w:themeColor="text1"/>
                <w:sz w:val="24"/>
                <w:u w:val="none"/>
                <w14:textFill>
                  <w14:solidFill>
                    <w14:schemeClr w14:val="tx1"/>
                  </w14:solidFill>
                </w14:textFill>
              </w:rPr>
              <w:t>技术改造</w:t>
            </w:r>
          </w:p>
        </w:tc>
        <w:tc>
          <w:tcPr>
            <w:tcW w:w="1094" w:type="pct"/>
            <w:vAlign w:val="center"/>
          </w:tcPr>
          <w:p w14:paraId="4ADF9CE8">
            <w:pPr>
              <w:spacing w:line="288" w:lineRule="auto"/>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建设项目申报情形</w:t>
            </w:r>
          </w:p>
        </w:tc>
        <w:tc>
          <w:tcPr>
            <w:tcW w:w="1705" w:type="pct"/>
            <w:vAlign w:val="center"/>
          </w:tcPr>
          <w:p w14:paraId="7A91E063">
            <w:pPr>
              <w:spacing w:line="320" w:lineRule="exact"/>
              <w:jc w:val="left"/>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sym w:font="Wingdings" w:char="00FE"/>
            </w:r>
            <w:r>
              <w:rPr>
                <w:rFonts w:ascii="宋体" w:hAnsi="宋体"/>
                <w:color w:val="000000" w:themeColor="text1"/>
                <w:sz w:val="24"/>
                <w:u w:val="none"/>
                <w14:textFill>
                  <w14:solidFill>
                    <w14:schemeClr w14:val="tx1"/>
                  </w14:solidFill>
                </w14:textFill>
              </w:rPr>
              <w:t>首次申报项目</w:t>
            </w:r>
          </w:p>
          <w:p w14:paraId="0E747164">
            <w:pPr>
              <w:spacing w:line="320" w:lineRule="exact"/>
              <w:jc w:val="left"/>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sym w:font="Wingdings" w:char="00A8"/>
            </w:r>
            <w:r>
              <w:rPr>
                <w:rFonts w:ascii="宋体" w:hAnsi="宋体"/>
                <w:color w:val="000000" w:themeColor="text1"/>
                <w:spacing w:val="-10"/>
                <w:sz w:val="24"/>
                <w:u w:val="none"/>
                <w14:textFill>
                  <w14:solidFill>
                    <w14:schemeClr w14:val="tx1"/>
                  </w14:solidFill>
                </w14:textFill>
              </w:rPr>
              <w:t>不予批准后再次申报项目</w:t>
            </w:r>
          </w:p>
          <w:p w14:paraId="76179169">
            <w:pPr>
              <w:spacing w:line="320" w:lineRule="exact"/>
              <w:jc w:val="left"/>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sym w:font="Wingdings" w:char="00A8"/>
            </w:r>
            <w:r>
              <w:rPr>
                <w:rFonts w:ascii="宋体" w:hAnsi="宋体"/>
                <w:color w:val="000000" w:themeColor="text1"/>
                <w:sz w:val="24"/>
                <w:u w:val="none"/>
                <w14:textFill>
                  <w14:solidFill>
                    <w14:schemeClr w14:val="tx1"/>
                  </w14:solidFill>
                </w14:textFill>
              </w:rPr>
              <w:t>超五年重新审核项目</w:t>
            </w:r>
          </w:p>
          <w:p w14:paraId="0136E92A">
            <w:pPr>
              <w:spacing w:line="320" w:lineRule="exact"/>
              <w:jc w:val="left"/>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sym w:font="Wingdings" w:char="00A8"/>
            </w:r>
            <w:r>
              <w:rPr>
                <w:rFonts w:ascii="宋体" w:hAnsi="宋体"/>
                <w:color w:val="000000" w:themeColor="text1"/>
                <w:sz w:val="24"/>
                <w:u w:val="none"/>
                <w14:textFill>
                  <w14:solidFill>
                    <w14:schemeClr w14:val="tx1"/>
                  </w14:solidFill>
                </w14:textFill>
              </w:rPr>
              <w:t>重大变动重新报批项目</w:t>
            </w:r>
          </w:p>
        </w:tc>
      </w:tr>
      <w:tr w14:paraId="742B7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2"/>
          <w:wBefore w:w="101" w:type="pct"/>
          <w:wAfter w:w="79" w:type="pct"/>
          <w:trHeight w:val="680" w:hRule="atLeast"/>
        </w:trPr>
        <w:tc>
          <w:tcPr>
            <w:tcW w:w="945" w:type="pct"/>
            <w:gridSpan w:val="2"/>
            <w:vAlign w:val="center"/>
          </w:tcPr>
          <w:p w14:paraId="17BE3A58">
            <w:pPr>
              <w:spacing w:line="288" w:lineRule="auto"/>
              <w:jc w:val="center"/>
              <w:rPr>
                <w:rFonts w:ascii="宋体" w:hAnsi="宋体"/>
                <w:color w:val="000000" w:themeColor="text1"/>
                <w:spacing w:val="-10"/>
                <w:sz w:val="24"/>
                <w:u w:val="none"/>
                <w14:textFill>
                  <w14:solidFill>
                    <w14:schemeClr w14:val="tx1"/>
                  </w14:solidFill>
                </w14:textFill>
              </w:rPr>
            </w:pPr>
            <w:r>
              <w:rPr>
                <w:rFonts w:ascii="宋体" w:hAnsi="宋体"/>
                <w:color w:val="000000" w:themeColor="text1"/>
                <w:spacing w:val="-10"/>
                <w:sz w:val="24"/>
                <w:u w:val="none"/>
                <w14:textFill>
                  <w14:solidFill>
                    <w14:schemeClr w14:val="tx1"/>
                  </w14:solidFill>
                </w14:textFill>
              </w:rPr>
              <w:t>项目审批</w:t>
            </w:r>
            <w:r>
              <w:rPr>
                <w:rFonts w:hint="eastAsia" w:ascii="宋体" w:hAnsi="宋体"/>
                <w:color w:val="000000" w:themeColor="text1"/>
                <w:spacing w:val="-10"/>
                <w:sz w:val="24"/>
                <w:u w:val="none"/>
                <w:lang w:eastAsia="zh-CN"/>
                <w14:textFill>
                  <w14:solidFill>
                    <w14:schemeClr w14:val="tx1"/>
                  </w14:solidFill>
                </w14:textFill>
              </w:rPr>
              <w:t>(</w:t>
            </w:r>
            <w:r>
              <w:rPr>
                <w:rFonts w:ascii="宋体" w:hAnsi="宋体"/>
                <w:color w:val="000000" w:themeColor="text1"/>
                <w:spacing w:val="-10"/>
                <w:sz w:val="24"/>
                <w:u w:val="none"/>
                <w14:textFill>
                  <w14:solidFill>
                    <w14:schemeClr w14:val="tx1"/>
                  </w14:solidFill>
                </w14:textFill>
              </w:rPr>
              <w:t>核准/备案</w:t>
            </w:r>
            <w:r>
              <w:rPr>
                <w:rFonts w:hint="eastAsia" w:ascii="宋体" w:hAnsi="宋体"/>
                <w:color w:val="000000" w:themeColor="text1"/>
                <w:spacing w:val="-10"/>
                <w:sz w:val="24"/>
                <w:u w:val="none"/>
                <w:lang w:eastAsia="zh-CN"/>
                <w14:textFill>
                  <w14:solidFill>
                    <w14:schemeClr w14:val="tx1"/>
                  </w14:solidFill>
                </w14:textFill>
              </w:rPr>
              <w:t>)</w:t>
            </w:r>
            <w:r>
              <w:rPr>
                <w:rFonts w:ascii="宋体" w:hAnsi="宋体"/>
                <w:color w:val="000000" w:themeColor="text1"/>
                <w:spacing w:val="-10"/>
                <w:sz w:val="24"/>
                <w:u w:val="none"/>
                <w14:textFill>
                  <w14:solidFill>
                    <w14:schemeClr w14:val="tx1"/>
                  </w14:solidFill>
                </w14:textFill>
              </w:rPr>
              <w:t>部门</w:t>
            </w:r>
            <w:r>
              <w:rPr>
                <w:rFonts w:hint="eastAsia" w:ascii="宋体" w:hAnsi="宋体"/>
                <w:color w:val="000000" w:themeColor="text1"/>
                <w:spacing w:val="-10"/>
                <w:sz w:val="24"/>
                <w:u w:val="none"/>
                <w:lang w:eastAsia="zh-CN"/>
                <w14:textFill>
                  <w14:solidFill>
                    <w14:schemeClr w14:val="tx1"/>
                  </w14:solidFill>
                </w14:textFill>
              </w:rPr>
              <w:t>(</w:t>
            </w:r>
            <w:r>
              <w:rPr>
                <w:rFonts w:ascii="宋体" w:hAnsi="宋体"/>
                <w:color w:val="000000" w:themeColor="text1"/>
                <w:spacing w:val="-10"/>
                <w:sz w:val="24"/>
                <w:u w:val="none"/>
                <w14:textFill>
                  <w14:solidFill>
                    <w14:schemeClr w14:val="tx1"/>
                  </w14:solidFill>
                </w14:textFill>
              </w:rPr>
              <w:t>选填</w:t>
            </w:r>
            <w:r>
              <w:rPr>
                <w:rFonts w:hint="eastAsia" w:ascii="宋体" w:hAnsi="宋体"/>
                <w:color w:val="000000" w:themeColor="text1"/>
                <w:spacing w:val="-10"/>
                <w:sz w:val="24"/>
                <w:u w:val="none"/>
                <w:lang w:eastAsia="zh-CN"/>
                <w14:textFill>
                  <w14:solidFill>
                    <w14:schemeClr w14:val="tx1"/>
                  </w14:solidFill>
                </w14:textFill>
              </w:rPr>
              <w:t>)</w:t>
            </w:r>
          </w:p>
        </w:tc>
        <w:tc>
          <w:tcPr>
            <w:tcW w:w="1074" w:type="pct"/>
            <w:vAlign w:val="center"/>
          </w:tcPr>
          <w:p w14:paraId="7E1FF822">
            <w:pPr>
              <w:spacing w:line="288" w:lineRule="auto"/>
              <w:jc w:val="center"/>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lang w:val="en-US" w:eastAsia="zh-CN"/>
                <w14:textFill>
                  <w14:solidFill>
                    <w14:schemeClr w14:val="tx1"/>
                  </w14:solidFill>
                </w14:textFill>
              </w:rPr>
              <w:t>广西自贸区钦州港片区行政审批局</w:t>
            </w:r>
          </w:p>
        </w:tc>
        <w:tc>
          <w:tcPr>
            <w:tcW w:w="1094" w:type="pct"/>
            <w:vAlign w:val="center"/>
          </w:tcPr>
          <w:p w14:paraId="411FE587">
            <w:pPr>
              <w:spacing w:line="288" w:lineRule="auto"/>
              <w:jc w:val="center"/>
              <w:rPr>
                <w:rFonts w:ascii="宋体" w:hAnsi="宋体"/>
                <w:color w:val="000000" w:themeColor="text1"/>
                <w:sz w:val="24"/>
                <w:u w:val="none"/>
                <w14:textFill>
                  <w14:solidFill>
                    <w14:schemeClr w14:val="tx1"/>
                  </w14:solidFill>
                </w14:textFill>
              </w:rPr>
            </w:pPr>
            <w:r>
              <w:rPr>
                <w:rFonts w:ascii="宋体" w:hAnsi="宋体"/>
                <w:color w:val="000000" w:themeColor="text1"/>
                <w:spacing w:val="-10"/>
                <w:sz w:val="24"/>
                <w:u w:val="none"/>
                <w14:textFill>
                  <w14:solidFill>
                    <w14:schemeClr w14:val="tx1"/>
                  </w14:solidFill>
                </w14:textFill>
              </w:rPr>
              <w:t>项目审批</w:t>
            </w:r>
            <w:r>
              <w:rPr>
                <w:rFonts w:hint="eastAsia" w:ascii="宋体" w:hAnsi="宋体"/>
                <w:color w:val="000000" w:themeColor="text1"/>
                <w:spacing w:val="-10"/>
                <w:sz w:val="24"/>
                <w:u w:val="none"/>
                <w:lang w:eastAsia="zh-CN"/>
                <w14:textFill>
                  <w14:solidFill>
                    <w14:schemeClr w14:val="tx1"/>
                  </w14:solidFill>
                </w14:textFill>
              </w:rPr>
              <w:t>(</w:t>
            </w:r>
            <w:r>
              <w:rPr>
                <w:rFonts w:ascii="宋体" w:hAnsi="宋体"/>
                <w:color w:val="000000" w:themeColor="text1"/>
                <w:spacing w:val="-10"/>
                <w:sz w:val="24"/>
                <w:u w:val="none"/>
                <w14:textFill>
                  <w14:solidFill>
                    <w14:schemeClr w14:val="tx1"/>
                  </w14:solidFill>
                </w14:textFill>
              </w:rPr>
              <w:t>核准/备案</w:t>
            </w:r>
            <w:r>
              <w:rPr>
                <w:rFonts w:hint="eastAsia" w:ascii="宋体" w:hAnsi="宋体"/>
                <w:color w:val="000000" w:themeColor="text1"/>
                <w:spacing w:val="-10"/>
                <w:sz w:val="24"/>
                <w:u w:val="none"/>
                <w:lang w:eastAsia="zh-CN"/>
                <w14:textFill>
                  <w14:solidFill>
                    <w14:schemeClr w14:val="tx1"/>
                  </w14:solidFill>
                </w14:textFill>
              </w:rPr>
              <w:t>)</w:t>
            </w:r>
            <w:r>
              <w:rPr>
                <w:rFonts w:ascii="宋体" w:hAnsi="宋体"/>
                <w:color w:val="000000" w:themeColor="text1"/>
                <w:spacing w:val="-10"/>
                <w:sz w:val="24"/>
                <w:u w:val="none"/>
                <w14:textFill>
                  <w14:solidFill>
                    <w14:schemeClr w14:val="tx1"/>
                  </w14:solidFill>
                </w14:textFill>
              </w:rPr>
              <w:t>文号</w:t>
            </w:r>
            <w:r>
              <w:rPr>
                <w:rFonts w:hint="eastAsia" w:ascii="宋体" w:hAnsi="宋体"/>
                <w:color w:val="000000" w:themeColor="text1"/>
                <w:spacing w:val="-10"/>
                <w:sz w:val="24"/>
                <w:u w:val="none"/>
                <w:lang w:eastAsia="zh-CN"/>
                <w14:textFill>
                  <w14:solidFill>
                    <w14:schemeClr w14:val="tx1"/>
                  </w14:solidFill>
                </w14:textFill>
              </w:rPr>
              <w:t>(</w:t>
            </w:r>
            <w:r>
              <w:rPr>
                <w:rFonts w:ascii="宋体" w:hAnsi="宋体"/>
                <w:color w:val="000000" w:themeColor="text1"/>
                <w:spacing w:val="-10"/>
                <w:sz w:val="24"/>
                <w:u w:val="none"/>
                <w14:textFill>
                  <w14:solidFill>
                    <w14:schemeClr w14:val="tx1"/>
                  </w14:solidFill>
                </w14:textFill>
              </w:rPr>
              <w:t>选填</w:t>
            </w:r>
            <w:r>
              <w:rPr>
                <w:rFonts w:hint="eastAsia" w:ascii="宋体" w:hAnsi="宋体"/>
                <w:color w:val="000000" w:themeColor="text1"/>
                <w:spacing w:val="-10"/>
                <w:sz w:val="24"/>
                <w:u w:val="none"/>
                <w:lang w:eastAsia="zh-CN"/>
                <w14:textFill>
                  <w14:solidFill>
                    <w14:schemeClr w14:val="tx1"/>
                  </w14:solidFill>
                </w14:textFill>
              </w:rPr>
              <w:t>)</w:t>
            </w:r>
          </w:p>
        </w:tc>
        <w:tc>
          <w:tcPr>
            <w:tcW w:w="1705" w:type="pct"/>
            <w:vAlign w:val="center"/>
          </w:tcPr>
          <w:p w14:paraId="41F3298A">
            <w:pPr>
              <w:pStyle w:val="67"/>
              <w:spacing w:line="288" w:lineRule="auto"/>
              <w:ind w:left="-1"/>
              <w:jc w:val="center"/>
              <w:rPr>
                <w:rFonts w:hint="eastAsia" w:ascii="宋体" w:hAnsi="宋体" w:eastAsia="宋体"/>
                <w:color w:val="000000" w:themeColor="text1"/>
                <w:sz w:val="24"/>
                <w:u w:val="none"/>
                <w:lang w:eastAsia="zh-CN"/>
                <w14:textFill>
                  <w14:solidFill>
                    <w14:schemeClr w14:val="tx1"/>
                  </w14:solidFill>
                </w14:textFill>
              </w:rPr>
            </w:pPr>
            <w:r>
              <w:rPr>
                <w:rFonts w:hint="eastAsia" w:ascii="宋体" w:hAnsi="宋体"/>
                <w:color w:val="000000" w:themeColor="text1"/>
                <w:sz w:val="24"/>
                <w:u w:val="none"/>
                <w:lang w:val="en-US" w:eastAsia="zh-CN"/>
                <w14:textFill>
                  <w14:solidFill>
                    <w14:schemeClr w14:val="tx1"/>
                  </w14:solidFill>
                </w14:textFill>
              </w:rPr>
              <w:t>/</w:t>
            </w:r>
          </w:p>
        </w:tc>
      </w:tr>
      <w:tr w14:paraId="4EA93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2"/>
          <w:wBefore w:w="101" w:type="pct"/>
          <w:wAfter w:w="79" w:type="pct"/>
          <w:trHeight w:val="680" w:hRule="atLeast"/>
        </w:trPr>
        <w:tc>
          <w:tcPr>
            <w:tcW w:w="945" w:type="pct"/>
            <w:gridSpan w:val="2"/>
            <w:vAlign w:val="center"/>
          </w:tcPr>
          <w:p w14:paraId="2002CEC4">
            <w:pPr>
              <w:spacing w:line="288" w:lineRule="auto"/>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总投资</w:t>
            </w:r>
            <w:r>
              <w:rPr>
                <w:rFonts w:hint="eastAsia" w:ascii="宋体" w:hAnsi="宋体"/>
                <w:color w:val="000000" w:themeColor="text1"/>
                <w:sz w:val="24"/>
                <w:u w:val="none"/>
                <w:lang w:eastAsia="zh-CN"/>
                <w14:textFill>
                  <w14:solidFill>
                    <w14:schemeClr w14:val="tx1"/>
                  </w14:solidFill>
                </w14:textFill>
              </w:rPr>
              <w:t>(</w:t>
            </w:r>
            <w:r>
              <w:rPr>
                <w:rFonts w:ascii="宋体" w:hAnsi="宋体"/>
                <w:color w:val="000000" w:themeColor="text1"/>
                <w:sz w:val="24"/>
                <w:u w:val="none"/>
                <w14:textFill>
                  <w14:solidFill>
                    <w14:schemeClr w14:val="tx1"/>
                  </w14:solidFill>
                </w14:textFill>
              </w:rPr>
              <w:t>万元</w:t>
            </w:r>
            <w:r>
              <w:rPr>
                <w:rFonts w:hint="eastAsia" w:ascii="宋体" w:hAnsi="宋体"/>
                <w:color w:val="000000" w:themeColor="text1"/>
                <w:sz w:val="24"/>
                <w:u w:val="none"/>
                <w:lang w:eastAsia="zh-CN"/>
                <w14:textFill>
                  <w14:solidFill>
                    <w14:schemeClr w14:val="tx1"/>
                  </w14:solidFill>
                </w14:textFill>
              </w:rPr>
              <w:t>)</w:t>
            </w:r>
          </w:p>
        </w:tc>
        <w:tc>
          <w:tcPr>
            <w:tcW w:w="1074" w:type="pct"/>
            <w:vAlign w:val="center"/>
          </w:tcPr>
          <w:p w14:paraId="3CD73A6C">
            <w:pPr>
              <w:spacing w:line="288" w:lineRule="auto"/>
              <w:jc w:val="center"/>
              <w:rPr>
                <w:rFonts w:hint="default" w:ascii="宋体" w:hAnsi="宋体" w:eastAsia="宋体"/>
                <w:color w:val="000000" w:themeColor="text1"/>
                <w:sz w:val="24"/>
                <w:u w:val="none"/>
                <w:lang w:val="en-US" w:eastAsia="zh-CN"/>
                <w14:textFill>
                  <w14:solidFill>
                    <w14:schemeClr w14:val="tx1"/>
                  </w14:solidFill>
                </w14:textFill>
              </w:rPr>
            </w:pPr>
            <w:r>
              <w:rPr>
                <w:rFonts w:hint="eastAsia" w:ascii="宋体" w:hAnsi="宋体"/>
                <w:color w:val="000000" w:themeColor="text1"/>
                <w:sz w:val="24"/>
                <w:u w:val="none"/>
                <w:lang w:val="en-US" w:eastAsia="zh-CN"/>
                <w14:textFill>
                  <w14:solidFill>
                    <w14:schemeClr w14:val="tx1"/>
                  </w14:solidFill>
                </w14:textFill>
              </w:rPr>
              <w:t>5000</w:t>
            </w:r>
          </w:p>
        </w:tc>
        <w:tc>
          <w:tcPr>
            <w:tcW w:w="1094" w:type="pct"/>
            <w:vAlign w:val="center"/>
          </w:tcPr>
          <w:p w14:paraId="28B6C132">
            <w:pPr>
              <w:spacing w:line="288" w:lineRule="auto"/>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环保投资</w:t>
            </w:r>
          </w:p>
          <w:p w14:paraId="08DCEC4A">
            <w:pPr>
              <w:spacing w:line="288" w:lineRule="auto"/>
              <w:jc w:val="center"/>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lang w:eastAsia="zh-CN"/>
                <w14:textFill>
                  <w14:solidFill>
                    <w14:schemeClr w14:val="tx1"/>
                  </w14:solidFill>
                </w14:textFill>
              </w:rPr>
              <w:t>(</w:t>
            </w:r>
            <w:r>
              <w:rPr>
                <w:rFonts w:ascii="宋体" w:hAnsi="宋体"/>
                <w:color w:val="000000" w:themeColor="text1"/>
                <w:sz w:val="24"/>
                <w:u w:val="none"/>
                <w14:textFill>
                  <w14:solidFill>
                    <w14:schemeClr w14:val="tx1"/>
                  </w14:solidFill>
                </w14:textFill>
              </w:rPr>
              <w:t>万元</w:t>
            </w:r>
            <w:r>
              <w:rPr>
                <w:rFonts w:hint="eastAsia" w:ascii="宋体" w:hAnsi="宋体"/>
                <w:color w:val="000000" w:themeColor="text1"/>
                <w:sz w:val="24"/>
                <w:u w:val="none"/>
                <w:lang w:eastAsia="zh-CN"/>
                <w14:textFill>
                  <w14:solidFill>
                    <w14:schemeClr w14:val="tx1"/>
                  </w14:solidFill>
                </w14:textFill>
              </w:rPr>
              <w:t>)</w:t>
            </w:r>
          </w:p>
        </w:tc>
        <w:tc>
          <w:tcPr>
            <w:tcW w:w="1705" w:type="pct"/>
            <w:vAlign w:val="center"/>
          </w:tcPr>
          <w:p w14:paraId="5BC8F82E">
            <w:pPr>
              <w:pStyle w:val="67"/>
              <w:spacing w:line="288" w:lineRule="auto"/>
              <w:ind w:left="-1"/>
              <w:jc w:val="center"/>
              <w:rPr>
                <w:rFonts w:hint="default" w:ascii="宋体" w:hAnsi="宋体" w:eastAsia="宋体"/>
                <w:color w:val="000000" w:themeColor="text1"/>
                <w:sz w:val="24"/>
                <w:u w:val="none"/>
                <w:lang w:val="en-US" w:eastAsia="zh-CN"/>
                <w14:textFill>
                  <w14:solidFill>
                    <w14:schemeClr w14:val="tx1"/>
                  </w14:solidFill>
                </w14:textFill>
              </w:rPr>
            </w:pPr>
            <w:r>
              <w:rPr>
                <w:rFonts w:hint="eastAsia" w:ascii="宋体" w:hAnsi="宋体"/>
                <w:color w:val="000000" w:themeColor="text1"/>
                <w:sz w:val="24"/>
                <w:u w:val="none"/>
                <w:lang w:val="en-US" w:eastAsia="zh-CN"/>
                <w14:textFill>
                  <w14:solidFill>
                    <w14:schemeClr w14:val="tx1"/>
                  </w14:solidFill>
                </w14:textFill>
              </w:rPr>
              <w:t>108</w:t>
            </w:r>
          </w:p>
        </w:tc>
      </w:tr>
      <w:tr w14:paraId="1AA84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2"/>
          <w:wBefore w:w="101" w:type="pct"/>
          <w:wAfter w:w="79" w:type="pct"/>
          <w:trHeight w:val="680" w:hRule="atLeast"/>
        </w:trPr>
        <w:tc>
          <w:tcPr>
            <w:tcW w:w="945" w:type="pct"/>
            <w:gridSpan w:val="2"/>
            <w:vAlign w:val="center"/>
          </w:tcPr>
          <w:p w14:paraId="1B70FF46">
            <w:pPr>
              <w:spacing w:line="288" w:lineRule="auto"/>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环保投资占比</w:t>
            </w:r>
            <w:r>
              <w:rPr>
                <w:rFonts w:hint="eastAsia" w:ascii="宋体" w:hAnsi="宋体"/>
                <w:color w:val="000000" w:themeColor="text1"/>
                <w:sz w:val="24"/>
                <w:u w:val="none"/>
                <w:lang w:eastAsia="zh-CN"/>
                <w14:textFill>
                  <w14:solidFill>
                    <w14:schemeClr w14:val="tx1"/>
                  </w14:solidFill>
                </w14:textFill>
              </w:rPr>
              <w:t>(</w:t>
            </w:r>
            <w:r>
              <w:rPr>
                <w:rFonts w:ascii="宋体" w:hAnsi="宋体"/>
                <w:color w:val="000000" w:themeColor="text1"/>
                <w:sz w:val="24"/>
                <w:u w:val="none"/>
                <w14:textFill>
                  <w14:solidFill>
                    <w14:schemeClr w14:val="tx1"/>
                  </w14:solidFill>
                </w14:textFill>
              </w:rPr>
              <w:t>%)</w:t>
            </w:r>
          </w:p>
        </w:tc>
        <w:tc>
          <w:tcPr>
            <w:tcW w:w="1074" w:type="pct"/>
            <w:vAlign w:val="center"/>
          </w:tcPr>
          <w:p w14:paraId="3EBBAD37">
            <w:pPr>
              <w:spacing w:line="288" w:lineRule="auto"/>
              <w:jc w:val="center"/>
              <w:rPr>
                <w:rFonts w:hint="default" w:ascii="宋体" w:hAnsi="宋体"/>
                <w:color w:val="000000" w:themeColor="text1"/>
                <w:sz w:val="24"/>
                <w:u w:val="none"/>
                <w:lang w:val="en-US"/>
                <w14:textFill>
                  <w14:solidFill>
                    <w14:schemeClr w14:val="tx1"/>
                  </w14:solidFill>
                </w14:textFill>
              </w:rPr>
            </w:pPr>
            <w:r>
              <w:rPr>
                <w:rFonts w:hint="eastAsia" w:ascii="宋体" w:hAnsi="宋体"/>
                <w:color w:val="000000" w:themeColor="text1"/>
                <w:sz w:val="24"/>
                <w:u w:val="none"/>
                <w:lang w:val="en-US" w:eastAsia="zh-CN"/>
                <w14:textFill>
                  <w14:solidFill>
                    <w14:schemeClr w14:val="tx1"/>
                  </w14:solidFill>
                </w14:textFill>
              </w:rPr>
              <w:t>2.16</w:t>
            </w:r>
          </w:p>
        </w:tc>
        <w:tc>
          <w:tcPr>
            <w:tcW w:w="1094" w:type="pct"/>
            <w:vAlign w:val="center"/>
          </w:tcPr>
          <w:p w14:paraId="44B54617">
            <w:pPr>
              <w:spacing w:line="288" w:lineRule="auto"/>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施工工期</w:t>
            </w:r>
          </w:p>
        </w:tc>
        <w:tc>
          <w:tcPr>
            <w:tcW w:w="1705" w:type="pct"/>
            <w:vAlign w:val="center"/>
          </w:tcPr>
          <w:p w14:paraId="62992A7A">
            <w:pPr>
              <w:pStyle w:val="67"/>
              <w:spacing w:line="288" w:lineRule="auto"/>
              <w:ind w:left="-1"/>
              <w:jc w:val="center"/>
              <w:rPr>
                <w:rFonts w:hint="default" w:ascii="宋体" w:hAnsi="宋体"/>
                <w:color w:val="000000" w:themeColor="text1"/>
                <w:sz w:val="24"/>
                <w:u w:val="none"/>
                <w:lang w:val="en-US"/>
                <w14:textFill>
                  <w14:solidFill>
                    <w14:schemeClr w14:val="tx1"/>
                  </w14:solidFill>
                </w14:textFill>
              </w:rPr>
            </w:pPr>
            <w:r>
              <w:rPr>
                <w:rFonts w:hint="eastAsia" w:ascii="宋体" w:hAnsi="宋体"/>
                <w:color w:val="000000" w:themeColor="text1"/>
                <w:sz w:val="24"/>
                <w:u w:val="none"/>
                <w:lang w:val="en-US" w:eastAsia="zh-CN"/>
                <w14:textFill>
                  <w14:solidFill>
                    <w14:schemeClr w14:val="tx1"/>
                  </w14:solidFill>
                </w14:textFill>
              </w:rPr>
              <w:t>2025.10-2026.3</w:t>
            </w:r>
          </w:p>
        </w:tc>
      </w:tr>
      <w:tr w14:paraId="254F7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2"/>
          <w:wBefore w:w="101" w:type="pct"/>
          <w:wAfter w:w="79" w:type="pct"/>
          <w:trHeight w:val="680" w:hRule="atLeast"/>
        </w:trPr>
        <w:tc>
          <w:tcPr>
            <w:tcW w:w="945" w:type="pct"/>
            <w:gridSpan w:val="2"/>
            <w:vAlign w:val="center"/>
          </w:tcPr>
          <w:p w14:paraId="13DF0A1D">
            <w:pPr>
              <w:spacing w:line="288" w:lineRule="auto"/>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是否开工建设</w:t>
            </w:r>
          </w:p>
        </w:tc>
        <w:tc>
          <w:tcPr>
            <w:tcW w:w="1074" w:type="pct"/>
            <w:vAlign w:val="center"/>
          </w:tcPr>
          <w:p w14:paraId="7A7B4D5A">
            <w:pPr>
              <w:spacing w:line="288" w:lineRule="auto"/>
              <w:rPr>
                <w:rFonts w:ascii="宋体" w:hAnsi="宋体"/>
                <w:color w:val="000000" w:themeColor="text1"/>
                <w:sz w:val="24"/>
                <w:u w:val="none"/>
                <w14:textFill>
                  <w14:solidFill>
                    <w14:schemeClr w14:val="tx1"/>
                  </w14:solidFill>
                </w14:textFill>
              </w:rPr>
            </w:pPr>
            <w:r>
              <w:rPr>
                <w:rFonts w:ascii="宋体" w:hAnsi="宋体"/>
                <w:color w:val="000000" w:themeColor="text1"/>
                <w:spacing w:val="-1"/>
                <w:sz w:val="24"/>
                <w:u w:val="none"/>
                <w14:textFill>
                  <w14:solidFill>
                    <w14:schemeClr w14:val="tx1"/>
                  </w14:solidFill>
                </w14:textFill>
              </w:rPr>
              <w:sym w:font="Wingdings" w:char="00FE"/>
            </w:r>
            <w:r>
              <w:rPr>
                <w:rFonts w:ascii="宋体" w:hAnsi="宋体"/>
                <w:color w:val="000000" w:themeColor="text1"/>
                <w:sz w:val="24"/>
                <w:u w:val="none"/>
                <w14:textFill>
                  <w14:solidFill>
                    <w14:schemeClr w14:val="tx1"/>
                  </w14:solidFill>
                </w14:textFill>
              </w:rPr>
              <w:t>否</w:t>
            </w:r>
          </w:p>
          <w:p w14:paraId="29209064">
            <w:pPr>
              <w:spacing w:line="288" w:lineRule="auto"/>
              <w:rPr>
                <w:rFonts w:hint="eastAsia" w:ascii="宋体" w:hAnsi="宋体" w:eastAsia="宋体"/>
                <w:color w:val="000000" w:themeColor="text1"/>
                <w:sz w:val="24"/>
                <w:u w:val="none"/>
                <w:lang w:eastAsia="zh-CN"/>
                <w14:textFill>
                  <w14:solidFill>
                    <w14:schemeClr w14:val="tx1"/>
                  </w14:solidFill>
                </w14:textFill>
              </w:rPr>
            </w:pPr>
            <w:r>
              <w:rPr>
                <w:rFonts w:ascii="宋体" w:hAnsi="宋体"/>
                <w:color w:val="000000" w:themeColor="text1"/>
                <w:spacing w:val="-1"/>
                <w:sz w:val="24"/>
                <w:u w:val="none"/>
                <w14:textFill>
                  <w14:solidFill>
                    <w14:schemeClr w14:val="tx1"/>
                  </w14:solidFill>
                </w14:textFill>
              </w:rPr>
              <w:sym w:font="Wingdings" w:char="00A8"/>
            </w:r>
            <w:r>
              <w:rPr>
                <w:rFonts w:ascii="宋体" w:hAnsi="宋体"/>
                <w:color w:val="000000" w:themeColor="text1"/>
                <w:sz w:val="24"/>
                <w:u w:val="none"/>
                <w14:textFill>
                  <w14:solidFill>
                    <w14:schemeClr w14:val="tx1"/>
                  </w14:solidFill>
                </w14:textFill>
              </w:rPr>
              <w:t>是：</w:t>
            </w:r>
          </w:p>
        </w:tc>
        <w:tc>
          <w:tcPr>
            <w:tcW w:w="1094" w:type="pct"/>
            <w:vAlign w:val="center"/>
          </w:tcPr>
          <w:p w14:paraId="20CC4C5C">
            <w:pPr>
              <w:spacing w:line="288" w:lineRule="auto"/>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用地</w:t>
            </w:r>
            <w:r>
              <w:rPr>
                <w:rFonts w:hint="eastAsia" w:ascii="宋体" w:hAnsi="宋体"/>
                <w:color w:val="000000" w:themeColor="text1"/>
                <w:sz w:val="24"/>
                <w:u w:val="none"/>
                <w:lang w:eastAsia="zh-CN"/>
                <w14:textFill>
                  <w14:solidFill>
                    <w14:schemeClr w14:val="tx1"/>
                  </w14:solidFill>
                </w14:textFill>
              </w:rPr>
              <w:t>(</w:t>
            </w:r>
            <w:r>
              <w:rPr>
                <w:rFonts w:ascii="宋体" w:hAnsi="宋体"/>
                <w:color w:val="000000" w:themeColor="text1"/>
                <w:sz w:val="24"/>
                <w:u w:val="none"/>
                <w14:textFill>
                  <w14:solidFill>
                    <w14:schemeClr w14:val="tx1"/>
                  </w14:solidFill>
                </w14:textFill>
              </w:rPr>
              <w:t>用海</w:t>
            </w:r>
            <w:r>
              <w:rPr>
                <w:rFonts w:hint="eastAsia" w:ascii="宋体" w:hAnsi="宋体"/>
                <w:color w:val="000000" w:themeColor="text1"/>
                <w:sz w:val="24"/>
                <w:u w:val="none"/>
                <w:lang w:eastAsia="zh-CN"/>
                <w14:textFill>
                  <w14:solidFill>
                    <w14:schemeClr w14:val="tx1"/>
                  </w14:solidFill>
                </w14:textFill>
              </w:rPr>
              <w:t>)</w:t>
            </w:r>
            <w:r>
              <w:rPr>
                <w:rFonts w:ascii="宋体" w:hAnsi="宋体"/>
                <w:color w:val="000000" w:themeColor="text1"/>
                <w:sz w:val="24"/>
                <w:u w:val="none"/>
                <w14:textFill>
                  <w14:solidFill>
                    <w14:schemeClr w14:val="tx1"/>
                  </w14:solidFill>
                </w14:textFill>
              </w:rPr>
              <w:t>面积</w:t>
            </w:r>
            <w:r>
              <w:rPr>
                <w:rFonts w:hint="eastAsia" w:ascii="宋体" w:hAnsi="宋体"/>
                <w:color w:val="000000" w:themeColor="text1"/>
                <w:sz w:val="24"/>
                <w:u w:val="none"/>
                <w:lang w:eastAsia="zh-CN"/>
                <w14:textFill>
                  <w14:solidFill>
                    <w14:schemeClr w14:val="tx1"/>
                  </w14:solidFill>
                </w14:textFill>
              </w:rPr>
              <w:t>(</w:t>
            </w:r>
            <w:r>
              <w:rPr>
                <w:rFonts w:ascii="宋体" w:hAnsi="宋体"/>
                <w:color w:val="000000" w:themeColor="text1"/>
                <w:sz w:val="24"/>
                <w:u w:val="none"/>
                <w14:textFill>
                  <w14:solidFill>
                    <w14:schemeClr w14:val="tx1"/>
                  </w14:solidFill>
                </w14:textFill>
              </w:rPr>
              <w:t>m</w:t>
            </w:r>
            <w:r>
              <w:rPr>
                <w:rFonts w:ascii="宋体" w:hAnsi="宋体"/>
                <w:color w:val="000000" w:themeColor="text1"/>
                <w:sz w:val="24"/>
                <w:u w:val="none"/>
                <w:vertAlign w:val="superscript"/>
                <w14:textFill>
                  <w14:solidFill>
                    <w14:schemeClr w14:val="tx1"/>
                  </w14:solidFill>
                </w14:textFill>
              </w:rPr>
              <w:t>2</w:t>
            </w:r>
            <w:r>
              <w:rPr>
                <w:rFonts w:ascii="宋体" w:hAnsi="宋体"/>
                <w:color w:val="000000" w:themeColor="text1"/>
                <w:sz w:val="24"/>
                <w:u w:val="none"/>
                <w14:textFill>
                  <w14:solidFill>
                    <w14:schemeClr w14:val="tx1"/>
                  </w14:solidFill>
                </w14:textFill>
              </w:rPr>
              <w:t>)</w:t>
            </w:r>
          </w:p>
        </w:tc>
        <w:tc>
          <w:tcPr>
            <w:tcW w:w="1705" w:type="pct"/>
            <w:vAlign w:val="center"/>
          </w:tcPr>
          <w:p w14:paraId="4F210358">
            <w:pPr>
              <w:pStyle w:val="67"/>
              <w:spacing w:line="288" w:lineRule="auto"/>
              <w:ind w:left="-1"/>
              <w:jc w:val="center"/>
              <w:rPr>
                <w:rFonts w:hint="default" w:ascii="宋体" w:hAnsi="宋体" w:eastAsia="宋体"/>
                <w:color w:val="000000" w:themeColor="text1"/>
                <w:sz w:val="24"/>
                <w:u w:val="none"/>
                <w:lang w:val="en-US" w:eastAsia="zh-CN"/>
                <w14:textFill>
                  <w14:solidFill>
                    <w14:schemeClr w14:val="tx1"/>
                  </w14:solidFill>
                </w14:textFill>
              </w:rPr>
            </w:pPr>
            <w:r>
              <w:rPr>
                <w:rFonts w:hint="eastAsia" w:ascii="宋体" w:hAnsi="宋体"/>
                <w:color w:val="000000" w:themeColor="text1"/>
                <w:sz w:val="24"/>
                <w:u w:val="none"/>
                <w:lang w:val="en-US" w:eastAsia="zh-CN"/>
                <w14:textFill>
                  <w14:solidFill>
                    <w14:schemeClr w14:val="tx1"/>
                  </w14:solidFill>
                </w14:textFill>
              </w:rPr>
              <w:t>15000</w:t>
            </w:r>
          </w:p>
        </w:tc>
      </w:tr>
      <w:tr w14:paraId="46E3E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2"/>
          <w:wBefore w:w="101" w:type="pct"/>
          <w:wAfter w:w="79" w:type="pct"/>
          <w:trHeight w:val="90" w:hRule="atLeast"/>
        </w:trPr>
        <w:tc>
          <w:tcPr>
            <w:tcW w:w="945" w:type="pct"/>
            <w:gridSpan w:val="2"/>
            <w:vAlign w:val="center"/>
          </w:tcPr>
          <w:p w14:paraId="18C5CFCD">
            <w:pPr>
              <w:spacing w:line="288" w:lineRule="auto"/>
              <w:jc w:val="center"/>
              <w:rPr>
                <w:rFonts w:ascii="宋体" w:hAnsi="宋体"/>
                <w:color w:val="000000" w:themeColor="text1"/>
                <w:sz w:val="24"/>
                <w:u w:val="none"/>
                <w14:textFill>
                  <w14:solidFill>
                    <w14:schemeClr w14:val="tx1"/>
                  </w14:solidFill>
                </w14:textFill>
              </w:rPr>
            </w:pPr>
            <w:r>
              <w:rPr>
                <w:rFonts w:ascii="宋体" w:hAnsi="宋体"/>
                <w:color w:val="000000" w:themeColor="text1"/>
                <w:spacing w:val="-10"/>
                <w:sz w:val="24"/>
                <w:u w:val="none"/>
                <w14:textFill>
                  <w14:solidFill>
                    <w14:schemeClr w14:val="tx1"/>
                  </w14:solidFill>
                </w14:textFill>
              </w:rPr>
              <w:t>专项评价设置情况</w:t>
            </w:r>
          </w:p>
        </w:tc>
        <w:tc>
          <w:tcPr>
            <w:tcW w:w="3873" w:type="pct"/>
            <w:gridSpan w:val="3"/>
            <w:vAlign w:val="center"/>
          </w:tcPr>
          <w:p w14:paraId="107C960E">
            <w:pPr>
              <w:pStyle w:val="104"/>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jc w:val="left"/>
              <w:textAlignment w:val="auto"/>
              <w:rPr>
                <w:rFonts w:ascii="宋体" w:hAnsi="宋体"/>
                <w:color w:val="000000" w:themeColor="text1"/>
                <w:u w:val="none"/>
                <w14:textFill>
                  <w14:solidFill>
                    <w14:schemeClr w14:val="tx1"/>
                  </w14:solidFill>
                </w14:textFill>
              </w:rPr>
            </w:pPr>
            <w:r>
              <w:rPr>
                <w:rFonts w:hint="eastAsia" w:ascii="宋体" w:hAnsi="宋体" w:eastAsia="宋体" w:cs="宋体"/>
                <w:caps w:val="0"/>
                <w:color w:val="000000" w:themeColor="text1"/>
                <w:szCs w:val="24"/>
                <w:lang w:bidi="ar"/>
                <w14:textFill>
                  <w14:solidFill>
                    <w14:schemeClr w14:val="tx1"/>
                  </w14:solidFill>
                </w14:textFill>
              </w:rPr>
              <w:t>本项目储存的氢氟酸</w:t>
            </w:r>
            <w:r>
              <w:rPr>
                <w:rFonts w:hint="eastAsia" w:ascii="宋体" w:hAnsi="宋体" w:eastAsia="宋体" w:cs="宋体"/>
                <w:caps w:val="0"/>
                <w:color w:val="000000" w:themeColor="text1"/>
                <w:szCs w:val="24"/>
                <w:lang w:val="en-US" w:eastAsia="zh-CN" w:bidi="ar"/>
                <w14:textFill>
                  <w14:solidFill>
                    <w14:schemeClr w14:val="tx1"/>
                  </w14:solidFill>
                </w14:textFill>
              </w:rPr>
              <w:t>等</w:t>
            </w:r>
            <w:r>
              <w:rPr>
                <w:rFonts w:hint="eastAsia" w:ascii="宋体" w:hAnsi="宋体" w:eastAsia="宋体" w:cs="宋体"/>
                <w:caps w:val="0"/>
                <w:color w:val="000000" w:themeColor="text1"/>
                <w:szCs w:val="24"/>
                <w:lang w:bidi="ar"/>
                <w14:textFill>
                  <w14:solidFill>
                    <w14:schemeClr w14:val="tx1"/>
                  </w14:solidFill>
                </w14:textFill>
              </w:rPr>
              <w:t>环境风险物质</w:t>
            </w:r>
            <w:r>
              <w:rPr>
                <w:rFonts w:hint="eastAsia" w:ascii="宋体" w:hAnsi="宋体" w:eastAsia="宋体" w:cs="宋体"/>
                <w:caps w:val="0"/>
                <w:color w:val="000000" w:themeColor="text1"/>
                <w:szCs w:val="24"/>
                <w:lang w:val="en-US" w:eastAsia="zh-CN" w:bidi="ar"/>
                <w14:textFill>
                  <w14:solidFill>
                    <w14:schemeClr w14:val="tx1"/>
                  </w14:solidFill>
                </w14:textFill>
              </w:rPr>
              <w:t>的</w:t>
            </w:r>
            <w:r>
              <w:rPr>
                <w:rFonts w:hint="eastAsia" w:ascii="宋体" w:hAnsi="宋体" w:eastAsia="宋体" w:cs="宋体"/>
                <w:caps w:val="0"/>
                <w:color w:val="000000" w:themeColor="text1"/>
                <w:szCs w:val="24"/>
                <w:lang w:bidi="ar"/>
                <w14:textFill>
                  <w14:solidFill>
                    <w14:schemeClr w14:val="tx1"/>
                  </w14:solidFill>
                </w14:textFill>
              </w:rPr>
              <w:t>储存量</w:t>
            </w:r>
            <w:r>
              <w:rPr>
                <w:rFonts w:hint="eastAsia" w:ascii="宋体" w:hAnsi="宋体" w:eastAsia="宋体" w:cs="宋体"/>
                <w:caps w:val="0"/>
                <w:color w:val="000000" w:themeColor="text1"/>
                <w:szCs w:val="24"/>
                <w:lang w:val="en-US" w:eastAsia="zh-CN" w:bidi="ar"/>
                <w14:textFill>
                  <w14:solidFill>
                    <w14:schemeClr w14:val="tx1"/>
                  </w14:solidFill>
                </w14:textFill>
              </w:rPr>
              <w:t>超过其临界量，因此设置环境风险专项评价</w:t>
            </w:r>
            <w:r>
              <w:rPr>
                <w:rFonts w:hint="eastAsia" w:ascii="宋体" w:hAnsi="宋体" w:eastAsia="宋体" w:cs="宋体"/>
                <w:caps w:val="0"/>
                <w:color w:val="000000" w:themeColor="text1"/>
                <w:szCs w:val="24"/>
                <w:lang w:bidi="ar"/>
                <w14:textFill>
                  <w14:solidFill>
                    <w14:schemeClr w14:val="tx1"/>
                  </w14:solidFill>
                </w14:textFill>
              </w:rPr>
              <w:t>。</w:t>
            </w:r>
          </w:p>
        </w:tc>
      </w:tr>
      <w:tr w14:paraId="2A6E9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2"/>
          <w:wBefore w:w="101" w:type="pct"/>
          <w:wAfter w:w="79" w:type="pct"/>
          <w:trHeight w:val="155" w:hRule="atLeast"/>
        </w:trPr>
        <w:tc>
          <w:tcPr>
            <w:tcW w:w="945" w:type="pct"/>
            <w:gridSpan w:val="2"/>
            <w:vAlign w:val="center"/>
          </w:tcPr>
          <w:p w14:paraId="7EEAD83D">
            <w:pPr>
              <w:spacing w:line="288" w:lineRule="auto"/>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规划情况</w:t>
            </w:r>
          </w:p>
        </w:tc>
        <w:tc>
          <w:tcPr>
            <w:tcW w:w="3873" w:type="pct"/>
            <w:gridSpan w:val="3"/>
            <w:vAlign w:val="center"/>
          </w:tcPr>
          <w:p w14:paraId="543E0D69">
            <w:pPr>
              <w:pStyle w:val="74"/>
              <w:keepNext w:val="0"/>
              <w:keepLines w:val="0"/>
              <w:pageBreakBefore w:val="0"/>
              <w:widowControl w:val="0"/>
              <w:suppressLineNumbers w:val="0"/>
              <w:kinsoku/>
              <w:wordWrap/>
              <w:overflowPunct/>
              <w:topLinePunct w:val="0"/>
              <w:bidi w:val="0"/>
              <w:adjustRightInd w:val="0"/>
              <w:snapToGrid/>
              <w:spacing w:beforeLines="0" w:beforeAutospacing="0" w:afterLines="0" w:afterAutospacing="0" w:line="360" w:lineRule="exact"/>
              <w:ind w:left="0" w:leftChars="0" w:right="0" w:firstLine="0" w:firstLineChars="0"/>
              <w:jc w:val="both"/>
              <w:textAlignment w:val="auto"/>
              <w:rPr>
                <w:rFonts w:hint="eastAsia" w:ascii="宋体" w:hAnsi="宋体" w:eastAsia="宋体" w:cs="宋体"/>
                <w:caps w:val="0"/>
                <w:color w:val="000000" w:themeColor="text1"/>
                <w:sz w:val="24"/>
                <w:szCs w:val="24"/>
                <w:highlight w:val="cyan"/>
                <w:lang w:eastAsia="zh-CN"/>
                <w14:textFill>
                  <w14:solidFill>
                    <w14:schemeClr w14:val="tx1"/>
                  </w14:solidFill>
                </w14:textFill>
              </w:rPr>
            </w:pPr>
            <w:r>
              <w:rPr>
                <w:rFonts w:hint="eastAsia" w:ascii="宋体" w:hAnsi="宋体" w:eastAsia="宋体" w:cs="宋体"/>
                <w:caps w:val="0"/>
                <w:color w:val="000000" w:themeColor="text1"/>
                <w:sz w:val="24"/>
                <w:szCs w:val="24"/>
                <w:highlight w:val="none"/>
                <w14:textFill>
                  <w14:solidFill>
                    <w14:schemeClr w14:val="tx1"/>
                  </w14:solidFill>
                </w14:textFill>
              </w:rPr>
              <w:t>规划文件名称：《钦州港大榄坪物流加工区总体规划修编</w:t>
            </w:r>
            <w:r>
              <w:rPr>
                <w:rFonts w:hint="eastAsia" w:ascii="宋体" w:hAnsi="宋体" w:eastAsia="宋体" w:cs="宋体"/>
                <w:caps w:val="0"/>
                <w:color w:val="000000" w:themeColor="text1"/>
                <w:sz w:val="24"/>
                <w:szCs w:val="24"/>
                <w:highlight w:val="none"/>
                <w:lang w:eastAsia="zh-CN"/>
                <w14:textFill>
                  <w14:solidFill>
                    <w14:schemeClr w14:val="tx1"/>
                  </w14:solidFill>
                </w14:textFill>
              </w:rPr>
              <w:t>(</w:t>
            </w:r>
            <w:r>
              <w:rPr>
                <w:rFonts w:hint="eastAsia" w:ascii="宋体" w:hAnsi="宋体" w:eastAsia="宋体" w:cs="宋体"/>
                <w:caps w:val="0"/>
                <w:color w:val="000000" w:themeColor="text1"/>
                <w:sz w:val="24"/>
                <w:szCs w:val="24"/>
                <w:highlight w:val="none"/>
                <w14:textFill>
                  <w14:solidFill>
                    <w14:schemeClr w14:val="tx1"/>
                  </w14:solidFill>
                </w14:textFill>
              </w:rPr>
              <w:t>2022-2035</w:t>
            </w:r>
            <w:r>
              <w:rPr>
                <w:rFonts w:hint="eastAsia" w:ascii="宋体" w:hAnsi="宋体" w:eastAsia="宋体" w:cs="宋体"/>
                <w:caps w:val="0"/>
                <w:color w:val="000000" w:themeColor="text1"/>
                <w:sz w:val="24"/>
                <w:szCs w:val="24"/>
                <w:highlight w:val="none"/>
                <w:lang w:eastAsia="zh-CN"/>
                <w14:textFill>
                  <w14:solidFill>
                    <w14:schemeClr w14:val="tx1"/>
                  </w14:solidFill>
                </w14:textFill>
              </w:rPr>
              <w:t>)</w:t>
            </w:r>
            <w:r>
              <w:rPr>
                <w:rFonts w:hint="eastAsia" w:ascii="宋体" w:hAnsi="宋体" w:eastAsia="宋体" w:cs="宋体"/>
                <w:caps w:val="0"/>
                <w:color w:val="000000" w:themeColor="text1"/>
                <w:sz w:val="24"/>
                <w:szCs w:val="24"/>
                <w:highlight w:val="none"/>
                <w14:textFill>
                  <w14:solidFill>
                    <w14:schemeClr w14:val="tx1"/>
                  </w14:solidFill>
                </w14:textFill>
              </w:rPr>
              <w:t>》</w:t>
            </w:r>
            <w:r>
              <w:rPr>
                <w:rFonts w:hint="eastAsia" w:ascii="宋体" w:hAnsi="宋体" w:eastAsia="宋体" w:cs="宋体"/>
                <w:caps w:val="0"/>
                <w:color w:val="000000" w:themeColor="text1"/>
                <w:sz w:val="24"/>
                <w:szCs w:val="24"/>
                <w:highlight w:val="none"/>
                <w:lang w:eastAsia="zh-CN"/>
                <w14:textFill>
                  <w14:solidFill>
                    <w14:schemeClr w14:val="tx1"/>
                  </w14:solidFill>
                </w14:textFill>
              </w:rPr>
              <w:t>；</w:t>
            </w:r>
          </w:p>
          <w:p w14:paraId="245112FF">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Autospacing="0" w:afterAutospacing="0" w:line="360" w:lineRule="exact"/>
              <w:ind w:left="0" w:leftChars="0" w:firstLine="0" w:firstLineChars="0"/>
              <w:textAlignment w:val="auto"/>
              <w:rPr>
                <w:rFonts w:ascii="宋体" w:hAnsi="宋体" w:eastAsia="宋体" w:cs="Times New Roman"/>
                <w:color w:val="000000" w:themeColor="text1"/>
                <w:sz w:val="24"/>
                <w:u w:val="none"/>
                <w14:textFill>
                  <w14:solidFill>
                    <w14:schemeClr w14:val="tx1"/>
                  </w14:solidFill>
                </w14:textFill>
              </w:rPr>
            </w:pPr>
            <w:r>
              <w:rPr>
                <w:rFonts w:hint="eastAsia" w:ascii="宋体" w:hAnsi="宋体" w:eastAsia="宋体" w:cs="宋体"/>
                <w:caps w:val="0"/>
                <w:color w:val="000000" w:themeColor="text1"/>
                <w:sz w:val="24"/>
                <w:szCs w:val="24"/>
                <w14:textFill>
                  <w14:solidFill>
                    <w14:schemeClr w14:val="tx1"/>
                  </w14:solidFill>
                </w14:textFill>
              </w:rPr>
              <w:t>审</w:t>
            </w:r>
            <w:r>
              <w:rPr>
                <w:rFonts w:hint="eastAsia" w:ascii="宋体" w:hAnsi="宋体" w:eastAsia="宋体" w:cs="宋体"/>
                <w:caps w:val="0"/>
                <w:color w:val="000000" w:themeColor="text1"/>
                <w:sz w:val="24"/>
                <w:szCs w:val="24"/>
                <w:lang w:val="en-US" w:eastAsia="zh-CN"/>
                <w14:textFill>
                  <w14:solidFill>
                    <w14:schemeClr w14:val="tx1"/>
                  </w14:solidFill>
                </w14:textFill>
              </w:rPr>
              <w:t>批</w:t>
            </w:r>
            <w:r>
              <w:rPr>
                <w:rFonts w:hint="eastAsia" w:ascii="宋体" w:hAnsi="宋体" w:eastAsia="宋体" w:cs="宋体"/>
                <w:caps w:val="0"/>
                <w:color w:val="000000" w:themeColor="text1"/>
                <w:sz w:val="24"/>
                <w:szCs w:val="24"/>
                <w14:textFill>
                  <w14:solidFill>
                    <w14:schemeClr w14:val="tx1"/>
                  </w14:solidFill>
                </w14:textFill>
              </w:rPr>
              <w:t>机关：钦州市人民政府</w:t>
            </w:r>
            <w:r>
              <w:rPr>
                <w:rFonts w:hint="eastAsia" w:ascii="宋体" w:hAnsi="宋体" w:eastAsia="宋体" w:cs="宋体"/>
                <w:caps w:val="0"/>
                <w:color w:val="000000" w:themeColor="text1"/>
                <w:sz w:val="24"/>
                <w:szCs w:val="24"/>
                <w:lang w:eastAsia="zh-CN"/>
                <w14:textFill>
                  <w14:solidFill>
                    <w14:schemeClr w14:val="tx1"/>
                  </w14:solidFill>
                </w14:textFill>
              </w:rPr>
              <w:t>。</w:t>
            </w:r>
          </w:p>
        </w:tc>
      </w:tr>
      <w:tr w14:paraId="57B29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2"/>
          <w:gridAfter w:val="2"/>
          <w:wBefore w:w="101" w:type="pct"/>
          <w:wAfter w:w="79" w:type="pct"/>
          <w:trHeight w:val="159" w:hRule="atLeast"/>
        </w:trPr>
        <w:tc>
          <w:tcPr>
            <w:tcW w:w="945" w:type="pct"/>
            <w:gridSpan w:val="2"/>
            <w:vAlign w:val="center"/>
          </w:tcPr>
          <w:p w14:paraId="5CAA4417">
            <w:pPr>
              <w:spacing w:line="288" w:lineRule="auto"/>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规划环境影响评价情况</w:t>
            </w:r>
          </w:p>
        </w:tc>
        <w:tc>
          <w:tcPr>
            <w:tcW w:w="3873" w:type="pct"/>
            <w:gridSpan w:val="3"/>
            <w:vAlign w:val="center"/>
          </w:tcPr>
          <w:p w14:paraId="484638B3">
            <w:pPr>
              <w:pStyle w:val="74"/>
              <w:keepNext w:val="0"/>
              <w:keepLines w:val="0"/>
              <w:pageBreakBefore w:val="0"/>
              <w:widowControl w:val="0"/>
              <w:suppressLineNumbers w:val="0"/>
              <w:kinsoku/>
              <w:wordWrap/>
              <w:overflowPunct/>
              <w:topLinePunct w:val="0"/>
              <w:bidi w:val="0"/>
              <w:adjustRightInd w:val="0"/>
              <w:snapToGrid/>
              <w:spacing w:beforeLines="0" w:beforeAutospacing="0" w:afterLines="0" w:afterAutospacing="0" w:line="360" w:lineRule="exact"/>
              <w:ind w:left="0" w:leftChars="0" w:right="0" w:firstLine="0" w:firstLineChars="0"/>
              <w:jc w:val="both"/>
              <w:textAlignment w:val="auto"/>
              <w:rPr>
                <w:rFonts w:hint="eastAsia" w:ascii="宋体" w:hAnsi="宋体" w:eastAsia="宋体" w:cs="宋体"/>
                <w:caps w:val="0"/>
                <w:color w:val="000000" w:themeColor="text1"/>
                <w:sz w:val="24"/>
                <w:szCs w:val="24"/>
                <w:lang w:eastAsia="zh-CN"/>
                <w14:textFill>
                  <w14:solidFill>
                    <w14:schemeClr w14:val="tx1"/>
                  </w14:solidFill>
                </w14:textFill>
              </w:rPr>
            </w:pPr>
            <w:r>
              <w:rPr>
                <w:rFonts w:hint="eastAsia" w:ascii="宋体" w:hAnsi="宋体" w:eastAsia="宋体" w:cs="宋体"/>
                <w:caps w:val="0"/>
                <w:color w:val="000000" w:themeColor="text1"/>
                <w:sz w:val="24"/>
                <w:szCs w:val="24"/>
                <w14:textFill>
                  <w14:solidFill>
                    <w14:schemeClr w14:val="tx1"/>
                  </w14:solidFill>
                </w14:textFill>
              </w:rPr>
              <w:t>文件名称：《钦州港大榄坪物流加工区总体规划修编</w:t>
            </w:r>
            <w:r>
              <w:rPr>
                <w:rFonts w:hint="eastAsia" w:ascii="宋体" w:hAnsi="宋体" w:eastAsia="宋体" w:cs="宋体"/>
                <w:caps w:val="0"/>
                <w:color w:val="000000" w:themeColor="text1"/>
                <w:sz w:val="24"/>
                <w:szCs w:val="24"/>
                <w:lang w:eastAsia="zh-CN"/>
                <w14:textFill>
                  <w14:solidFill>
                    <w14:schemeClr w14:val="tx1"/>
                  </w14:solidFill>
                </w14:textFill>
              </w:rPr>
              <w:t>(</w:t>
            </w:r>
            <w:r>
              <w:rPr>
                <w:rFonts w:hint="eastAsia" w:ascii="宋体" w:hAnsi="宋体" w:eastAsia="宋体" w:cs="宋体"/>
                <w:caps w:val="0"/>
                <w:color w:val="000000" w:themeColor="text1"/>
                <w:sz w:val="24"/>
                <w:szCs w:val="24"/>
                <w14:textFill>
                  <w14:solidFill>
                    <w14:schemeClr w14:val="tx1"/>
                  </w14:solidFill>
                </w14:textFill>
              </w:rPr>
              <w:t>2022-2035</w:t>
            </w:r>
            <w:r>
              <w:rPr>
                <w:rFonts w:hint="eastAsia" w:ascii="宋体" w:hAnsi="宋体" w:eastAsia="宋体" w:cs="宋体"/>
                <w:caps w:val="0"/>
                <w:color w:val="000000" w:themeColor="text1"/>
                <w:sz w:val="24"/>
                <w:szCs w:val="24"/>
                <w:lang w:eastAsia="zh-CN"/>
                <w14:textFill>
                  <w14:solidFill>
                    <w14:schemeClr w14:val="tx1"/>
                  </w14:solidFill>
                </w14:textFill>
              </w:rPr>
              <w:t>)</w:t>
            </w:r>
            <w:r>
              <w:rPr>
                <w:rFonts w:hint="eastAsia" w:ascii="宋体" w:hAnsi="宋体" w:eastAsia="宋体" w:cs="宋体"/>
                <w:caps w:val="0"/>
                <w:color w:val="000000" w:themeColor="text1"/>
                <w:sz w:val="24"/>
                <w:szCs w:val="24"/>
                <w14:textFill>
                  <w14:solidFill>
                    <w14:schemeClr w14:val="tx1"/>
                  </w14:solidFill>
                </w14:textFill>
              </w:rPr>
              <w:t>环境影响报告书》</w:t>
            </w:r>
            <w:r>
              <w:rPr>
                <w:rFonts w:hint="eastAsia" w:ascii="宋体" w:hAnsi="宋体" w:eastAsia="宋体" w:cs="宋体"/>
                <w:caps w:val="0"/>
                <w:color w:val="000000" w:themeColor="text1"/>
                <w:sz w:val="24"/>
                <w:szCs w:val="24"/>
                <w:lang w:eastAsia="zh-CN"/>
                <w14:textFill>
                  <w14:solidFill>
                    <w14:schemeClr w14:val="tx1"/>
                  </w14:solidFill>
                </w14:textFill>
              </w:rPr>
              <w:t>；</w:t>
            </w:r>
          </w:p>
          <w:p w14:paraId="164427C7">
            <w:pPr>
              <w:pStyle w:val="74"/>
              <w:keepNext w:val="0"/>
              <w:keepLines w:val="0"/>
              <w:pageBreakBefore w:val="0"/>
              <w:widowControl w:val="0"/>
              <w:suppressLineNumbers w:val="0"/>
              <w:kinsoku/>
              <w:wordWrap/>
              <w:overflowPunct/>
              <w:topLinePunct w:val="0"/>
              <w:bidi w:val="0"/>
              <w:adjustRightInd w:val="0"/>
              <w:snapToGrid/>
              <w:spacing w:beforeLines="0" w:beforeAutospacing="0" w:afterLines="0" w:afterAutospacing="0" w:line="360" w:lineRule="exact"/>
              <w:ind w:left="0" w:leftChars="0" w:right="0" w:firstLine="0" w:firstLineChars="0"/>
              <w:jc w:val="both"/>
              <w:textAlignment w:val="auto"/>
              <w:rPr>
                <w:rFonts w:hint="eastAsia" w:ascii="宋体" w:hAnsi="宋体" w:eastAsia="宋体" w:cs="宋体"/>
                <w:caps w:val="0"/>
                <w:color w:val="000000" w:themeColor="text1"/>
                <w:sz w:val="24"/>
                <w:szCs w:val="24"/>
                <w:lang w:eastAsia="zh-CN"/>
                <w14:textFill>
                  <w14:solidFill>
                    <w14:schemeClr w14:val="tx1"/>
                  </w14:solidFill>
                </w14:textFill>
              </w:rPr>
            </w:pPr>
            <w:r>
              <w:rPr>
                <w:rFonts w:hint="eastAsia" w:ascii="宋体" w:hAnsi="宋体" w:eastAsia="宋体" w:cs="宋体"/>
                <w:caps w:val="0"/>
                <w:color w:val="000000" w:themeColor="text1"/>
                <w:sz w:val="24"/>
                <w:szCs w:val="24"/>
                <w14:textFill>
                  <w14:solidFill>
                    <w14:schemeClr w14:val="tx1"/>
                  </w14:solidFill>
                </w14:textFill>
              </w:rPr>
              <w:t>审查机关：钦州市生态环境局</w:t>
            </w:r>
            <w:r>
              <w:rPr>
                <w:rFonts w:hint="eastAsia" w:ascii="宋体" w:hAnsi="宋体" w:eastAsia="宋体" w:cs="宋体"/>
                <w:caps w:val="0"/>
                <w:color w:val="000000" w:themeColor="text1"/>
                <w:sz w:val="24"/>
                <w:szCs w:val="24"/>
                <w:lang w:eastAsia="zh-CN"/>
                <w14:textFill>
                  <w14:solidFill>
                    <w14:schemeClr w14:val="tx1"/>
                  </w14:solidFill>
                </w14:textFill>
              </w:rPr>
              <w:t>；</w:t>
            </w:r>
          </w:p>
          <w:p w14:paraId="6D1AA93C">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Autospacing="0" w:afterAutospacing="0" w:line="360" w:lineRule="exact"/>
              <w:ind w:left="0" w:leftChars="0" w:firstLine="0" w:firstLineChars="0"/>
              <w:textAlignment w:val="auto"/>
              <w:rPr>
                <w:rFonts w:hint="eastAsia" w:ascii="宋体" w:hAnsi="宋体" w:eastAsia="宋体" w:cs="Times New Roman"/>
                <w:color w:val="000000" w:themeColor="text1"/>
                <w:sz w:val="24"/>
                <w:u w:val="none"/>
                <w:lang w:val="en-US" w:eastAsia="zh-CN"/>
                <w14:textFill>
                  <w14:solidFill>
                    <w14:schemeClr w14:val="tx1"/>
                  </w14:solidFill>
                </w14:textFill>
              </w:rPr>
            </w:pPr>
            <w:r>
              <w:rPr>
                <w:rFonts w:hint="eastAsia" w:ascii="宋体" w:hAnsi="宋体" w:eastAsia="宋体" w:cs="宋体"/>
                <w:caps w:val="0"/>
                <w:color w:val="000000" w:themeColor="text1"/>
                <w:sz w:val="24"/>
                <w:szCs w:val="24"/>
                <w14:textFill>
                  <w14:solidFill>
                    <w14:schemeClr w14:val="tx1"/>
                  </w14:solidFill>
                </w14:textFill>
              </w:rPr>
              <w:t>审</w:t>
            </w:r>
            <w:r>
              <w:rPr>
                <w:rFonts w:hint="eastAsia" w:ascii="宋体" w:hAnsi="宋体" w:eastAsia="宋体" w:cs="宋体"/>
                <w:caps w:val="0"/>
                <w:color w:val="000000" w:themeColor="text1"/>
                <w:sz w:val="24"/>
                <w:szCs w:val="24"/>
                <w:lang w:val="en-US" w:eastAsia="zh-CN"/>
                <w14:textFill>
                  <w14:solidFill>
                    <w14:schemeClr w14:val="tx1"/>
                  </w14:solidFill>
                </w14:textFill>
              </w:rPr>
              <w:t>查</w:t>
            </w:r>
            <w:r>
              <w:rPr>
                <w:rFonts w:hint="eastAsia" w:ascii="宋体" w:hAnsi="宋体" w:eastAsia="宋体" w:cs="宋体"/>
                <w:caps w:val="0"/>
                <w:color w:val="000000" w:themeColor="text1"/>
                <w:sz w:val="24"/>
                <w:szCs w:val="24"/>
                <w14:textFill>
                  <w14:solidFill>
                    <w14:schemeClr w14:val="tx1"/>
                  </w14:solidFill>
                </w14:textFill>
              </w:rPr>
              <w:t>文件名称及文号：《钦州港大榄坪物流加工区总体规划修编</w:t>
            </w:r>
            <w:r>
              <w:rPr>
                <w:rFonts w:hint="eastAsia" w:ascii="宋体" w:hAnsi="宋体" w:eastAsia="宋体" w:cs="宋体"/>
                <w:caps w:val="0"/>
                <w:color w:val="000000" w:themeColor="text1"/>
                <w:sz w:val="24"/>
                <w:szCs w:val="24"/>
                <w:lang w:eastAsia="zh-CN"/>
                <w14:textFill>
                  <w14:solidFill>
                    <w14:schemeClr w14:val="tx1"/>
                  </w14:solidFill>
                </w14:textFill>
              </w:rPr>
              <w:t>(</w:t>
            </w:r>
            <w:r>
              <w:rPr>
                <w:rFonts w:hint="eastAsia" w:ascii="宋体" w:hAnsi="宋体" w:eastAsia="宋体" w:cs="宋体"/>
                <w:caps w:val="0"/>
                <w:color w:val="000000" w:themeColor="text1"/>
                <w:sz w:val="24"/>
                <w:szCs w:val="24"/>
                <w14:textFill>
                  <w14:solidFill>
                    <w14:schemeClr w14:val="tx1"/>
                  </w14:solidFill>
                </w14:textFill>
              </w:rPr>
              <w:t>2022-2035</w:t>
            </w:r>
            <w:r>
              <w:rPr>
                <w:rFonts w:hint="eastAsia" w:ascii="宋体" w:hAnsi="宋体" w:eastAsia="宋体" w:cs="宋体"/>
                <w:caps w:val="0"/>
                <w:color w:val="000000" w:themeColor="text1"/>
                <w:sz w:val="24"/>
                <w:szCs w:val="24"/>
                <w:lang w:eastAsia="zh-CN"/>
                <w14:textFill>
                  <w14:solidFill>
                    <w14:schemeClr w14:val="tx1"/>
                  </w14:solidFill>
                </w14:textFill>
              </w:rPr>
              <w:t>)</w:t>
            </w:r>
            <w:r>
              <w:rPr>
                <w:rFonts w:hint="eastAsia" w:ascii="宋体" w:hAnsi="宋体" w:eastAsia="宋体" w:cs="宋体"/>
                <w:caps w:val="0"/>
                <w:color w:val="000000" w:themeColor="text1"/>
                <w:sz w:val="24"/>
                <w:szCs w:val="24"/>
                <w14:textFill>
                  <w14:solidFill>
                    <w14:schemeClr w14:val="tx1"/>
                  </w14:solidFill>
                </w14:textFill>
              </w:rPr>
              <w:t>环境影响报告书审查意见》</w:t>
            </w:r>
            <w:r>
              <w:rPr>
                <w:rFonts w:hint="eastAsia" w:ascii="宋体" w:hAnsi="宋体" w:eastAsia="宋体" w:cs="宋体"/>
                <w:caps w:val="0"/>
                <w:color w:val="000000" w:themeColor="text1"/>
                <w:sz w:val="24"/>
                <w:szCs w:val="24"/>
                <w:lang w:eastAsia="zh-CN"/>
                <w14:textFill>
                  <w14:solidFill>
                    <w14:schemeClr w14:val="tx1"/>
                  </w14:solidFill>
                </w14:textFill>
              </w:rPr>
              <w:t>(</w:t>
            </w:r>
            <w:r>
              <w:rPr>
                <w:rFonts w:hint="eastAsia" w:ascii="宋体" w:hAnsi="宋体" w:eastAsia="宋体" w:cs="宋体"/>
                <w:caps w:val="0"/>
                <w:color w:val="000000" w:themeColor="text1"/>
                <w:sz w:val="24"/>
                <w:szCs w:val="24"/>
                <w14:textFill>
                  <w14:solidFill>
                    <w14:schemeClr w14:val="tx1"/>
                  </w14:solidFill>
                </w14:textFill>
              </w:rPr>
              <w:t>钦环函〔2023〕107号</w:t>
            </w:r>
            <w:r>
              <w:rPr>
                <w:rFonts w:hint="eastAsia" w:ascii="宋体" w:hAnsi="宋体" w:eastAsia="宋体" w:cs="宋体"/>
                <w:caps w:val="0"/>
                <w:color w:val="000000" w:themeColor="text1"/>
                <w:sz w:val="24"/>
                <w:szCs w:val="24"/>
                <w:lang w:eastAsia="zh-CN"/>
                <w14:textFill>
                  <w14:solidFill>
                    <w14:schemeClr w14:val="tx1"/>
                  </w14:solidFill>
                </w14:textFill>
              </w:rPr>
              <w:t>)。</w:t>
            </w:r>
          </w:p>
        </w:tc>
      </w:tr>
      <w:tr w14:paraId="014E2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3" w:type="pct"/>
          <w:trHeight w:val="1478" w:hRule="atLeast"/>
        </w:trPr>
        <w:tc>
          <w:tcPr>
            <w:tcW w:w="438" w:type="pct"/>
            <w:gridSpan w:val="2"/>
            <w:vAlign w:val="center"/>
          </w:tcPr>
          <w:p w14:paraId="2A983140">
            <w:pPr>
              <w:pStyle w:val="67"/>
              <w:spacing w:line="288" w:lineRule="auto"/>
              <w:ind w:left="-1"/>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规划及规划环境影响评价符合性分析</w:t>
            </w:r>
          </w:p>
        </w:tc>
        <w:tc>
          <w:tcPr>
            <w:tcW w:w="4518" w:type="pct"/>
            <w:gridSpan w:val="6"/>
            <w:vAlign w:val="center"/>
          </w:tcPr>
          <w:p w14:paraId="05EDD306">
            <w:pPr>
              <w:pStyle w:val="6"/>
              <w:keepNext/>
              <w:keepLines/>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rFonts w:hint="eastAsia" w:ascii="宋体" w:hAnsi="宋体" w:eastAsia="宋体" w:cs="宋体"/>
                <w:b w:val="0"/>
                <w:bCs w:val="0"/>
                <w:color w:val="000000" w:themeColor="text1"/>
                <w:sz w:val="24"/>
                <w:szCs w:val="24"/>
                <w:u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u w:val="none"/>
                <w:lang w:val="en-US" w:eastAsia="zh-CN"/>
                <w14:textFill>
                  <w14:solidFill>
                    <w14:schemeClr w14:val="tx1"/>
                  </w14:solidFill>
                </w14:textFill>
              </w:rPr>
              <w:t>本项目所在区域位于钦州港大榄坪综合物流加工区，钦州港大榄坪综合物流加工区是广西北部湾经济区的重点产业园区之一，是配套钦州综合保税区和大榄坪港区建设的产业园区。钦州港综合物流加工区位于钦州港大榄坪港区，规划面积18平方公里，其四至范围为：广西滨海公路以南、二号路和保税港区以东、鹿耳环江以西、保税港区以北区域。园区重点规划布局汽车整车及零部件生产、重型机械装配、现代物流、商品现货及期货交易等产业。</w:t>
            </w:r>
          </w:p>
          <w:p w14:paraId="7C72D62C">
            <w:pPr>
              <w:pStyle w:val="6"/>
              <w:keepNext/>
              <w:keepLines/>
              <w:pageBreakBefore w:val="0"/>
              <w:widowControl w:val="0"/>
              <w:kinsoku/>
              <w:wordWrap/>
              <w:overflowPunct/>
              <w:topLinePunct w:val="0"/>
              <w:autoSpaceDE/>
              <w:autoSpaceDN/>
              <w:bidi w:val="0"/>
              <w:adjustRightInd/>
              <w:snapToGrid/>
              <w:spacing w:before="0" w:after="0" w:line="480" w:lineRule="exact"/>
              <w:ind w:firstLine="482" w:firstLineChars="200"/>
              <w:textAlignment w:val="auto"/>
              <w:rPr>
                <w:rFonts w:hint="default" w:ascii="宋体" w:hAnsi="宋体" w:eastAsia="宋体" w:cs="宋体"/>
                <w:b/>
                <w:bCs/>
                <w:color w:val="000000" w:themeColor="text1"/>
                <w:sz w:val="24"/>
                <w:szCs w:val="24"/>
                <w:u w:val="none"/>
                <w:lang w:val="en-US" w:eastAsia="zh-CN"/>
                <w14:textFill>
                  <w14:solidFill>
                    <w14:schemeClr w14:val="tx1"/>
                  </w14:solidFill>
                </w14:textFill>
              </w:rPr>
            </w:pPr>
            <w:r>
              <w:rPr>
                <w:rFonts w:hint="eastAsia" w:ascii="宋体" w:hAnsi="宋体" w:eastAsia="宋体" w:cs="宋体"/>
                <w:b/>
                <w:bCs/>
                <w:color w:val="000000" w:themeColor="text1"/>
                <w:sz w:val="24"/>
                <w:szCs w:val="24"/>
                <w:u w:val="none"/>
                <w:lang w:val="en-US" w:eastAsia="zh-CN"/>
                <w14:textFill>
                  <w14:solidFill>
                    <w14:schemeClr w14:val="tx1"/>
                  </w14:solidFill>
                </w14:textFill>
              </w:rPr>
              <w:t>(1)用地规划及产业规划</w:t>
            </w:r>
          </w:p>
          <w:p w14:paraId="10B48BEC">
            <w:pPr>
              <w:pStyle w:val="6"/>
              <w:keepNext/>
              <w:keepLines/>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rFonts w:hint="default" w:ascii="宋体" w:hAnsi="宋体" w:eastAsia="宋体" w:cs="宋体"/>
                <w:b w:val="0"/>
                <w:bCs w:val="0"/>
                <w:color w:val="000000" w:themeColor="text1"/>
                <w:sz w:val="24"/>
                <w:szCs w:val="24"/>
                <w:u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u w:val="none"/>
                <w:lang w:val="en-US" w:eastAsia="zh-CN"/>
                <w14:textFill>
                  <w14:solidFill>
                    <w14:schemeClr w14:val="tx1"/>
                  </w14:solidFill>
                </w14:textFill>
              </w:rPr>
              <w:t>《钦州港大榄坪物流加工区总体规划修编(2022-2035)》、规划环评及规划环评审查意见中指出：园区土地利用划分为仓储用地、工矿用地、交通运输用地、绿地与开敞空间用地、公用设施用地、区域交通设施用地等，应按规划功能组团布局相应产业。入园企业应符合园区产业定位，符合国家和行业环境保护标准、清洁生产标准和行业准入条件要求，符合国家产业政策、区域规划及政策要求。建设项目污染物排放应符合园区的总量控制要求，确保污染物达标排放，不造成区域环境质量降级。</w:t>
            </w:r>
          </w:p>
          <w:p w14:paraId="7425E3D7">
            <w:pPr>
              <w:pStyle w:val="6"/>
              <w:keepNext/>
              <w:keepLines/>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rFonts w:hint="eastAsia" w:ascii="宋体" w:hAnsi="宋体" w:eastAsia="宋体" w:cs="宋体"/>
                <w:b w:val="0"/>
                <w:bCs w:val="0"/>
                <w:color w:val="000000" w:themeColor="text1"/>
                <w:sz w:val="24"/>
                <w:szCs w:val="24"/>
                <w:u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u w:val="none"/>
                <w:lang w:val="en-US" w:eastAsia="zh-CN"/>
                <w14:textFill>
                  <w14:solidFill>
                    <w14:schemeClr w14:val="tx1"/>
                  </w14:solidFill>
                </w14:textFill>
              </w:rPr>
              <w:t>本项目从事石英粉加工，符合国家和行业环境保护标准、清洁生产标准和行业准入条件要求，符合国家产业政策、区域规划及政策要求，污染物排放符合园区的总量控制要求，可确保污染物达标排放，不造成区域环境质量降级。</w:t>
            </w:r>
            <w:r>
              <w:rPr>
                <w:rFonts w:hint="eastAsia" w:ascii="宋体" w:hAnsi="宋体" w:eastAsia="宋体" w:cs="宋体"/>
                <w:b w:val="0"/>
                <w:bCs w:val="0"/>
                <w:color w:val="auto"/>
                <w:sz w:val="24"/>
                <w:szCs w:val="24"/>
                <w:u w:val="single"/>
                <w:lang w:val="en-US" w:eastAsia="zh-CN"/>
              </w:rPr>
              <w:t>选址地块用地规划的用地性质为仓储用地，与园区当前的用地、产业规划不完全相符。建设单位于2025年6月15日与园区管委会签订了本项目的投资合同(投资合同见附件7)，并承诺将严格遵守园区管理规定，并按照环保要求，落实相关环保防控措施，积极配合后续规划事宜，当城市规划建设需要时，无条件按规划要求拆除，并将场地恢复原貌(承诺书见附件14)。</w:t>
            </w:r>
          </w:p>
          <w:p w14:paraId="5F4AE69B">
            <w:pPr>
              <w:pStyle w:val="6"/>
              <w:keepNext/>
              <w:keepLines/>
              <w:pageBreakBefore w:val="0"/>
              <w:widowControl w:val="0"/>
              <w:kinsoku/>
              <w:wordWrap/>
              <w:overflowPunct/>
              <w:topLinePunct w:val="0"/>
              <w:autoSpaceDE/>
              <w:autoSpaceDN/>
              <w:bidi w:val="0"/>
              <w:adjustRightInd/>
              <w:snapToGrid/>
              <w:spacing w:before="0" w:after="0" w:line="480" w:lineRule="exact"/>
              <w:ind w:firstLine="482" w:firstLineChars="200"/>
              <w:textAlignment w:val="auto"/>
              <w:rPr>
                <w:rFonts w:hint="default"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(2)供热规划</w:t>
            </w:r>
          </w:p>
          <w:p w14:paraId="03FC33A8">
            <w:pPr>
              <w:pStyle w:val="6"/>
              <w:keepNext/>
              <w:keepLines/>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rFonts w:hint="eastAsia" w:ascii="宋体" w:hAnsi="宋体" w:eastAsia="宋体" w:cs="宋体"/>
                <w:b w:val="0"/>
                <w:bCs w:val="0"/>
                <w:color w:val="auto"/>
                <w:sz w:val="24"/>
                <w:szCs w:val="24"/>
                <w:u w:val="single"/>
                <w:lang w:val="en-US" w:eastAsia="zh-CN"/>
              </w:rPr>
            </w:pPr>
            <w:r>
              <w:rPr>
                <w:rFonts w:hint="eastAsia" w:ascii="宋体" w:hAnsi="宋体" w:eastAsia="宋体" w:cs="宋体"/>
                <w:b w:val="0"/>
                <w:bCs w:val="0"/>
                <w:color w:val="auto"/>
                <w:sz w:val="24"/>
                <w:szCs w:val="24"/>
                <w:u w:val="single"/>
                <w:lang w:val="en-US" w:eastAsia="zh-CN"/>
              </w:rPr>
              <w:t>《钦州港大榄坪物流加工区总体规划修编(2022-2035)》指出：园区用热由钦州港已建成的国投电厂一期、二期、三期提供，以过热蒸汽为介质，采用开式热力网供汽。</w:t>
            </w:r>
          </w:p>
          <w:p w14:paraId="5F4AB0D8">
            <w:pPr>
              <w:pStyle w:val="6"/>
              <w:keepNext/>
              <w:keepLines/>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rFonts w:hint="default" w:ascii="宋体" w:hAnsi="宋体" w:eastAsia="宋体" w:cs="Times New Roman"/>
                <w:color w:val="000000" w:themeColor="text1"/>
                <w:sz w:val="24"/>
                <w:u w:val="none"/>
                <w:lang w:val="en-US" w:eastAsia="zh-CN"/>
                <w14:textFill>
                  <w14:solidFill>
                    <w14:schemeClr w14:val="tx1"/>
                  </w14:solidFill>
                </w14:textFill>
              </w:rPr>
            </w:pPr>
            <w:r>
              <w:rPr>
                <w:rFonts w:hint="eastAsia" w:ascii="宋体" w:hAnsi="宋体" w:eastAsia="宋体" w:cs="宋体"/>
                <w:b w:val="0"/>
                <w:bCs w:val="0"/>
                <w:color w:val="auto"/>
                <w:sz w:val="24"/>
                <w:szCs w:val="24"/>
                <w:u w:val="single"/>
                <w:lang w:val="en-US" w:eastAsia="zh-CN"/>
              </w:rPr>
              <w:t>当前园区供热管网还未覆盖项目所在区域，且天然气管网距离本项目较远，因此建设单位自建生物质锅炉用于酸洗环节供热。待后期园区供热管网覆盖后，本项目将变更热源，采用园区集中供热。届时，自建生物质锅炉将拆除或作为备用热源。</w:t>
            </w:r>
          </w:p>
        </w:tc>
      </w:tr>
      <w:tr w14:paraId="59BF9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3" w:type="pct"/>
          <w:trHeight w:val="1478" w:hRule="atLeast"/>
        </w:trPr>
        <w:tc>
          <w:tcPr>
            <w:tcW w:w="438" w:type="pct"/>
            <w:gridSpan w:val="2"/>
            <w:vAlign w:val="center"/>
          </w:tcPr>
          <w:p w14:paraId="0CF3ED7B">
            <w:pPr>
              <w:pStyle w:val="67"/>
              <w:spacing w:line="288" w:lineRule="auto"/>
              <w:ind w:left="-1"/>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其他符合性分析</w:t>
            </w:r>
          </w:p>
        </w:tc>
        <w:tc>
          <w:tcPr>
            <w:tcW w:w="4518" w:type="pct"/>
            <w:gridSpan w:val="6"/>
            <w:vAlign w:val="center"/>
          </w:tcPr>
          <w:p w14:paraId="67A52613">
            <w:pPr>
              <w:autoSpaceDE w:val="0"/>
              <w:autoSpaceDN w:val="0"/>
              <w:spacing w:line="480" w:lineRule="exact"/>
              <w:ind w:firstLine="482" w:firstLineChars="200"/>
              <w:rPr>
                <w:rFonts w:hint="default" w:ascii="宋体" w:hAnsi="宋体" w:eastAsia="宋体"/>
                <w:b/>
                <w:bCs/>
                <w:color w:val="000000" w:themeColor="text1"/>
                <w:sz w:val="24"/>
                <w:u w:val="none"/>
                <w:lang w:val="en-US" w:eastAsia="zh-CN"/>
                <w14:textFill>
                  <w14:solidFill>
                    <w14:schemeClr w14:val="tx1"/>
                  </w14:solidFill>
                </w14:textFill>
              </w:rPr>
            </w:pPr>
            <w:r>
              <w:rPr>
                <w:rFonts w:hint="eastAsia" w:ascii="宋体" w:hAnsi="宋体"/>
                <w:b/>
                <w:bCs/>
                <w:color w:val="000000" w:themeColor="text1"/>
                <w:sz w:val="24"/>
                <w:u w:val="none"/>
                <w:lang w:val="en-US" w:eastAsia="zh-CN"/>
                <w14:textFill>
                  <w14:solidFill>
                    <w14:schemeClr w14:val="tx1"/>
                  </w14:solidFill>
                </w14:textFill>
              </w:rPr>
              <w:t>1、选址合理性分析</w:t>
            </w:r>
          </w:p>
          <w:p w14:paraId="268A2F2F">
            <w:pPr>
              <w:pStyle w:val="6"/>
              <w:keepNext/>
              <w:keepLines/>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rFonts w:hint="default"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u w:val="single"/>
                <w:lang w:val="en-US" w:eastAsia="zh-CN"/>
              </w:rPr>
              <w:t>本项目用地由填海而成，根据其不动产证(附件3)，用地性质为工业用海，使用期限为2013年01月30日至2063年01月29日。该地块使用权最初归广西创大矿业投资集团有限公司所有。2016年7月25日，广西创大矿业投资集团有限公司与广西钦州创大汽车交易中心有限公司签订《海域使用权转让协议书》，将该宗海域使用权转让给广西钦州创大汽车交易中心有限公司；2024年9月1日，广西弘峰供应链管理有限公司与广西钦州创大汽车交易中心有限公司签订了该地块租赁合同，取得该地块经营权，租赁期限自2024年9月1日起至2029年8月31日止。租赁后，广西弘峰供应链管理有限公司在该地块修建了11座仓库等建构筑物；根据中国(广西)自由贸易试验区钦州港片区自然资源和建设局出具关于广西弘峰供应链管理有限公司综合物流园临时选址的意见，同意物流园临时选址。本项目建设单位--钦州弘峰新材料有限公司于2025年8月19日与广西弘峰供应链管理有限公司签订了仓库厂房的租赁协议。中国—马来西亚钦州产业园区自然资源局针对本项目的转租行为出具了复函，要求项目按要求完善环评手续，并落实废水回用、防尘抑尘、固废管理及降噪等相关措施，防止管理不善、措施不到位影响周边环境。</w:t>
            </w:r>
          </w:p>
          <w:p w14:paraId="1E4A2264">
            <w:pPr>
              <w:pStyle w:val="6"/>
              <w:keepNext/>
              <w:keepLines/>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rFonts w:hint="default"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u w:val="single"/>
                <w:lang w:val="en-US" w:eastAsia="zh-CN"/>
              </w:rPr>
              <w:t>2025年6月15日，建设单位与中国—马来西亚钦州产业园区管理委员会签订了本项目投资合同。</w:t>
            </w:r>
          </w:p>
          <w:p w14:paraId="3563A619">
            <w:pPr>
              <w:pStyle w:val="6"/>
              <w:keepNext/>
              <w:keepLines/>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根据现场踏勘，项目周边多为工业厂房，园区交通便利，配套设施齐全。项目用地不涉及基本农田、国家级公益林，评价区域内无风景名胜区、自然保护区及文化遗产等特殊保护目标，生态环境不属于敏感区，项目周边500m范围内无集中式居民区。评价区域现状大气、地表水、噪声环境均满足相关标准要求。根据环境影响预测分析，在采取污染防治措施后，本项目运营过程中产生的污染物对所在区域的大气环境、声环境、水环境、生态环境的影响较小，不会导致区域环境功能的改变。</w:t>
            </w:r>
          </w:p>
          <w:p w14:paraId="1BE9B4EB">
            <w:pPr>
              <w:pStyle w:val="6"/>
              <w:keepNext/>
              <w:keepLines/>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综上，项目选址较合理。</w:t>
            </w:r>
          </w:p>
          <w:p w14:paraId="25E72EDA">
            <w:pPr>
              <w:autoSpaceDE w:val="0"/>
              <w:autoSpaceDN w:val="0"/>
              <w:spacing w:line="480" w:lineRule="exact"/>
              <w:ind w:firstLine="482" w:firstLineChars="200"/>
              <w:rPr>
                <w:rFonts w:ascii="宋体" w:hAnsi="宋体"/>
                <w:b/>
                <w:bCs/>
                <w:color w:val="000000" w:themeColor="text1"/>
                <w:sz w:val="24"/>
                <w:u w:val="none"/>
                <w14:textFill>
                  <w14:solidFill>
                    <w14:schemeClr w14:val="tx1"/>
                  </w14:solidFill>
                </w14:textFill>
              </w:rPr>
            </w:pPr>
            <w:r>
              <w:rPr>
                <w:rFonts w:hint="eastAsia" w:ascii="宋体" w:hAnsi="宋体"/>
                <w:b/>
                <w:bCs/>
                <w:color w:val="000000" w:themeColor="text1"/>
                <w:sz w:val="24"/>
                <w:u w:val="none"/>
                <w:lang w:val="en-US" w:eastAsia="zh-CN"/>
                <w14:textFill>
                  <w14:solidFill>
                    <w14:schemeClr w14:val="tx1"/>
                  </w14:solidFill>
                </w14:textFill>
              </w:rPr>
              <w:t>2</w:t>
            </w:r>
            <w:r>
              <w:rPr>
                <w:rFonts w:hint="eastAsia" w:ascii="宋体" w:hAnsi="宋体"/>
                <w:b/>
                <w:bCs/>
                <w:color w:val="000000" w:themeColor="text1"/>
                <w:sz w:val="24"/>
                <w:u w:val="none"/>
                <w14:textFill>
                  <w14:solidFill>
                    <w14:schemeClr w14:val="tx1"/>
                  </w14:solidFill>
                </w14:textFill>
              </w:rPr>
              <w:t>、</w:t>
            </w:r>
            <w:r>
              <w:rPr>
                <w:rFonts w:ascii="宋体" w:hAnsi="宋体"/>
                <w:b/>
                <w:bCs/>
                <w:color w:val="000000" w:themeColor="text1"/>
                <w:sz w:val="24"/>
                <w:u w:val="none"/>
                <w14:textFill>
                  <w14:solidFill>
                    <w14:schemeClr w14:val="tx1"/>
                  </w14:solidFill>
                </w14:textFill>
              </w:rPr>
              <w:t>产业政策符合性分析</w:t>
            </w:r>
          </w:p>
          <w:p w14:paraId="38C05219">
            <w:pPr>
              <w:spacing w:line="480" w:lineRule="exact"/>
              <w:ind w:firstLine="480" w:firstLineChars="200"/>
              <w:rPr>
                <w:rFonts w:hint="eastAsia" w:ascii="宋体" w:hAnsi="宋体" w:eastAsia="宋体"/>
                <w:color w:val="000000" w:themeColor="text1"/>
                <w:sz w:val="24"/>
                <w:u w:val="none"/>
                <w:lang w:eastAsia="zh-CN"/>
                <w14:textFill>
                  <w14:solidFill>
                    <w14:schemeClr w14:val="tx1"/>
                  </w14:solidFill>
                </w14:textFill>
              </w:rPr>
            </w:pPr>
            <w:r>
              <w:rPr>
                <w:rFonts w:ascii="宋体" w:hAnsi="宋体"/>
                <w:color w:val="000000" w:themeColor="text1"/>
                <w:sz w:val="24"/>
                <w:u w:val="none"/>
                <w14:textFill>
                  <w14:solidFill>
                    <w14:schemeClr w14:val="tx1"/>
                  </w14:solidFill>
                </w14:textFill>
              </w:rPr>
              <w:t>根据《产业结构调整指导目录</w:t>
            </w:r>
            <w:r>
              <w:rPr>
                <w:rFonts w:hint="eastAsia" w:ascii="宋体" w:hAnsi="宋体"/>
                <w:color w:val="000000" w:themeColor="text1"/>
                <w:sz w:val="24"/>
                <w:u w:val="none"/>
                <w:lang w:eastAsia="zh-CN"/>
                <w14:textFill>
                  <w14:solidFill>
                    <w14:schemeClr w14:val="tx1"/>
                  </w14:solidFill>
                </w14:textFill>
              </w:rPr>
              <w:t>(</w:t>
            </w:r>
            <w:r>
              <w:rPr>
                <w:rFonts w:ascii="宋体" w:hAnsi="宋体"/>
                <w:color w:val="000000" w:themeColor="text1"/>
                <w:sz w:val="24"/>
                <w:u w:val="none"/>
                <w14:textFill>
                  <w14:solidFill>
                    <w14:schemeClr w14:val="tx1"/>
                  </w14:solidFill>
                </w14:textFill>
              </w:rPr>
              <w:t>20</w:t>
            </w:r>
            <w:r>
              <w:rPr>
                <w:rFonts w:hint="eastAsia" w:ascii="宋体" w:hAnsi="宋体"/>
                <w:color w:val="000000" w:themeColor="text1"/>
                <w:sz w:val="24"/>
                <w:u w:val="none"/>
                <w:lang w:val="en-US" w:eastAsia="zh-CN"/>
                <w14:textFill>
                  <w14:solidFill>
                    <w14:schemeClr w14:val="tx1"/>
                  </w14:solidFill>
                </w14:textFill>
              </w:rPr>
              <w:t>24</w:t>
            </w:r>
            <w:r>
              <w:rPr>
                <w:rFonts w:ascii="宋体" w:hAnsi="宋体"/>
                <w:color w:val="000000" w:themeColor="text1"/>
                <w:sz w:val="24"/>
                <w:u w:val="none"/>
                <w14:textFill>
                  <w14:solidFill>
                    <w14:schemeClr w14:val="tx1"/>
                  </w14:solidFill>
                </w14:textFill>
              </w:rPr>
              <w:t>年本</w:t>
            </w:r>
            <w:r>
              <w:rPr>
                <w:rFonts w:hint="eastAsia" w:ascii="宋体" w:hAnsi="宋体"/>
                <w:color w:val="000000" w:themeColor="text1"/>
                <w:sz w:val="24"/>
                <w:u w:val="none"/>
                <w:lang w:eastAsia="zh-CN"/>
                <w14:textFill>
                  <w14:solidFill>
                    <w14:schemeClr w14:val="tx1"/>
                  </w14:solidFill>
                </w14:textFill>
              </w:rPr>
              <w:t>)</w:t>
            </w:r>
            <w:r>
              <w:rPr>
                <w:rFonts w:ascii="宋体" w:hAnsi="宋体"/>
                <w:color w:val="000000" w:themeColor="text1"/>
                <w:sz w:val="24"/>
                <w:u w:val="none"/>
                <w14:textFill>
                  <w14:solidFill>
                    <w14:schemeClr w14:val="tx1"/>
                  </w14:solidFill>
                </w14:textFill>
              </w:rPr>
              <w:t>》，本项目不属于限制类和淘汰类，为允许建设项目</w:t>
            </w:r>
            <w:r>
              <w:rPr>
                <w:rFonts w:hint="eastAsia" w:ascii="宋体" w:hAnsi="宋体"/>
                <w:color w:val="000000" w:themeColor="text1"/>
                <w:sz w:val="24"/>
                <w:u w:val="none"/>
                <w:lang w:eastAsia="zh-CN"/>
                <w14:textFill>
                  <w14:solidFill>
                    <w14:schemeClr w14:val="tx1"/>
                  </w14:solidFill>
                </w14:textFill>
              </w:rPr>
              <w:t>，</w:t>
            </w:r>
            <w:r>
              <w:rPr>
                <w:rFonts w:hint="eastAsia" w:ascii="宋体" w:hAnsi="宋体"/>
                <w:color w:val="000000" w:themeColor="text1"/>
                <w:sz w:val="24"/>
                <w:u w:val="none"/>
                <w:lang w:val="en-US" w:eastAsia="zh-CN"/>
                <w14:textFill>
                  <w14:solidFill>
                    <w14:schemeClr w14:val="tx1"/>
                  </w14:solidFill>
                </w14:textFill>
              </w:rPr>
              <w:t>也不属于《市场准入负面清单(2022年版)》所列类别，</w:t>
            </w:r>
            <w:r>
              <w:rPr>
                <w:rFonts w:ascii="宋体" w:hAnsi="宋体"/>
                <w:color w:val="000000" w:themeColor="text1"/>
                <w:sz w:val="24"/>
                <w:u w:val="none"/>
                <w14:textFill>
                  <w14:solidFill>
                    <w14:schemeClr w14:val="tx1"/>
                  </w14:solidFill>
                </w14:textFill>
              </w:rPr>
              <w:t>符合国家产业政策</w:t>
            </w:r>
            <w:r>
              <w:rPr>
                <w:rFonts w:hint="eastAsia" w:ascii="宋体" w:hAnsi="宋体"/>
                <w:color w:val="000000" w:themeColor="text1"/>
                <w:sz w:val="24"/>
                <w:u w:val="none"/>
                <w14:textFill>
                  <w14:solidFill>
                    <w14:schemeClr w14:val="tx1"/>
                  </w14:solidFill>
                </w14:textFill>
              </w:rPr>
              <w:t>；</w:t>
            </w:r>
            <w:r>
              <w:rPr>
                <w:rFonts w:hint="eastAsia" w:ascii="宋体" w:hAnsi="宋体"/>
                <w:color w:val="000000" w:themeColor="text1"/>
                <w:sz w:val="24"/>
                <w:u w:val="none"/>
                <w:lang w:val="en-US" w:eastAsia="zh-CN"/>
                <w14:textFill>
                  <w14:solidFill>
                    <w14:schemeClr w14:val="tx1"/>
                  </w14:solidFill>
                </w14:textFill>
              </w:rPr>
              <w:t>根据《北钦防一体化产业协同发展限制布局清单(工业类2021年版)》中钦州市限制布局产业：(1)炼铁、炼钢；(2)铝冶炼；(3)平板玻璃制造。项目属于石英原砂加工项目，不属于清单中的限制布局产业。</w:t>
            </w:r>
            <w:r>
              <w:rPr>
                <w:rFonts w:ascii="宋体" w:hAnsi="宋体"/>
                <w:color w:val="000000" w:themeColor="text1"/>
                <w:sz w:val="24"/>
                <w:u w:val="none"/>
                <w14:textFill>
                  <w14:solidFill>
                    <w14:schemeClr w14:val="tx1"/>
                  </w14:solidFill>
                </w14:textFill>
              </w:rPr>
              <w:t>本项目</w:t>
            </w:r>
            <w:r>
              <w:rPr>
                <w:rFonts w:ascii="宋体" w:hAnsi="宋体"/>
                <w:color w:val="000000" w:themeColor="text1"/>
                <w:sz w:val="24"/>
                <w:u w:val="none"/>
                <w:lang w:val="zh-TW"/>
                <w14:textFill>
                  <w14:solidFill>
                    <w14:schemeClr w14:val="tx1"/>
                  </w14:solidFill>
                </w14:textFill>
              </w:rPr>
              <w:t>由</w:t>
            </w:r>
            <w:r>
              <w:rPr>
                <w:rFonts w:hint="eastAsia" w:ascii="宋体" w:hAnsi="宋体"/>
                <w:color w:val="000000" w:themeColor="text1"/>
                <w:sz w:val="24"/>
                <w:u w:val="none"/>
                <w:lang w:val="en-US" w:eastAsia="zh-CN"/>
                <w14:textFill>
                  <w14:solidFill>
                    <w14:schemeClr w14:val="tx1"/>
                  </w14:solidFill>
                </w14:textFill>
              </w:rPr>
              <w:t>广西自贸区钦州港片区行政审批局</w:t>
            </w:r>
            <w:r>
              <w:rPr>
                <w:rFonts w:ascii="宋体" w:hAnsi="宋体"/>
                <w:color w:val="000000" w:themeColor="text1"/>
                <w:sz w:val="24"/>
                <w:u w:val="none"/>
                <w:lang w:val="zh-TW"/>
                <w14:textFill>
                  <w14:solidFill>
                    <w14:schemeClr w14:val="tx1"/>
                  </w14:solidFill>
                </w14:textFill>
              </w:rPr>
              <w:t>予以备案，</w:t>
            </w:r>
            <w:r>
              <w:rPr>
                <w:rFonts w:hint="eastAsia" w:ascii="宋体" w:hAnsi="宋体" w:cs="宋体"/>
                <w:color w:val="000000" w:themeColor="text1"/>
                <w:sz w:val="24"/>
                <w:szCs w:val="24"/>
                <w:u w:val="none"/>
                <w:lang w:val="en-US" w:eastAsia="zh-CN"/>
                <w14:textFill>
                  <w14:solidFill>
                    <w14:schemeClr w14:val="tx1"/>
                  </w14:solidFill>
                </w14:textFill>
              </w:rPr>
              <w:t>项目代码为2504-450704-04-01-157686</w:t>
            </w:r>
            <w:r>
              <w:rPr>
                <w:rFonts w:ascii="宋体" w:hAnsi="宋体"/>
                <w:color w:val="000000" w:themeColor="text1"/>
                <w:sz w:val="24"/>
                <w:u w:val="none"/>
                <w14:textFill>
                  <w14:solidFill>
                    <w14:schemeClr w14:val="tx1"/>
                  </w14:solidFill>
                </w14:textFill>
              </w:rPr>
              <w:t>。因此，项目符合国家</w:t>
            </w:r>
            <w:r>
              <w:rPr>
                <w:rFonts w:hint="eastAsia" w:ascii="宋体" w:hAnsi="宋体"/>
                <w:color w:val="000000" w:themeColor="text1"/>
                <w:sz w:val="24"/>
                <w:u w:val="none"/>
                <w14:textFill>
                  <w14:solidFill>
                    <w14:schemeClr w14:val="tx1"/>
                  </w14:solidFill>
                </w14:textFill>
              </w:rPr>
              <w:t>和地方</w:t>
            </w:r>
            <w:r>
              <w:rPr>
                <w:rFonts w:ascii="宋体" w:hAnsi="宋体"/>
                <w:color w:val="000000" w:themeColor="text1"/>
                <w:sz w:val="24"/>
                <w:u w:val="none"/>
                <w14:textFill>
                  <w14:solidFill>
                    <w14:schemeClr w14:val="tx1"/>
                  </w14:solidFill>
                </w14:textFill>
              </w:rPr>
              <w:t>产业政策</w:t>
            </w:r>
            <w:r>
              <w:rPr>
                <w:rFonts w:hint="eastAsia" w:ascii="宋体" w:hAnsi="宋体"/>
                <w:color w:val="000000" w:themeColor="text1"/>
                <w:sz w:val="24"/>
                <w:u w:val="none"/>
                <w:lang w:eastAsia="zh-CN"/>
                <w14:textFill>
                  <w14:solidFill>
                    <w14:schemeClr w14:val="tx1"/>
                  </w14:solidFill>
                </w14:textFill>
              </w:rPr>
              <w:t>。</w:t>
            </w:r>
          </w:p>
          <w:p w14:paraId="679B9C89">
            <w:pPr>
              <w:spacing w:line="480" w:lineRule="exact"/>
              <w:ind w:firstLine="482" w:firstLineChars="200"/>
              <w:rPr>
                <w:rFonts w:ascii="宋体" w:hAnsi="宋体"/>
                <w:b/>
                <w:color w:val="000000" w:themeColor="text1"/>
                <w:sz w:val="24"/>
                <w:u w:val="none"/>
                <w14:textFill>
                  <w14:solidFill>
                    <w14:schemeClr w14:val="tx1"/>
                  </w14:solidFill>
                </w14:textFill>
              </w:rPr>
            </w:pPr>
            <w:r>
              <w:rPr>
                <w:rFonts w:hint="eastAsia" w:ascii="宋体" w:hAnsi="宋体"/>
                <w:b/>
                <w:color w:val="000000" w:themeColor="text1"/>
                <w:sz w:val="24"/>
                <w:u w:val="none"/>
                <w:lang w:val="en-US" w:eastAsia="zh-CN"/>
                <w14:textFill>
                  <w14:solidFill>
                    <w14:schemeClr w14:val="tx1"/>
                  </w14:solidFill>
                </w14:textFill>
              </w:rPr>
              <w:t>3、</w:t>
            </w:r>
            <w:r>
              <w:rPr>
                <w:rFonts w:ascii="宋体" w:hAnsi="宋体"/>
                <w:b/>
                <w:color w:val="000000" w:themeColor="text1"/>
                <w:sz w:val="24"/>
                <w:u w:val="none"/>
                <w14:textFill>
                  <w14:solidFill>
                    <w14:schemeClr w14:val="tx1"/>
                  </w14:solidFill>
                </w14:textFill>
              </w:rPr>
              <w:t>本</w:t>
            </w:r>
            <w:r>
              <w:rPr>
                <w:rFonts w:ascii="宋体" w:hAnsi="宋体"/>
                <w:b/>
                <w:bCs/>
                <w:color w:val="000000" w:themeColor="text1"/>
                <w:sz w:val="24"/>
                <w:u w:val="none"/>
                <w14:textFill>
                  <w14:solidFill>
                    <w14:schemeClr w14:val="tx1"/>
                  </w14:solidFill>
                </w14:textFill>
              </w:rPr>
              <w:t>项目</w:t>
            </w:r>
            <w:r>
              <w:rPr>
                <w:rFonts w:ascii="宋体" w:hAnsi="宋体"/>
                <w:b/>
                <w:color w:val="000000" w:themeColor="text1"/>
                <w:sz w:val="24"/>
                <w:u w:val="none"/>
                <w14:textFill>
                  <w14:solidFill>
                    <w14:schemeClr w14:val="tx1"/>
                  </w14:solidFill>
                </w14:textFill>
              </w:rPr>
              <w:t>与</w:t>
            </w:r>
            <w:r>
              <w:rPr>
                <w:rFonts w:hint="eastAsia" w:ascii="宋体" w:hAnsi="宋体"/>
                <w:b/>
                <w:color w:val="000000" w:themeColor="text1"/>
                <w:sz w:val="24"/>
                <w:u w:val="none"/>
                <w:lang w:val="en-US" w:eastAsia="zh-CN"/>
                <w14:textFill>
                  <w14:solidFill>
                    <w14:schemeClr w14:val="tx1"/>
                  </w14:solidFill>
                </w14:textFill>
              </w:rPr>
              <w:t>《广西壮族自治区生态环境分区管控动态更新成果》 (2023 版)</w:t>
            </w:r>
            <w:r>
              <w:rPr>
                <w:rFonts w:ascii="宋体" w:hAnsi="宋体"/>
                <w:b/>
                <w:color w:val="000000" w:themeColor="text1"/>
                <w:sz w:val="24"/>
                <w:u w:val="none"/>
                <w14:textFill>
                  <w14:solidFill>
                    <w14:schemeClr w14:val="tx1"/>
                  </w14:solidFill>
                </w14:textFill>
              </w:rPr>
              <w:t>符合性分析</w:t>
            </w:r>
          </w:p>
          <w:p w14:paraId="0906C6D4">
            <w:pPr>
              <w:pStyle w:val="6"/>
              <w:keepNext/>
              <w:keepLines/>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rFonts w:hint="eastAsia" w:ascii="宋体" w:hAnsi="宋体" w:eastAsia="宋体"/>
                <w:b w:val="0"/>
                <w:bCs/>
                <w:color w:val="000000" w:themeColor="text1"/>
                <w:sz w:val="24"/>
                <w:szCs w:val="22"/>
                <w:u w:val="none"/>
                <w:lang w:val="en-US" w:eastAsia="zh-CN"/>
                <w14:textFill>
                  <w14:solidFill>
                    <w14:schemeClr w14:val="tx1"/>
                  </w14:solidFill>
                </w14:textFill>
              </w:rPr>
            </w:pPr>
            <w:r>
              <w:rPr>
                <w:rFonts w:hint="eastAsia" w:ascii="宋体" w:hAnsi="宋体" w:eastAsia="宋体"/>
                <w:b w:val="0"/>
                <w:bCs/>
                <w:color w:val="000000" w:themeColor="text1"/>
                <w:sz w:val="24"/>
                <w:szCs w:val="22"/>
                <w:u w:val="none"/>
                <w:lang w:val="en-US" w:eastAsia="zh-CN"/>
                <w14:textFill>
                  <w14:solidFill>
                    <w14:schemeClr w14:val="tx1"/>
                  </w14:solidFill>
                </w14:textFill>
              </w:rPr>
              <w:t>根据生态环境部办公厅《关于印发〈2023年生态环境分区管控成果动态更新工作方案〉的通知》</w:t>
            </w:r>
            <w:r>
              <w:rPr>
                <w:rFonts w:hint="eastAsia" w:ascii="宋体" w:hAnsi="宋体"/>
                <w:b w:val="0"/>
                <w:bCs/>
                <w:color w:val="000000" w:themeColor="text1"/>
                <w:sz w:val="24"/>
                <w:szCs w:val="22"/>
                <w:u w:val="none"/>
                <w:lang w:val="en-US" w:eastAsia="zh-CN"/>
                <w14:textFill>
                  <w14:solidFill>
                    <w14:schemeClr w14:val="tx1"/>
                  </w14:solidFill>
                </w14:textFill>
              </w:rPr>
              <w:t>(</w:t>
            </w:r>
            <w:r>
              <w:rPr>
                <w:rFonts w:hint="eastAsia" w:ascii="宋体" w:hAnsi="宋体" w:eastAsia="宋体"/>
                <w:b w:val="0"/>
                <w:bCs/>
                <w:color w:val="000000" w:themeColor="text1"/>
                <w:sz w:val="24"/>
                <w:szCs w:val="22"/>
                <w:u w:val="none"/>
                <w:lang w:val="en-US" w:eastAsia="zh-CN"/>
                <w14:textFill>
                  <w14:solidFill>
                    <w14:schemeClr w14:val="tx1"/>
                  </w14:solidFill>
                </w14:textFill>
              </w:rPr>
              <w:t>环办环评函〔2023〕81号</w:t>
            </w:r>
            <w:r>
              <w:rPr>
                <w:rFonts w:hint="eastAsia" w:ascii="宋体" w:hAnsi="宋体"/>
                <w:b w:val="0"/>
                <w:bCs/>
                <w:color w:val="000000" w:themeColor="text1"/>
                <w:sz w:val="24"/>
                <w:szCs w:val="22"/>
                <w:u w:val="none"/>
                <w:lang w:val="en-US" w:eastAsia="zh-CN"/>
                <w14:textFill>
                  <w14:solidFill>
                    <w14:schemeClr w14:val="tx1"/>
                  </w14:solidFill>
                </w14:textFill>
              </w:rPr>
              <w:t>)</w:t>
            </w:r>
            <w:r>
              <w:rPr>
                <w:rFonts w:hint="eastAsia" w:ascii="宋体" w:hAnsi="宋体" w:eastAsia="宋体"/>
                <w:b w:val="0"/>
                <w:bCs/>
                <w:color w:val="000000" w:themeColor="text1"/>
                <w:sz w:val="24"/>
                <w:szCs w:val="22"/>
                <w:u w:val="none"/>
                <w:lang w:val="en-US" w:eastAsia="zh-CN"/>
                <w14:textFill>
                  <w14:solidFill>
                    <w14:schemeClr w14:val="tx1"/>
                  </w14:solidFill>
                </w14:textFill>
              </w:rPr>
              <w:t>要求，重点围绕自治区“三区三线”划定成果、国家及自治区重大战略规划、“十四五”环境质量、能源资源管理目标和要求等，对广西生态环境分区管控成果进行更新调整，建立了更为科学、精准、适宜的生态环境分区管控方案。</w:t>
            </w:r>
          </w:p>
          <w:p w14:paraId="537A5CE3">
            <w:pPr>
              <w:pStyle w:val="6"/>
              <w:keepNext/>
              <w:keepLines/>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rFonts w:hint="default" w:ascii="宋体" w:hAnsi="宋体" w:eastAsia="宋体" w:cs="宋体"/>
                <w:b w:val="0"/>
                <w:bCs w:val="0"/>
                <w:color w:val="000000" w:themeColor="text1"/>
                <w:sz w:val="24"/>
                <w:szCs w:val="24"/>
                <w:u w:val="none"/>
                <w:lang w:val="en-US" w:eastAsia="zh-CN"/>
                <w14:textFill>
                  <w14:solidFill>
                    <w14:schemeClr w14:val="tx1"/>
                  </w14:solidFill>
                </w14:textFill>
              </w:rPr>
            </w:pPr>
            <w:r>
              <w:rPr>
                <w:rFonts w:hint="eastAsia" w:ascii="宋体" w:hAnsi="宋体" w:eastAsia="宋体"/>
                <w:b w:val="0"/>
                <w:bCs/>
                <w:color w:val="000000" w:themeColor="text1"/>
                <w:sz w:val="24"/>
                <w:szCs w:val="22"/>
                <w:u w:val="none"/>
                <w:lang w:val="en-US" w:eastAsia="zh-CN"/>
                <w14:textFill>
                  <w14:solidFill>
                    <w14:schemeClr w14:val="tx1"/>
                  </w14:solidFill>
                </w14:textFill>
              </w:rPr>
              <w:t>项目与《广西壮族自治区生态环境准入清单》(2023年)中自治区总体生态环境准入及管控要求符合性分析见表1-1，与陆域重点管控区总体生态环境准入及管控要求符合性分析见表1-2。</w:t>
            </w:r>
          </w:p>
        </w:tc>
      </w:tr>
      <w:tr w14:paraId="5F0A5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43" w:type="pct"/>
          <w:trHeight w:val="11363" w:hRule="atLeast"/>
        </w:trPr>
        <w:tc>
          <w:tcPr>
            <w:tcW w:w="4956" w:type="pct"/>
            <w:gridSpan w:val="8"/>
            <w:vAlign w:val="center"/>
          </w:tcPr>
          <w:p w14:paraId="58FE4A44">
            <w:pPr>
              <w:keepNext w:val="0"/>
              <w:keepLines w:val="0"/>
              <w:pageBreakBefore w:val="0"/>
              <w:widowControl w:val="0"/>
              <w:kinsoku/>
              <w:wordWrap/>
              <w:overflowPunct/>
              <w:topLinePunct w:val="0"/>
              <w:autoSpaceDE w:val="0"/>
              <w:autoSpaceDN w:val="0"/>
              <w:bidi w:val="0"/>
              <w:adjustRightInd w:val="0"/>
              <w:snapToGrid w:val="0"/>
              <w:spacing w:line="480" w:lineRule="exact"/>
              <w:jc w:val="center"/>
              <w:textAlignment w:val="auto"/>
              <w:rPr>
                <w:rFonts w:hint="eastAsia" w:ascii="宋体" w:hAnsi="宋体" w:eastAsia="宋体" w:cs="宋体"/>
                <w:b/>
                <w:bCs/>
                <w:color w:val="000000" w:themeColor="text1"/>
                <w:sz w:val="24"/>
                <w:szCs w:val="24"/>
                <w:u w:val="none"/>
                <w:lang w:val="zh-CN"/>
                <w14:textFill>
                  <w14:solidFill>
                    <w14:schemeClr w14:val="tx1"/>
                  </w14:solidFill>
                </w14:textFill>
              </w:rPr>
            </w:pPr>
            <w:r>
              <w:rPr>
                <w:rFonts w:hint="eastAsia" w:ascii="宋体" w:hAnsi="宋体" w:eastAsia="宋体" w:cs="宋体"/>
                <w:b/>
                <w:bCs/>
                <w:color w:val="000000" w:themeColor="text1"/>
                <w:sz w:val="24"/>
                <w:szCs w:val="24"/>
                <w:u w:val="none"/>
                <w:lang w:val="en-US" w:eastAsia="zh-CN"/>
                <w14:textFill>
                  <w14:solidFill>
                    <w14:schemeClr w14:val="tx1"/>
                  </w14:solidFill>
                </w14:textFill>
              </w:rPr>
              <w:t>表1</w:t>
            </w:r>
            <w:r>
              <w:rPr>
                <w:rFonts w:hint="eastAsia" w:ascii="宋体" w:hAnsi="宋体" w:cs="宋体"/>
                <w:b/>
                <w:bCs/>
                <w:color w:val="000000" w:themeColor="text1"/>
                <w:sz w:val="24"/>
                <w:szCs w:val="24"/>
                <w:u w:val="none"/>
                <w:lang w:val="en-US" w:eastAsia="zh-CN"/>
                <w14:textFill>
                  <w14:solidFill>
                    <w14:schemeClr w14:val="tx1"/>
                  </w14:solidFill>
                </w14:textFill>
              </w:rPr>
              <w:t>-1  项目</w:t>
            </w:r>
            <w:r>
              <w:rPr>
                <w:rFonts w:hint="eastAsia" w:ascii="宋体" w:hAnsi="宋体" w:eastAsia="宋体" w:cs="宋体"/>
                <w:b/>
                <w:bCs/>
                <w:color w:val="000000" w:themeColor="text1"/>
                <w:sz w:val="24"/>
                <w:szCs w:val="24"/>
                <w:u w:val="none"/>
                <w:lang w:val="zh-CN"/>
                <w14:textFill>
                  <w14:solidFill>
                    <w14:schemeClr w14:val="tx1"/>
                  </w14:solidFill>
                </w14:textFill>
              </w:rPr>
              <w:t>与</w:t>
            </w:r>
            <w:r>
              <w:rPr>
                <w:rFonts w:hint="eastAsia" w:ascii="宋体" w:hAnsi="宋体" w:eastAsia="宋体" w:cs="宋体"/>
                <w:b/>
                <w:bCs/>
                <w:color w:val="000000" w:themeColor="text1"/>
                <w:sz w:val="24"/>
                <w:szCs w:val="24"/>
                <w:u w:val="none"/>
                <w:lang w:val="zh-CN" w:eastAsia="zh-CN"/>
                <w14:textFill>
                  <w14:solidFill>
                    <w14:schemeClr w14:val="tx1"/>
                  </w14:solidFill>
                </w14:textFill>
              </w:rPr>
              <w:t>自治区总体生态环境准入及管控要求</w:t>
            </w:r>
            <w:r>
              <w:rPr>
                <w:rFonts w:hint="eastAsia" w:ascii="宋体" w:hAnsi="宋体" w:eastAsia="宋体" w:cs="宋体"/>
                <w:b/>
                <w:bCs/>
                <w:color w:val="000000" w:themeColor="text1"/>
                <w:sz w:val="24"/>
                <w:szCs w:val="24"/>
                <w:u w:val="none"/>
                <w:lang w:val="zh-CN"/>
                <w14:textFill>
                  <w14:solidFill>
                    <w14:schemeClr w14:val="tx1"/>
                  </w14:solidFill>
                </w14:textFill>
              </w:rPr>
              <w:t>符合性分析</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5"/>
              <w:gridCol w:w="4666"/>
              <w:gridCol w:w="3163"/>
              <w:gridCol w:w="558"/>
            </w:tblGrid>
            <w:tr w14:paraId="0779C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5" w:type="pct"/>
                  <w:noWrap w:val="0"/>
                  <w:vAlign w:val="center"/>
                </w:tcPr>
                <w:p w14:paraId="46135ADA">
                  <w:pPr>
                    <w:autoSpaceDE w:val="0"/>
                    <w:autoSpaceDN w:val="0"/>
                    <w:spacing w:line="240" w:lineRule="exact"/>
                    <w:jc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sz w:val="21"/>
                      <w:szCs w:val="21"/>
                      <w:u w:val="none"/>
                      <w14:textFill>
                        <w14:solidFill>
                          <w14:schemeClr w14:val="tx1"/>
                        </w14:solidFill>
                      </w14:textFill>
                    </w:rPr>
                    <w:t>管控类别</w:t>
                  </w:r>
                </w:p>
              </w:tc>
              <w:tc>
                <w:tcPr>
                  <w:tcW w:w="2617" w:type="pct"/>
                  <w:noWrap w:val="0"/>
                  <w:vAlign w:val="center"/>
                </w:tcPr>
                <w:p w14:paraId="5F0C3403">
                  <w:pPr>
                    <w:autoSpaceDE w:val="0"/>
                    <w:autoSpaceDN w:val="0"/>
                    <w:spacing w:line="240" w:lineRule="exact"/>
                    <w:jc w:val="center"/>
                    <w:rPr>
                      <w:rFonts w:hint="eastAsia" w:ascii="宋体" w:hAnsi="宋体" w:eastAsia="宋体" w:cs="宋体"/>
                      <w:color w:val="000000" w:themeColor="text1"/>
                      <w:sz w:val="21"/>
                      <w:szCs w:val="21"/>
                      <w:u w:val="none"/>
                      <w:lang w:eastAsia="zh-CN"/>
                      <w14:textFill>
                        <w14:solidFill>
                          <w14:schemeClr w14:val="tx1"/>
                        </w14:solidFill>
                      </w14:textFill>
                    </w:rPr>
                  </w:pPr>
                  <w:r>
                    <w:rPr>
                      <w:rFonts w:hint="eastAsia" w:ascii="宋体" w:hAnsi="宋体" w:eastAsia="宋体" w:cs="宋体"/>
                      <w:color w:val="000000" w:themeColor="text1"/>
                      <w:sz w:val="21"/>
                      <w:szCs w:val="21"/>
                      <w:u w:val="none"/>
                      <w14:textFill>
                        <w14:solidFill>
                          <w14:schemeClr w14:val="tx1"/>
                        </w14:solidFill>
                      </w14:textFill>
                    </w:rPr>
                    <w:t>生态环境准入及管控要求</w:t>
                  </w:r>
                  <w:r>
                    <w:rPr>
                      <w:rFonts w:hint="eastAsia" w:ascii="宋体" w:hAnsi="宋体" w:cs="宋体"/>
                      <w:color w:val="000000" w:themeColor="text1"/>
                      <w:sz w:val="21"/>
                      <w:szCs w:val="21"/>
                      <w:u w:val="none"/>
                      <w:lang w:eastAsia="zh-CN"/>
                      <w14:textFill>
                        <w14:solidFill>
                          <w14:schemeClr w14:val="tx1"/>
                        </w14:solidFill>
                      </w14:textFill>
                    </w:rPr>
                    <w:t>(</w:t>
                  </w:r>
                  <w:r>
                    <w:rPr>
                      <w:rFonts w:hint="eastAsia" w:ascii="宋体" w:hAnsi="宋体" w:cs="宋体"/>
                      <w:color w:val="000000" w:themeColor="text1"/>
                      <w:sz w:val="21"/>
                      <w:szCs w:val="21"/>
                      <w:u w:val="none"/>
                      <w:lang w:val="en-US" w:eastAsia="zh-CN"/>
                      <w14:textFill>
                        <w14:solidFill>
                          <w14:schemeClr w14:val="tx1"/>
                        </w14:solidFill>
                      </w14:textFill>
                    </w:rPr>
                    <w:t>与本项目有关的</w:t>
                  </w:r>
                  <w:r>
                    <w:rPr>
                      <w:rFonts w:hint="eastAsia" w:ascii="宋体" w:hAnsi="宋体" w:cs="宋体"/>
                      <w:color w:val="000000" w:themeColor="text1"/>
                      <w:sz w:val="21"/>
                      <w:szCs w:val="21"/>
                      <w:u w:val="none"/>
                      <w:lang w:eastAsia="zh-CN"/>
                      <w14:textFill>
                        <w14:solidFill>
                          <w14:schemeClr w14:val="tx1"/>
                        </w14:solidFill>
                      </w14:textFill>
                    </w:rPr>
                    <w:t>)</w:t>
                  </w:r>
                </w:p>
              </w:tc>
              <w:tc>
                <w:tcPr>
                  <w:tcW w:w="1774" w:type="pct"/>
                  <w:noWrap w:val="0"/>
                  <w:vAlign w:val="center"/>
                </w:tcPr>
                <w:p w14:paraId="05394208">
                  <w:pPr>
                    <w:autoSpaceDE w:val="0"/>
                    <w:autoSpaceDN w:val="0"/>
                    <w:spacing w:line="240" w:lineRule="exact"/>
                    <w:jc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sz w:val="21"/>
                      <w:szCs w:val="21"/>
                      <w:u w:val="none"/>
                      <w14:textFill>
                        <w14:solidFill>
                          <w14:schemeClr w14:val="tx1"/>
                        </w14:solidFill>
                      </w14:textFill>
                    </w:rPr>
                    <w:t>项目情况</w:t>
                  </w:r>
                </w:p>
              </w:tc>
              <w:tc>
                <w:tcPr>
                  <w:tcW w:w="313" w:type="pct"/>
                  <w:noWrap w:val="0"/>
                  <w:vAlign w:val="center"/>
                </w:tcPr>
                <w:p w14:paraId="2C9A10C7">
                  <w:pPr>
                    <w:autoSpaceDE w:val="0"/>
                    <w:autoSpaceDN w:val="0"/>
                    <w:spacing w:line="240" w:lineRule="exact"/>
                    <w:jc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sz w:val="21"/>
                      <w:szCs w:val="21"/>
                      <w:u w:val="none"/>
                      <w14:textFill>
                        <w14:solidFill>
                          <w14:schemeClr w14:val="tx1"/>
                        </w14:solidFill>
                      </w14:textFill>
                    </w:rPr>
                    <w:t>是否符合</w:t>
                  </w:r>
                </w:p>
              </w:tc>
            </w:tr>
            <w:tr w14:paraId="2C2C3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5" w:type="pct"/>
                  <w:vMerge w:val="restart"/>
                  <w:noWrap w:val="0"/>
                  <w:vAlign w:val="center"/>
                </w:tcPr>
                <w:p w14:paraId="40CDEC10">
                  <w:pPr>
                    <w:autoSpaceDE w:val="0"/>
                    <w:autoSpaceDN w:val="0"/>
                    <w:spacing w:line="240" w:lineRule="auto"/>
                    <w:jc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sz w:val="21"/>
                      <w:szCs w:val="21"/>
                      <w:u w:val="none"/>
                      <w14:textFill>
                        <w14:solidFill>
                          <w14:schemeClr w14:val="tx1"/>
                        </w14:solidFill>
                      </w14:textFill>
                    </w:rPr>
                    <w:t>空间</w:t>
                  </w:r>
                </w:p>
                <w:p w14:paraId="6C5300D2">
                  <w:pPr>
                    <w:autoSpaceDE w:val="0"/>
                    <w:autoSpaceDN w:val="0"/>
                    <w:spacing w:line="240" w:lineRule="auto"/>
                    <w:jc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sz w:val="21"/>
                      <w:szCs w:val="21"/>
                      <w:u w:val="none"/>
                      <w14:textFill>
                        <w14:solidFill>
                          <w14:schemeClr w14:val="tx1"/>
                        </w14:solidFill>
                      </w14:textFill>
                    </w:rPr>
                    <w:t>布局</w:t>
                  </w:r>
                </w:p>
                <w:p w14:paraId="7CD49C8E">
                  <w:pPr>
                    <w:autoSpaceDE w:val="0"/>
                    <w:autoSpaceDN w:val="0"/>
                    <w:spacing w:line="240" w:lineRule="auto"/>
                    <w:jc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sz w:val="21"/>
                      <w:szCs w:val="21"/>
                      <w:u w:val="none"/>
                      <w14:textFill>
                        <w14:solidFill>
                          <w14:schemeClr w14:val="tx1"/>
                        </w14:solidFill>
                      </w14:textFill>
                    </w:rPr>
                    <w:t>约束</w:t>
                  </w:r>
                </w:p>
              </w:tc>
              <w:tc>
                <w:tcPr>
                  <w:tcW w:w="2617" w:type="pct"/>
                  <w:noWrap w:val="0"/>
                  <w:vAlign w:val="center"/>
                </w:tcPr>
                <w:p w14:paraId="120A6916">
                  <w:pPr>
                    <w:autoSpaceDE w:val="0"/>
                    <w:autoSpaceDN w:val="0"/>
                    <w:spacing w:line="240" w:lineRule="auto"/>
                    <w:jc w:val="both"/>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b w:val="0"/>
                      <w:bCs/>
                      <w:color w:val="000000" w:themeColor="text1"/>
                      <w:sz w:val="21"/>
                      <w:szCs w:val="21"/>
                      <w:u w:val="none"/>
                      <w:lang w:val="en-US" w:eastAsia="zh-CN"/>
                      <w14:textFill>
                        <w14:solidFill>
                          <w14:schemeClr w14:val="tx1"/>
                        </w14:solidFill>
                      </w14:textFill>
                    </w:rPr>
                    <w:t>新建、改建、扩建工业项目应按照国家、自治区相关行业建设项目环境影响评价文件审批原则入园。</w:t>
                  </w:r>
                </w:p>
              </w:tc>
              <w:tc>
                <w:tcPr>
                  <w:tcW w:w="1774" w:type="pct"/>
                  <w:noWrap w:val="0"/>
                  <w:vAlign w:val="center"/>
                </w:tcPr>
                <w:p w14:paraId="19DBF666">
                  <w:pPr>
                    <w:autoSpaceDE w:val="0"/>
                    <w:autoSpaceDN w:val="0"/>
                    <w:spacing w:line="240" w:lineRule="auto"/>
                    <w:jc w:val="center"/>
                    <w:rPr>
                      <w:rFonts w:hint="default"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本项目选址位于园区内</w:t>
                  </w:r>
                </w:p>
              </w:tc>
              <w:tc>
                <w:tcPr>
                  <w:tcW w:w="313" w:type="pct"/>
                  <w:noWrap w:val="0"/>
                  <w:vAlign w:val="center"/>
                </w:tcPr>
                <w:p w14:paraId="75BEA868">
                  <w:pPr>
                    <w:autoSpaceDE w:val="0"/>
                    <w:autoSpaceDN w:val="0"/>
                    <w:spacing w:line="240" w:lineRule="auto"/>
                    <w:jc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sz w:val="21"/>
                      <w:szCs w:val="21"/>
                      <w:u w:val="none"/>
                      <w14:textFill>
                        <w14:solidFill>
                          <w14:schemeClr w14:val="tx1"/>
                        </w14:solidFill>
                      </w14:textFill>
                    </w:rPr>
                    <w:t>符合</w:t>
                  </w:r>
                </w:p>
              </w:tc>
            </w:tr>
            <w:tr w14:paraId="27F88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5" w:type="pct"/>
                  <w:vMerge w:val="continue"/>
                  <w:noWrap w:val="0"/>
                  <w:vAlign w:val="center"/>
                </w:tcPr>
                <w:p w14:paraId="504799D1">
                  <w:pPr>
                    <w:autoSpaceDE w:val="0"/>
                    <w:autoSpaceDN w:val="0"/>
                    <w:spacing w:line="240" w:lineRule="auto"/>
                    <w:jc w:val="center"/>
                    <w:rPr>
                      <w:rFonts w:hint="eastAsia" w:ascii="宋体" w:hAnsi="宋体" w:eastAsia="宋体" w:cs="宋体"/>
                      <w:color w:val="000000" w:themeColor="text1"/>
                      <w:sz w:val="21"/>
                      <w:szCs w:val="21"/>
                      <w:u w:val="none"/>
                      <w14:textFill>
                        <w14:solidFill>
                          <w14:schemeClr w14:val="tx1"/>
                        </w14:solidFill>
                      </w14:textFill>
                    </w:rPr>
                  </w:pPr>
                </w:p>
              </w:tc>
              <w:tc>
                <w:tcPr>
                  <w:tcW w:w="2617" w:type="pct"/>
                  <w:noWrap w:val="0"/>
                  <w:vAlign w:val="center"/>
                </w:tcPr>
                <w:p w14:paraId="25D9179C">
                  <w:pPr>
                    <w:autoSpaceDE w:val="0"/>
                    <w:autoSpaceDN w:val="0"/>
                    <w:spacing w:line="240" w:lineRule="auto"/>
                    <w:jc w:val="both"/>
                    <w:rPr>
                      <w:rFonts w:hint="eastAsia" w:ascii="宋体" w:hAnsi="宋体"/>
                      <w:b w:val="0"/>
                      <w:bCs/>
                      <w:color w:val="000000" w:themeColor="text1"/>
                      <w:sz w:val="21"/>
                      <w:szCs w:val="21"/>
                      <w:u w:val="none"/>
                      <w:lang w:val="en-US" w:eastAsia="zh-CN"/>
                      <w14:textFill>
                        <w14:solidFill>
                          <w14:schemeClr w14:val="tx1"/>
                        </w14:solidFill>
                      </w14:textFill>
                    </w:rPr>
                  </w:pPr>
                  <w:r>
                    <w:rPr>
                      <w:rFonts w:hint="eastAsia" w:ascii="宋体" w:hAnsi="宋体"/>
                      <w:b w:val="0"/>
                      <w:bCs/>
                      <w:color w:val="000000" w:themeColor="text1"/>
                      <w:sz w:val="21"/>
                      <w:szCs w:val="21"/>
                      <w:u w:val="none"/>
                      <w:lang w:val="en-US" w:eastAsia="zh-CN"/>
                      <w14:textFill>
                        <w14:solidFill>
                          <w14:schemeClr w14:val="tx1"/>
                        </w14:solidFill>
                      </w14:textFill>
                    </w:rPr>
                    <w:t>新建企业应符合批准实施的国土空间规划、“十四五”规划纲要和相关专项规划。</w:t>
                  </w:r>
                </w:p>
              </w:tc>
              <w:tc>
                <w:tcPr>
                  <w:tcW w:w="1774" w:type="pct"/>
                  <w:noWrap w:val="0"/>
                  <w:vAlign w:val="center"/>
                </w:tcPr>
                <w:p w14:paraId="78B7CA92">
                  <w:pPr>
                    <w:autoSpaceDE w:val="0"/>
                    <w:autoSpaceDN w:val="0"/>
                    <w:spacing w:line="240" w:lineRule="auto"/>
                    <w:jc w:val="center"/>
                    <w:rPr>
                      <w:rFonts w:hint="eastAsia"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b w:val="0"/>
                      <w:bCs/>
                      <w:color w:val="000000" w:themeColor="text1"/>
                      <w:sz w:val="21"/>
                      <w:szCs w:val="21"/>
                      <w:u w:val="none"/>
                      <w:lang w:val="en-US" w:eastAsia="zh-CN"/>
                      <w14:textFill>
                        <w14:solidFill>
                          <w14:schemeClr w14:val="tx1"/>
                        </w14:solidFill>
                      </w14:textFill>
                    </w:rPr>
                    <w:t>本项目符合批准实施的相关规划</w:t>
                  </w:r>
                </w:p>
              </w:tc>
              <w:tc>
                <w:tcPr>
                  <w:tcW w:w="313" w:type="pct"/>
                  <w:noWrap w:val="0"/>
                  <w:vAlign w:val="center"/>
                </w:tcPr>
                <w:p w14:paraId="61D14456">
                  <w:pPr>
                    <w:autoSpaceDE w:val="0"/>
                    <w:autoSpaceDN w:val="0"/>
                    <w:spacing w:line="240" w:lineRule="auto"/>
                    <w:jc w:val="center"/>
                    <w:rPr>
                      <w:rFonts w:hint="eastAsia"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符合</w:t>
                  </w:r>
                </w:p>
              </w:tc>
            </w:tr>
            <w:tr w14:paraId="7FA59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6" w:hRule="atLeast"/>
                <w:jc w:val="center"/>
              </w:trPr>
              <w:tc>
                <w:tcPr>
                  <w:tcW w:w="295" w:type="pct"/>
                  <w:vMerge w:val="continue"/>
                  <w:noWrap w:val="0"/>
                  <w:vAlign w:val="center"/>
                </w:tcPr>
                <w:p w14:paraId="6321A95A">
                  <w:pPr>
                    <w:autoSpaceDE w:val="0"/>
                    <w:autoSpaceDN w:val="0"/>
                    <w:spacing w:line="240" w:lineRule="auto"/>
                    <w:jc w:val="center"/>
                    <w:rPr>
                      <w:rFonts w:hint="eastAsia" w:ascii="宋体" w:hAnsi="宋体" w:eastAsia="宋体" w:cs="宋体"/>
                      <w:color w:val="000000" w:themeColor="text1"/>
                      <w:sz w:val="21"/>
                      <w:szCs w:val="21"/>
                      <w:u w:val="none"/>
                      <w14:textFill>
                        <w14:solidFill>
                          <w14:schemeClr w14:val="tx1"/>
                        </w14:solidFill>
                      </w14:textFill>
                    </w:rPr>
                  </w:pPr>
                </w:p>
              </w:tc>
              <w:tc>
                <w:tcPr>
                  <w:tcW w:w="2617" w:type="pct"/>
                  <w:noWrap w:val="0"/>
                  <w:vAlign w:val="center"/>
                </w:tcPr>
                <w:p w14:paraId="1CE702BE">
                  <w:pPr>
                    <w:autoSpaceDE w:val="0"/>
                    <w:autoSpaceDN w:val="0"/>
                    <w:spacing w:line="240" w:lineRule="auto"/>
                    <w:jc w:val="both"/>
                    <w:rPr>
                      <w:rFonts w:hint="eastAsia" w:ascii="宋体" w:hAnsi="宋体"/>
                      <w:b w:val="0"/>
                      <w:bCs/>
                      <w:color w:val="000000" w:themeColor="text1"/>
                      <w:sz w:val="21"/>
                      <w:szCs w:val="21"/>
                      <w:u w:val="none"/>
                      <w:lang w:val="en-US" w:eastAsia="zh-CN"/>
                      <w14:textFill>
                        <w14:solidFill>
                          <w14:schemeClr w14:val="tx1"/>
                        </w14:solidFill>
                      </w14:textFill>
                    </w:rPr>
                  </w:pPr>
                  <w:r>
                    <w:rPr>
                      <w:rFonts w:hint="eastAsia" w:ascii="宋体" w:hAnsi="宋体"/>
                      <w:b w:val="0"/>
                      <w:bCs/>
                      <w:color w:val="000000" w:themeColor="text1"/>
                      <w:sz w:val="21"/>
                      <w:szCs w:val="21"/>
                      <w:u w:val="none"/>
                      <w:lang w:val="en-US" w:eastAsia="zh-CN"/>
                      <w14:textFill>
                        <w14:solidFill>
                          <w14:schemeClr w14:val="tx1"/>
                        </w14:solidFill>
                      </w14:textFill>
                    </w:rPr>
                    <w:t>禁止新建、扩建现行《产业结构调整指导目录》《广西工业产业结构调整指导目录》明确的淘汰类、禁止类项目；禁止引入不符合现行《市场准入负面清单》禁止准入类事项。新建项目要严格落实国家有关产业重大生产力规划布局要求，并符合广西优化主导产业布局、新发展格局下广西重点产业布局规划、广西制造强区建设中长期规划及相关产业规划布局。</w:t>
                  </w:r>
                </w:p>
              </w:tc>
              <w:tc>
                <w:tcPr>
                  <w:tcW w:w="1774" w:type="pct"/>
                  <w:noWrap w:val="0"/>
                  <w:vAlign w:val="center"/>
                </w:tcPr>
                <w:p w14:paraId="684F0200">
                  <w:pPr>
                    <w:autoSpaceDE w:val="0"/>
                    <w:autoSpaceDN w:val="0"/>
                    <w:spacing w:line="240" w:lineRule="auto"/>
                    <w:jc w:val="center"/>
                    <w:rPr>
                      <w:rFonts w:hint="default"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本项目不属于</w:t>
                  </w:r>
                  <w:r>
                    <w:rPr>
                      <w:rFonts w:hint="eastAsia" w:ascii="宋体" w:hAnsi="宋体"/>
                      <w:b w:val="0"/>
                      <w:bCs/>
                      <w:color w:val="000000" w:themeColor="text1"/>
                      <w:sz w:val="21"/>
                      <w:szCs w:val="21"/>
                      <w:u w:val="none"/>
                      <w:lang w:val="en-US" w:eastAsia="zh-CN"/>
                      <w14:textFill>
                        <w14:solidFill>
                          <w14:schemeClr w14:val="tx1"/>
                        </w14:solidFill>
                      </w14:textFill>
                    </w:rPr>
                    <w:t>《产业结构调整指导目录》《广西工业产业结构调整指导目录》明确的淘汰类、禁止类项目，不属于《市场准入负面清单》禁止准入类事项，符合广西优化主导产业布局、新发展格局下广西重点产业布局规划、广西制造强区建设中长期规划及相关产业规划布局</w:t>
                  </w:r>
                </w:p>
              </w:tc>
              <w:tc>
                <w:tcPr>
                  <w:tcW w:w="313" w:type="pct"/>
                  <w:noWrap w:val="0"/>
                  <w:vAlign w:val="center"/>
                </w:tcPr>
                <w:p w14:paraId="50ACEDE3">
                  <w:pPr>
                    <w:autoSpaceDE w:val="0"/>
                    <w:autoSpaceDN w:val="0"/>
                    <w:spacing w:line="240" w:lineRule="auto"/>
                    <w:jc w:val="center"/>
                    <w:rPr>
                      <w:rFonts w:hint="eastAsia"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符合</w:t>
                  </w:r>
                </w:p>
              </w:tc>
            </w:tr>
            <w:tr w14:paraId="2DAD2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5" w:type="pct"/>
                  <w:vMerge w:val="continue"/>
                  <w:noWrap w:val="0"/>
                  <w:vAlign w:val="center"/>
                </w:tcPr>
                <w:p w14:paraId="751EC562">
                  <w:pPr>
                    <w:autoSpaceDE w:val="0"/>
                    <w:autoSpaceDN w:val="0"/>
                    <w:spacing w:line="240" w:lineRule="auto"/>
                    <w:jc w:val="center"/>
                    <w:rPr>
                      <w:rFonts w:hint="eastAsia" w:ascii="宋体" w:hAnsi="宋体" w:eastAsia="宋体" w:cs="宋体"/>
                      <w:color w:val="000000" w:themeColor="text1"/>
                      <w:sz w:val="21"/>
                      <w:szCs w:val="21"/>
                      <w:u w:val="none"/>
                      <w14:textFill>
                        <w14:solidFill>
                          <w14:schemeClr w14:val="tx1"/>
                        </w14:solidFill>
                      </w14:textFill>
                    </w:rPr>
                  </w:pPr>
                </w:p>
              </w:tc>
              <w:tc>
                <w:tcPr>
                  <w:tcW w:w="2617" w:type="pct"/>
                  <w:noWrap w:val="0"/>
                  <w:vAlign w:val="center"/>
                </w:tcPr>
                <w:p w14:paraId="2832FB81">
                  <w:pPr>
                    <w:autoSpaceDE w:val="0"/>
                    <w:autoSpaceDN w:val="0"/>
                    <w:spacing w:line="240" w:lineRule="auto"/>
                    <w:jc w:val="both"/>
                    <w:rPr>
                      <w:rFonts w:hint="eastAsia" w:ascii="宋体" w:hAnsi="宋体"/>
                      <w:b w:val="0"/>
                      <w:bCs/>
                      <w:color w:val="000000" w:themeColor="text1"/>
                      <w:sz w:val="21"/>
                      <w:szCs w:val="21"/>
                      <w:u w:val="none"/>
                      <w:lang w:val="en-US" w:eastAsia="zh-CN"/>
                      <w14:textFill>
                        <w14:solidFill>
                          <w14:schemeClr w14:val="tx1"/>
                        </w14:solidFill>
                      </w14:textFill>
                    </w:rPr>
                  </w:pPr>
                  <w:r>
                    <w:rPr>
                      <w:rFonts w:hint="eastAsia" w:ascii="宋体" w:hAnsi="宋体"/>
                      <w:b w:val="0"/>
                      <w:bCs/>
                      <w:color w:val="000000" w:themeColor="text1"/>
                      <w:sz w:val="21"/>
                      <w:szCs w:val="21"/>
                      <w:u w:val="none"/>
                      <w:lang w:val="en-US" w:eastAsia="zh-CN"/>
                      <w14:textFill>
                        <w14:solidFill>
                          <w14:schemeClr w14:val="tx1"/>
                        </w14:solidFill>
                      </w14:textFill>
                    </w:rPr>
                    <w:t>严格执行能耗“双控”、碳排放强度、碳达峰碳中和目标要求，新建项目能源利用效率应达到国内先进水平。</w:t>
                  </w:r>
                </w:p>
              </w:tc>
              <w:tc>
                <w:tcPr>
                  <w:tcW w:w="1774" w:type="pct"/>
                  <w:noWrap w:val="0"/>
                  <w:vAlign w:val="center"/>
                </w:tcPr>
                <w:p w14:paraId="630C4346">
                  <w:pPr>
                    <w:autoSpaceDE w:val="0"/>
                    <w:autoSpaceDN w:val="0"/>
                    <w:spacing w:line="240" w:lineRule="auto"/>
                    <w:jc w:val="center"/>
                    <w:rPr>
                      <w:rFonts w:hint="default"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本项目使用生物质燃料，为酸洗提供热源，</w:t>
                  </w:r>
                  <w:r>
                    <w:rPr>
                      <w:rFonts w:hint="eastAsia" w:ascii="宋体" w:hAnsi="宋体"/>
                      <w:b w:val="0"/>
                      <w:bCs/>
                      <w:color w:val="000000" w:themeColor="text1"/>
                      <w:sz w:val="21"/>
                      <w:szCs w:val="21"/>
                      <w:u w:val="none"/>
                      <w:lang w:val="en-US" w:eastAsia="zh-CN"/>
                      <w14:textFill>
                        <w14:solidFill>
                          <w14:schemeClr w14:val="tx1"/>
                        </w14:solidFill>
                      </w14:textFill>
                    </w:rPr>
                    <w:t>能源利用效率应达到国内先进水平</w:t>
                  </w:r>
                </w:p>
              </w:tc>
              <w:tc>
                <w:tcPr>
                  <w:tcW w:w="313" w:type="pct"/>
                  <w:noWrap w:val="0"/>
                  <w:vAlign w:val="center"/>
                </w:tcPr>
                <w:p w14:paraId="702D29BB">
                  <w:pPr>
                    <w:autoSpaceDE w:val="0"/>
                    <w:autoSpaceDN w:val="0"/>
                    <w:spacing w:line="240" w:lineRule="auto"/>
                    <w:jc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符合</w:t>
                  </w:r>
                </w:p>
              </w:tc>
            </w:tr>
            <w:tr w14:paraId="3C11B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5" w:type="pct"/>
                  <w:vMerge w:val="continue"/>
                  <w:noWrap w:val="0"/>
                  <w:vAlign w:val="center"/>
                </w:tcPr>
                <w:p w14:paraId="7AE1EAB9">
                  <w:pPr>
                    <w:autoSpaceDE w:val="0"/>
                    <w:autoSpaceDN w:val="0"/>
                    <w:spacing w:line="240" w:lineRule="auto"/>
                    <w:jc w:val="center"/>
                    <w:rPr>
                      <w:rFonts w:hint="eastAsia" w:ascii="宋体" w:hAnsi="宋体" w:eastAsia="宋体" w:cs="宋体"/>
                      <w:color w:val="000000" w:themeColor="text1"/>
                      <w:sz w:val="21"/>
                      <w:szCs w:val="21"/>
                      <w:u w:val="none"/>
                      <w14:textFill>
                        <w14:solidFill>
                          <w14:schemeClr w14:val="tx1"/>
                        </w14:solidFill>
                      </w14:textFill>
                    </w:rPr>
                  </w:pPr>
                </w:p>
              </w:tc>
              <w:tc>
                <w:tcPr>
                  <w:tcW w:w="2617" w:type="pct"/>
                  <w:noWrap w:val="0"/>
                  <w:vAlign w:val="center"/>
                </w:tcPr>
                <w:p w14:paraId="411EB0DF">
                  <w:pPr>
                    <w:autoSpaceDE w:val="0"/>
                    <w:autoSpaceDN w:val="0"/>
                    <w:spacing w:line="240" w:lineRule="auto"/>
                    <w:jc w:val="both"/>
                    <w:rPr>
                      <w:rFonts w:hint="eastAsia" w:ascii="宋体" w:hAnsi="宋体"/>
                      <w:b w:val="0"/>
                      <w:bCs/>
                      <w:color w:val="000000" w:themeColor="text1"/>
                      <w:sz w:val="21"/>
                      <w:szCs w:val="21"/>
                      <w:u w:val="none"/>
                      <w:lang w:val="en-US" w:eastAsia="zh-CN"/>
                      <w14:textFill>
                        <w14:solidFill>
                          <w14:schemeClr w14:val="tx1"/>
                        </w14:solidFill>
                      </w14:textFill>
                    </w:rPr>
                  </w:pPr>
                  <w:r>
                    <w:rPr>
                      <w:rFonts w:hint="eastAsia" w:ascii="宋体" w:hAnsi="宋体"/>
                      <w:b w:val="0"/>
                      <w:bCs/>
                      <w:color w:val="000000" w:themeColor="text1"/>
                      <w:sz w:val="21"/>
                      <w:szCs w:val="21"/>
                      <w:u w:val="none"/>
                      <w:lang w:val="en-US" w:eastAsia="zh-CN"/>
                      <w14:textFill>
                        <w14:solidFill>
                          <w14:schemeClr w14:val="tx1"/>
                        </w14:solidFill>
                      </w14:textFill>
                    </w:rPr>
                    <w:t>严格执行《广西生态保护正面清单(2022)》和《广西生态保护禁止事项清单(2022)》。</w:t>
                  </w:r>
                </w:p>
              </w:tc>
              <w:tc>
                <w:tcPr>
                  <w:tcW w:w="1774" w:type="pct"/>
                  <w:noWrap w:val="0"/>
                  <w:vAlign w:val="center"/>
                </w:tcPr>
                <w:p w14:paraId="39DDA882">
                  <w:pPr>
                    <w:autoSpaceDE w:val="0"/>
                    <w:autoSpaceDN w:val="0"/>
                    <w:spacing w:line="240" w:lineRule="auto"/>
                    <w:jc w:val="center"/>
                    <w:rPr>
                      <w:rFonts w:hint="default"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本项目符合</w:t>
                  </w:r>
                  <w:r>
                    <w:rPr>
                      <w:rFonts w:hint="eastAsia" w:ascii="宋体" w:hAnsi="宋体"/>
                      <w:b w:val="0"/>
                      <w:bCs/>
                      <w:color w:val="000000" w:themeColor="text1"/>
                      <w:sz w:val="21"/>
                      <w:szCs w:val="21"/>
                      <w:u w:val="none"/>
                      <w:lang w:val="en-US" w:eastAsia="zh-CN"/>
                      <w14:textFill>
                        <w14:solidFill>
                          <w14:schemeClr w14:val="tx1"/>
                        </w14:solidFill>
                      </w14:textFill>
                    </w:rPr>
                    <w:t>《广西生态保护正面清单(2022)》和《广西生态保护禁止事项清单(2022)》中要求</w:t>
                  </w:r>
                </w:p>
              </w:tc>
              <w:tc>
                <w:tcPr>
                  <w:tcW w:w="313" w:type="pct"/>
                  <w:noWrap w:val="0"/>
                  <w:vAlign w:val="center"/>
                </w:tcPr>
                <w:p w14:paraId="23509077">
                  <w:pPr>
                    <w:autoSpaceDE w:val="0"/>
                    <w:autoSpaceDN w:val="0"/>
                    <w:spacing w:line="240" w:lineRule="auto"/>
                    <w:jc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符合</w:t>
                  </w:r>
                </w:p>
              </w:tc>
            </w:tr>
          </w:tbl>
          <w:p w14:paraId="26AA22C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宋体" w:hAnsi="宋体" w:eastAsia="宋体" w:cs="宋体"/>
                <w:b/>
                <w:bCs/>
                <w:color w:val="000000" w:themeColor="text1"/>
                <w:sz w:val="24"/>
                <w:szCs w:val="24"/>
                <w:u w:val="none"/>
                <w:lang w:val="zh-CN"/>
                <w14:textFill>
                  <w14:solidFill>
                    <w14:schemeClr w14:val="tx1"/>
                  </w14:solidFill>
                </w14:textFill>
              </w:rPr>
            </w:pPr>
            <w:r>
              <w:rPr>
                <w:rFonts w:hint="eastAsia" w:ascii="宋体" w:hAnsi="宋体" w:eastAsia="宋体" w:cs="宋体"/>
                <w:b/>
                <w:bCs/>
                <w:color w:val="000000" w:themeColor="text1"/>
                <w:sz w:val="24"/>
                <w:szCs w:val="24"/>
                <w:u w:val="none"/>
                <w:lang w:val="en-US" w:eastAsia="zh-CN"/>
                <w14:textFill>
                  <w14:solidFill>
                    <w14:schemeClr w14:val="tx1"/>
                  </w14:solidFill>
                </w14:textFill>
              </w:rPr>
              <w:t>表1</w:t>
            </w:r>
            <w:r>
              <w:rPr>
                <w:rFonts w:hint="eastAsia" w:ascii="宋体" w:hAnsi="宋体" w:cs="宋体"/>
                <w:b/>
                <w:bCs/>
                <w:color w:val="000000" w:themeColor="text1"/>
                <w:sz w:val="24"/>
                <w:szCs w:val="24"/>
                <w:u w:val="none"/>
                <w:lang w:val="en-US" w:eastAsia="zh-CN"/>
                <w14:textFill>
                  <w14:solidFill>
                    <w14:schemeClr w14:val="tx1"/>
                  </w14:solidFill>
                </w14:textFill>
              </w:rPr>
              <w:t>-2  项目</w:t>
            </w:r>
            <w:r>
              <w:rPr>
                <w:rFonts w:hint="eastAsia" w:ascii="宋体" w:hAnsi="宋体" w:eastAsia="宋体" w:cs="宋体"/>
                <w:b/>
                <w:bCs/>
                <w:color w:val="000000" w:themeColor="text1"/>
                <w:sz w:val="24"/>
                <w:szCs w:val="24"/>
                <w:u w:val="none"/>
                <w:lang w:val="zh-CN"/>
                <w14:textFill>
                  <w14:solidFill>
                    <w14:schemeClr w14:val="tx1"/>
                  </w14:solidFill>
                </w14:textFill>
              </w:rPr>
              <w:t>与</w:t>
            </w:r>
            <w:r>
              <w:rPr>
                <w:rFonts w:hint="eastAsia" w:ascii="宋体" w:hAnsi="宋体" w:eastAsia="宋体" w:cs="宋体"/>
                <w:b/>
                <w:bCs/>
                <w:color w:val="000000" w:themeColor="text1"/>
                <w:sz w:val="24"/>
                <w:szCs w:val="24"/>
                <w:u w:val="none"/>
                <w:lang w:val="zh-CN" w:eastAsia="zh-CN"/>
                <w14:textFill>
                  <w14:solidFill>
                    <w14:schemeClr w14:val="tx1"/>
                  </w14:solidFill>
                </w14:textFill>
              </w:rPr>
              <w:t>《广西壮族自治区生态环境准入清单》</w:t>
            </w:r>
            <w:r>
              <w:rPr>
                <w:rFonts w:hint="eastAsia" w:ascii="宋体" w:hAnsi="宋体" w:cs="宋体"/>
                <w:b/>
                <w:bCs/>
                <w:color w:val="000000" w:themeColor="text1"/>
                <w:sz w:val="24"/>
                <w:szCs w:val="24"/>
                <w:u w:val="none"/>
                <w:lang w:val="zh-CN" w:eastAsia="zh-CN"/>
                <w14:textFill>
                  <w14:solidFill>
                    <w14:schemeClr w14:val="tx1"/>
                  </w14:solidFill>
                </w14:textFill>
              </w:rPr>
              <w:t>(</w:t>
            </w:r>
            <w:r>
              <w:rPr>
                <w:rFonts w:hint="eastAsia" w:ascii="宋体" w:hAnsi="宋体" w:eastAsia="宋体" w:cs="宋体"/>
                <w:b/>
                <w:bCs/>
                <w:color w:val="000000" w:themeColor="text1"/>
                <w:sz w:val="24"/>
                <w:szCs w:val="24"/>
                <w:u w:val="none"/>
                <w:lang w:val="zh-CN" w:eastAsia="zh-CN"/>
                <w14:textFill>
                  <w14:solidFill>
                    <w14:schemeClr w14:val="tx1"/>
                  </w14:solidFill>
                </w14:textFill>
              </w:rPr>
              <w:t>2023年</w:t>
            </w:r>
            <w:r>
              <w:rPr>
                <w:rFonts w:hint="eastAsia" w:ascii="宋体" w:hAnsi="宋体" w:cs="宋体"/>
                <w:b/>
                <w:bCs/>
                <w:color w:val="000000" w:themeColor="text1"/>
                <w:sz w:val="24"/>
                <w:szCs w:val="24"/>
                <w:u w:val="none"/>
                <w:lang w:val="zh-CN" w:eastAsia="zh-CN"/>
                <w14:textFill>
                  <w14:solidFill>
                    <w14:schemeClr w14:val="tx1"/>
                  </w14:solidFill>
                </w14:textFill>
              </w:rPr>
              <w:t>)</w:t>
            </w:r>
            <w:r>
              <w:rPr>
                <w:rFonts w:hint="eastAsia" w:ascii="宋体" w:hAnsi="宋体" w:eastAsia="宋体" w:cs="宋体"/>
                <w:b/>
                <w:bCs/>
                <w:color w:val="000000" w:themeColor="text1"/>
                <w:sz w:val="24"/>
                <w:szCs w:val="24"/>
                <w:u w:val="none"/>
                <w:lang w:val="zh-CN" w:eastAsia="zh-CN"/>
                <w14:textFill>
                  <w14:solidFill>
                    <w14:schemeClr w14:val="tx1"/>
                  </w14:solidFill>
                </w14:textFill>
              </w:rPr>
              <w:t>中陆域重点管控区总体生态环境准入及管控要求</w:t>
            </w:r>
            <w:r>
              <w:rPr>
                <w:rFonts w:hint="eastAsia" w:ascii="宋体" w:hAnsi="宋体" w:eastAsia="宋体" w:cs="宋体"/>
                <w:b/>
                <w:bCs/>
                <w:color w:val="000000" w:themeColor="text1"/>
                <w:sz w:val="24"/>
                <w:szCs w:val="24"/>
                <w:u w:val="none"/>
                <w:lang w:val="zh-CN"/>
                <w14:textFill>
                  <w14:solidFill>
                    <w14:schemeClr w14:val="tx1"/>
                  </w14:solidFill>
                </w14:textFill>
              </w:rPr>
              <w:t>符合性分析</w:t>
            </w:r>
            <w:r>
              <w:rPr>
                <w:rFonts w:hint="eastAsia" w:ascii="宋体" w:hAnsi="宋体" w:cs="宋体"/>
                <w:b/>
                <w:bCs/>
                <w:color w:val="000000" w:themeColor="text1"/>
                <w:sz w:val="24"/>
                <w:szCs w:val="24"/>
                <w:u w:val="none"/>
                <w:lang w:val="zh-CN"/>
                <w14:textFill>
                  <w14:solidFill>
                    <w14:schemeClr w14:val="tx1"/>
                  </w14:solidFill>
                </w14:textFill>
              </w:rPr>
              <w:t>(工业集聚区重点管控单元)</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4"/>
              <w:gridCol w:w="4762"/>
              <w:gridCol w:w="3070"/>
              <w:gridCol w:w="556"/>
            </w:tblGrid>
            <w:tr w14:paraId="1BB80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4" w:type="pct"/>
                  <w:noWrap w:val="0"/>
                  <w:vAlign w:val="center"/>
                </w:tcPr>
                <w:p w14:paraId="3A9046ED">
                  <w:pPr>
                    <w:autoSpaceDE w:val="0"/>
                    <w:autoSpaceDN w:val="0"/>
                    <w:spacing w:line="240" w:lineRule="exact"/>
                    <w:jc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sz w:val="21"/>
                      <w:szCs w:val="21"/>
                      <w:u w:val="none"/>
                      <w14:textFill>
                        <w14:solidFill>
                          <w14:schemeClr w14:val="tx1"/>
                        </w14:solidFill>
                      </w14:textFill>
                    </w:rPr>
                    <w:t>管控类别</w:t>
                  </w:r>
                </w:p>
              </w:tc>
              <w:tc>
                <w:tcPr>
                  <w:tcW w:w="2671" w:type="pct"/>
                  <w:noWrap w:val="0"/>
                  <w:vAlign w:val="center"/>
                </w:tcPr>
                <w:p w14:paraId="14CBA4D5">
                  <w:pPr>
                    <w:autoSpaceDE w:val="0"/>
                    <w:autoSpaceDN w:val="0"/>
                    <w:spacing w:line="240" w:lineRule="exact"/>
                    <w:jc w:val="center"/>
                    <w:rPr>
                      <w:rFonts w:hint="eastAsia" w:ascii="宋体" w:hAnsi="宋体" w:eastAsia="宋体" w:cs="宋体"/>
                      <w:color w:val="000000" w:themeColor="text1"/>
                      <w:sz w:val="21"/>
                      <w:szCs w:val="21"/>
                      <w:u w:val="none"/>
                      <w:lang w:eastAsia="zh-CN"/>
                      <w14:textFill>
                        <w14:solidFill>
                          <w14:schemeClr w14:val="tx1"/>
                        </w14:solidFill>
                      </w14:textFill>
                    </w:rPr>
                  </w:pPr>
                  <w:r>
                    <w:rPr>
                      <w:rFonts w:hint="eastAsia" w:ascii="宋体" w:hAnsi="宋体" w:eastAsia="宋体" w:cs="宋体"/>
                      <w:color w:val="000000" w:themeColor="text1"/>
                      <w:sz w:val="21"/>
                      <w:szCs w:val="21"/>
                      <w:u w:val="none"/>
                      <w14:textFill>
                        <w14:solidFill>
                          <w14:schemeClr w14:val="tx1"/>
                        </w14:solidFill>
                      </w14:textFill>
                    </w:rPr>
                    <w:t>生态环境准入及管控要求</w:t>
                  </w:r>
                  <w:r>
                    <w:rPr>
                      <w:rFonts w:hint="eastAsia" w:ascii="宋体" w:hAnsi="宋体" w:cs="宋体"/>
                      <w:color w:val="000000" w:themeColor="text1"/>
                      <w:sz w:val="21"/>
                      <w:szCs w:val="21"/>
                      <w:u w:val="none"/>
                      <w:lang w:eastAsia="zh-CN"/>
                      <w14:textFill>
                        <w14:solidFill>
                          <w14:schemeClr w14:val="tx1"/>
                        </w14:solidFill>
                      </w14:textFill>
                    </w:rPr>
                    <w:t>(</w:t>
                  </w:r>
                  <w:r>
                    <w:rPr>
                      <w:rFonts w:hint="eastAsia" w:ascii="宋体" w:hAnsi="宋体" w:cs="宋体"/>
                      <w:color w:val="000000" w:themeColor="text1"/>
                      <w:sz w:val="21"/>
                      <w:szCs w:val="21"/>
                      <w:u w:val="none"/>
                      <w:lang w:val="en-US" w:eastAsia="zh-CN"/>
                      <w14:textFill>
                        <w14:solidFill>
                          <w14:schemeClr w14:val="tx1"/>
                        </w14:solidFill>
                      </w14:textFill>
                    </w:rPr>
                    <w:t>与本项目有关的</w:t>
                  </w:r>
                  <w:r>
                    <w:rPr>
                      <w:rFonts w:hint="eastAsia" w:ascii="宋体" w:hAnsi="宋体" w:cs="宋体"/>
                      <w:color w:val="000000" w:themeColor="text1"/>
                      <w:sz w:val="21"/>
                      <w:szCs w:val="21"/>
                      <w:u w:val="none"/>
                      <w:lang w:eastAsia="zh-CN"/>
                      <w14:textFill>
                        <w14:solidFill>
                          <w14:schemeClr w14:val="tx1"/>
                        </w14:solidFill>
                      </w14:textFill>
                    </w:rPr>
                    <w:t>)</w:t>
                  </w:r>
                </w:p>
              </w:tc>
              <w:tc>
                <w:tcPr>
                  <w:tcW w:w="1722" w:type="pct"/>
                  <w:noWrap w:val="0"/>
                  <w:vAlign w:val="center"/>
                </w:tcPr>
                <w:p w14:paraId="1DC17FF5">
                  <w:pPr>
                    <w:autoSpaceDE w:val="0"/>
                    <w:autoSpaceDN w:val="0"/>
                    <w:spacing w:line="240" w:lineRule="exact"/>
                    <w:jc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sz w:val="21"/>
                      <w:szCs w:val="21"/>
                      <w:u w:val="none"/>
                      <w14:textFill>
                        <w14:solidFill>
                          <w14:schemeClr w14:val="tx1"/>
                        </w14:solidFill>
                      </w14:textFill>
                    </w:rPr>
                    <w:t>项目情况</w:t>
                  </w:r>
                </w:p>
              </w:tc>
              <w:tc>
                <w:tcPr>
                  <w:tcW w:w="312" w:type="pct"/>
                  <w:noWrap w:val="0"/>
                  <w:vAlign w:val="center"/>
                </w:tcPr>
                <w:p w14:paraId="5220F55E">
                  <w:pPr>
                    <w:autoSpaceDE w:val="0"/>
                    <w:autoSpaceDN w:val="0"/>
                    <w:spacing w:line="240" w:lineRule="exact"/>
                    <w:jc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sz w:val="21"/>
                      <w:szCs w:val="21"/>
                      <w:u w:val="none"/>
                      <w14:textFill>
                        <w14:solidFill>
                          <w14:schemeClr w14:val="tx1"/>
                        </w14:solidFill>
                      </w14:textFill>
                    </w:rPr>
                    <w:t>是否符合</w:t>
                  </w:r>
                </w:p>
              </w:tc>
            </w:tr>
            <w:tr w14:paraId="4CD55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4" w:type="pct"/>
                  <w:noWrap w:val="0"/>
                  <w:vAlign w:val="center"/>
                </w:tcPr>
                <w:p w14:paraId="68EBB165">
                  <w:pPr>
                    <w:autoSpaceDE w:val="0"/>
                    <w:autoSpaceDN w:val="0"/>
                    <w:spacing w:line="240" w:lineRule="auto"/>
                    <w:jc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sz w:val="21"/>
                      <w:szCs w:val="21"/>
                      <w:u w:val="none"/>
                      <w14:textFill>
                        <w14:solidFill>
                          <w14:schemeClr w14:val="tx1"/>
                        </w14:solidFill>
                      </w14:textFill>
                    </w:rPr>
                    <w:t>空间</w:t>
                  </w:r>
                </w:p>
                <w:p w14:paraId="11DB3D7B">
                  <w:pPr>
                    <w:autoSpaceDE w:val="0"/>
                    <w:autoSpaceDN w:val="0"/>
                    <w:spacing w:line="240" w:lineRule="auto"/>
                    <w:jc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sz w:val="21"/>
                      <w:szCs w:val="21"/>
                      <w:u w:val="none"/>
                      <w14:textFill>
                        <w14:solidFill>
                          <w14:schemeClr w14:val="tx1"/>
                        </w14:solidFill>
                      </w14:textFill>
                    </w:rPr>
                    <w:t>布局</w:t>
                  </w:r>
                </w:p>
                <w:p w14:paraId="6CC21418">
                  <w:pPr>
                    <w:autoSpaceDE w:val="0"/>
                    <w:autoSpaceDN w:val="0"/>
                    <w:spacing w:line="240" w:lineRule="auto"/>
                    <w:jc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sz w:val="21"/>
                      <w:szCs w:val="21"/>
                      <w:u w:val="none"/>
                      <w14:textFill>
                        <w14:solidFill>
                          <w14:schemeClr w14:val="tx1"/>
                        </w14:solidFill>
                      </w14:textFill>
                    </w:rPr>
                    <w:t>约束</w:t>
                  </w:r>
                </w:p>
              </w:tc>
              <w:tc>
                <w:tcPr>
                  <w:tcW w:w="2671" w:type="pct"/>
                  <w:noWrap w:val="0"/>
                  <w:vAlign w:val="center"/>
                </w:tcPr>
                <w:p w14:paraId="29283429">
                  <w:pPr>
                    <w:autoSpaceDE w:val="0"/>
                    <w:autoSpaceDN w:val="0"/>
                    <w:spacing w:line="240" w:lineRule="auto"/>
                    <w:jc w:val="both"/>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b w:val="0"/>
                      <w:bCs/>
                      <w:color w:val="000000" w:themeColor="text1"/>
                      <w:sz w:val="21"/>
                      <w:szCs w:val="21"/>
                      <w:u w:val="none"/>
                      <w:lang w:val="en-US" w:eastAsia="zh-CN"/>
                      <w14:textFill>
                        <w14:solidFill>
                          <w14:schemeClr w14:val="tx1"/>
                        </w14:solidFill>
                      </w14:textFill>
                    </w:rPr>
                    <w:t>各类产业园区管理机构应将规划环评结论及审查意见落实到规划中。负责统筹区域内生态环境基础设施建设，不得引入不符合规划环评结论及审查意见的项目入园。</w:t>
                  </w:r>
                </w:p>
              </w:tc>
              <w:tc>
                <w:tcPr>
                  <w:tcW w:w="1722" w:type="pct"/>
                  <w:noWrap w:val="0"/>
                  <w:vAlign w:val="center"/>
                </w:tcPr>
                <w:p w14:paraId="1E078EA1">
                  <w:pPr>
                    <w:autoSpaceDE w:val="0"/>
                    <w:autoSpaceDN w:val="0"/>
                    <w:spacing w:line="240" w:lineRule="auto"/>
                    <w:jc w:val="center"/>
                    <w:rPr>
                      <w:rFonts w:hint="default"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本项目符合园区</w:t>
                  </w:r>
                  <w:r>
                    <w:rPr>
                      <w:rFonts w:hint="eastAsia" w:ascii="宋体" w:hAnsi="宋体"/>
                      <w:b w:val="0"/>
                      <w:bCs/>
                      <w:color w:val="000000" w:themeColor="text1"/>
                      <w:sz w:val="21"/>
                      <w:szCs w:val="21"/>
                      <w:u w:val="none"/>
                      <w:lang w:val="en-US" w:eastAsia="zh-CN"/>
                      <w14:textFill>
                        <w14:solidFill>
                          <w14:schemeClr w14:val="tx1"/>
                        </w14:solidFill>
                      </w14:textFill>
                    </w:rPr>
                    <w:t>规划环评结论及审查意见</w:t>
                  </w:r>
                </w:p>
              </w:tc>
              <w:tc>
                <w:tcPr>
                  <w:tcW w:w="312" w:type="pct"/>
                  <w:noWrap w:val="0"/>
                  <w:vAlign w:val="center"/>
                </w:tcPr>
                <w:p w14:paraId="2EB7E5A7">
                  <w:pPr>
                    <w:autoSpaceDE w:val="0"/>
                    <w:autoSpaceDN w:val="0"/>
                    <w:spacing w:line="240" w:lineRule="auto"/>
                    <w:jc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sz w:val="21"/>
                      <w:szCs w:val="21"/>
                      <w:u w:val="none"/>
                      <w14:textFill>
                        <w14:solidFill>
                          <w14:schemeClr w14:val="tx1"/>
                        </w14:solidFill>
                      </w14:textFill>
                    </w:rPr>
                    <w:t>符合</w:t>
                  </w:r>
                </w:p>
              </w:tc>
            </w:tr>
            <w:tr w14:paraId="5AF2D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4" w:type="pct"/>
                  <w:noWrap w:val="0"/>
                  <w:vAlign w:val="center"/>
                </w:tcPr>
                <w:p w14:paraId="7C5D5653">
                  <w:pPr>
                    <w:autoSpaceDE w:val="0"/>
                    <w:autoSpaceDN w:val="0"/>
                    <w:spacing w:line="240" w:lineRule="auto"/>
                    <w:jc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sz w:val="21"/>
                      <w:szCs w:val="21"/>
                      <w:u w:val="none"/>
                      <w14:textFill>
                        <w14:solidFill>
                          <w14:schemeClr w14:val="tx1"/>
                        </w14:solidFill>
                      </w14:textFill>
                    </w:rPr>
                    <w:t>污染物排放管控</w:t>
                  </w:r>
                </w:p>
              </w:tc>
              <w:tc>
                <w:tcPr>
                  <w:tcW w:w="2671" w:type="pct"/>
                  <w:noWrap w:val="0"/>
                  <w:vAlign w:val="center"/>
                </w:tcPr>
                <w:p w14:paraId="132BD17A">
                  <w:pPr>
                    <w:autoSpaceDE w:val="0"/>
                    <w:autoSpaceDN w:val="0"/>
                    <w:spacing w:line="240" w:lineRule="auto"/>
                    <w:jc w:val="both"/>
                    <w:rPr>
                      <w:rFonts w:hint="eastAsia" w:ascii="宋体" w:hAnsi="宋体"/>
                      <w:b w:val="0"/>
                      <w:bCs/>
                      <w:color w:val="000000" w:themeColor="text1"/>
                      <w:sz w:val="21"/>
                      <w:szCs w:val="21"/>
                      <w:u w:val="none"/>
                      <w:lang w:val="en-US" w:eastAsia="zh-CN"/>
                      <w14:textFill>
                        <w14:solidFill>
                          <w14:schemeClr w14:val="tx1"/>
                        </w14:solidFill>
                      </w14:textFill>
                    </w:rPr>
                  </w:pPr>
                  <w:r>
                    <w:rPr>
                      <w:rFonts w:hint="eastAsia" w:ascii="宋体" w:hAnsi="宋体"/>
                      <w:b w:val="0"/>
                      <w:bCs/>
                      <w:color w:val="000000" w:themeColor="text1"/>
                      <w:sz w:val="21"/>
                      <w:szCs w:val="21"/>
                      <w:u w:val="none"/>
                      <w:lang w:val="en-US" w:eastAsia="zh-CN"/>
                      <w14:textFill>
                        <w14:solidFill>
                          <w14:schemeClr w14:val="tx1"/>
                        </w14:solidFill>
                      </w14:textFill>
                    </w:rPr>
                    <w:t>新、改、扩建涉重金属重点行业建设项目必须以改善环境质量为核心，确保区域环境质量符合功能区定位，遵循重点重金属污染物排放“减量置换”或“等量置换”的原则，确保辖区完成重点行业重金属污染物排放总量控制目标。对石化、煤化工、燃煤发电(含热电)、钢铁、有色金属、制浆造纸等重点行业建设项目采取区域削减、强化区域整治、行业减排。</w:t>
                  </w:r>
                </w:p>
              </w:tc>
              <w:tc>
                <w:tcPr>
                  <w:tcW w:w="1722" w:type="pct"/>
                  <w:noWrap w:val="0"/>
                  <w:vAlign w:val="center"/>
                </w:tcPr>
                <w:p w14:paraId="0F8A61A9">
                  <w:pPr>
                    <w:autoSpaceDE w:val="0"/>
                    <w:autoSpaceDN w:val="0"/>
                    <w:spacing w:line="240" w:lineRule="auto"/>
                    <w:jc w:val="center"/>
                    <w:rPr>
                      <w:rFonts w:hint="default" w:ascii="宋体" w:hAnsi="宋体" w:cs="宋体"/>
                      <w:color w:val="000000" w:themeColor="text1"/>
                      <w:sz w:val="21"/>
                      <w:szCs w:val="21"/>
                      <w:u w:val="none"/>
                      <w:lang w:val="en-US" w:eastAsia="zh-CN"/>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本项目不涉及重金属排放，不属于</w:t>
                  </w:r>
                  <w:r>
                    <w:rPr>
                      <w:rFonts w:hint="eastAsia" w:ascii="宋体" w:hAnsi="宋体"/>
                      <w:b w:val="0"/>
                      <w:bCs/>
                      <w:color w:val="000000" w:themeColor="text1"/>
                      <w:sz w:val="21"/>
                      <w:szCs w:val="21"/>
                      <w:u w:val="none"/>
                      <w:lang w:val="en-US" w:eastAsia="zh-CN"/>
                      <w14:textFill>
                        <w14:solidFill>
                          <w14:schemeClr w14:val="tx1"/>
                        </w14:solidFill>
                      </w14:textFill>
                    </w:rPr>
                    <w:t>石化、煤化工、燃煤发电(含热电)、钢铁、有色金属、制浆造纸等重点行业</w:t>
                  </w:r>
                </w:p>
              </w:tc>
              <w:tc>
                <w:tcPr>
                  <w:tcW w:w="312" w:type="pct"/>
                  <w:noWrap w:val="0"/>
                  <w:vAlign w:val="center"/>
                </w:tcPr>
                <w:p w14:paraId="34639431">
                  <w:pPr>
                    <w:autoSpaceDE w:val="0"/>
                    <w:autoSpaceDN w:val="0"/>
                    <w:spacing w:line="240" w:lineRule="auto"/>
                    <w:jc w:val="center"/>
                    <w:rPr>
                      <w:rFonts w:hint="eastAsia"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符合</w:t>
                  </w:r>
                </w:p>
              </w:tc>
            </w:tr>
            <w:tr w14:paraId="264B3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4" w:type="pct"/>
                  <w:noWrap w:val="0"/>
                  <w:vAlign w:val="center"/>
                </w:tcPr>
                <w:p w14:paraId="0795706F">
                  <w:pPr>
                    <w:autoSpaceDE w:val="0"/>
                    <w:autoSpaceDN w:val="0"/>
                    <w:spacing w:line="240" w:lineRule="auto"/>
                    <w:jc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sz w:val="21"/>
                      <w:szCs w:val="21"/>
                      <w:u w:val="none"/>
                      <w14:textFill>
                        <w14:solidFill>
                          <w14:schemeClr w14:val="tx1"/>
                        </w14:solidFill>
                      </w14:textFill>
                    </w:rPr>
                    <w:t>环境风险防控</w:t>
                  </w:r>
                </w:p>
              </w:tc>
              <w:tc>
                <w:tcPr>
                  <w:tcW w:w="2671" w:type="pct"/>
                  <w:noWrap w:val="0"/>
                  <w:vAlign w:val="center"/>
                </w:tcPr>
                <w:p w14:paraId="4000ACAB">
                  <w:pPr>
                    <w:autoSpaceDE w:val="0"/>
                    <w:autoSpaceDN w:val="0"/>
                    <w:spacing w:line="240" w:lineRule="auto"/>
                    <w:jc w:val="both"/>
                    <w:rPr>
                      <w:rFonts w:hint="eastAsia" w:ascii="宋体" w:hAnsi="宋体"/>
                      <w:b w:val="0"/>
                      <w:bCs/>
                      <w:color w:val="000000" w:themeColor="text1"/>
                      <w:sz w:val="21"/>
                      <w:szCs w:val="21"/>
                      <w:u w:val="none"/>
                      <w:lang w:val="en-US" w:eastAsia="zh-CN"/>
                      <w14:textFill>
                        <w14:solidFill>
                          <w14:schemeClr w14:val="tx1"/>
                        </w14:solidFill>
                      </w14:textFill>
                    </w:rPr>
                  </w:pPr>
                  <w:r>
                    <w:rPr>
                      <w:rFonts w:hint="eastAsia" w:ascii="宋体" w:hAnsi="宋体"/>
                      <w:b w:val="0"/>
                      <w:bCs/>
                      <w:color w:val="000000" w:themeColor="text1"/>
                      <w:sz w:val="21"/>
                      <w:szCs w:val="21"/>
                      <w:u w:val="none"/>
                      <w:lang w:val="en-US" w:eastAsia="zh-CN"/>
                      <w14:textFill>
                        <w14:solidFill>
                          <w14:schemeClr w14:val="tx1"/>
                        </w14:solidFill>
                      </w14:textFill>
                    </w:rPr>
                    <w:t>加强产业园区环境风险防控体系建设并编制应急预案，细化明确产业园区及区内企业环境风险防范责任，与地方政府应急预案做好衔接联动，切实做好环境风险防范工作，督促污染企业做好退出地块的土壤、地下水等风险防控工作</w:t>
                  </w:r>
                </w:p>
              </w:tc>
              <w:tc>
                <w:tcPr>
                  <w:tcW w:w="1722" w:type="pct"/>
                  <w:noWrap w:val="0"/>
                  <w:vAlign w:val="center"/>
                </w:tcPr>
                <w:p w14:paraId="55179C2C">
                  <w:pPr>
                    <w:autoSpaceDE w:val="0"/>
                    <w:autoSpaceDN w:val="0"/>
                    <w:spacing w:line="240" w:lineRule="auto"/>
                    <w:jc w:val="center"/>
                    <w:rPr>
                      <w:rFonts w:hint="default" w:ascii="宋体" w:hAnsi="宋体" w:cs="宋体"/>
                      <w:color w:val="000000" w:themeColor="text1"/>
                      <w:sz w:val="21"/>
                      <w:szCs w:val="21"/>
                      <w:u w:val="none"/>
                      <w:lang w:val="en-US" w:eastAsia="zh-CN"/>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本环评提出相应环境风险防范措施，项目建成后应编制突发环境事故应急预案，并与</w:t>
                  </w:r>
                  <w:r>
                    <w:rPr>
                      <w:rFonts w:hint="eastAsia" w:ascii="宋体" w:hAnsi="宋体"/>
                      <w:b w:val="0"/>
                      <w:bCs/>
                      <w:color w:val="000000" w:themeColor="text1"/>
                      <w:sz w:val="21"/>
                      <w:szCs w:val="21"/>
                      <w:u w:val="none"/>
                      <w:lang w:val="en-US" w:eastAsia="zh-CN"/>
                      <w14:textFill>
                        <w14:solidFill>
                          <w14:schemeClr w14:val="tx1"/>
                        </w14:solidFill>
                      </w14:textFill>
                    </w:rPr>
                    <w:t>地方政府应急预案做好衔接联动</w:t>
                  </w:r>
                </w:p>
              </w:tc>
              <w:tc>
                <w:tcPr>
                  <w:tcW w:w="312" w:type="pct"/>
                  <w:noWrap w:val="0"/>
                  <w:vAlign w:val="center"/>
                </w:tcPr>
                <w:p w14:paraId="7D8DF736">
                  <w:pPr>
                    <w:autoSpaceDE w:val="0"/>
                    <w:autoSpaceDN w:val="0"/>
                    <w:spacing w:line="240" w:lineRule="auto"/>
                    <w:jc w:val="center"/>
                    <w:rPr>
                      <w:rFonts w:hint="eastAsia"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符合</w:t>
                  </w:r>
                </w:p>
              </w:tc>
            </w:tr>
          </w:tbl>
          <w:p w14:paraId="346C67E9">
            <w:pPr>
              <w:spacing w:line="480" w:lineRule="exact"/>
              <w:ind w:firstLine="482" w:firstLineChars="200"/>
              <w:rPr>
                <w:rFonts w:ascii="宋体" w:hAnsi="宋体"/>
                <w:b/>
                <w:color w:val="000000" w:themeColor="text1"/>
                <w:sz w:val="24"/>
                <w:u w:val="none"/>
                <w14:textFill>
                  <w14:solidFill>
                    <w14:schemeClr w14:val="tx1"/>
                  </w14:solidFill>
                </w14:textFill>
              </w:rPr>
            </w:pPr>
            <w:r>
              <w:rPr>
                <w:rFonts w:hint="eastAsia" w:ascii="宋体" w:hAnsi="宋体"/>
                <w:b/>
                <w:color w:val="000000" w:themeColor="text1"/>
                <w:sz w:val="24"/>
                <w:u w:val="none"/>
                <w:lang w:val="en-US" w:eastAsia="zh-CN"/>
                <w14:textFill>
                  <w14:solidFill>
                    <w14:schemeClr w14:val="tx1"/>
                  </w14:solidFill>
                </w14:textFill>
              </w:rPr>
              <w:t>4、本项目与</w:t>
            </w:r>
            <w:bookmarkStart w:id="1" w:name="OLE_LINK8"/>
            <w:r>
              <w:rPr>
                <w:rFonts w:hint="eastAsia" w:ascii="宋体" w:hAnsi="宋体"/>
                <w:b/>
                <w:color w:val="000000" w:themeColor="text1"/>
                <w:sz w:val="24"/>
                <w:u w:val="none"/>
                <w:lang w:val="en-US" w:eastAsia="zh-CN"/>
                <w14:textFill>
                  <w14:solidFill>
                    <w14:schemeClr w14:val="tx1"/>
                  </w14:solidFill>
                </w14:textFill>
              </w:rPr>
              <w:t>《钦州市生态环境分区管控动态更新成果》 (2023 版</w:t>
            </w:r>
            <w:bookmarkEnd w:id="1"/>
            <w:r>
              <w:rPr>
                <w:rFonts w:hint="eastAsia" w:ascii="宋体" w:hAnsi="宋体"/>
                <w:b/>
                <w:color w:val="000000" w:themeColor="text1"/>
                <w:sz w:val="24"/>
                <w:u w:val="none"/>
                <w:lang w:val="en-US" w:eastAsia="zh-CN"/>
                <w14:textFill>
                  <w14:solidFill>
                    <w14:schemeClr w14:val="tx1"/>
                  </w14:solidFill>
                </w14:textFill>
              </w:rPr>
              <w:t>)符合性分析</w:t>
            </w:r>
          </w:p>
          <w:p w14:paraId="42F5B46D">
            <w:pPr>
              <w:pStyle w:val="6"/>
              <w:keepNext/>
              <w:keepLines/>
              <w:pageBreakBefore w:val="0"/>
              <w:widowControl w:val="0"/>
              <w:kinsoku/>
              <w:wordWrap/>
              <w:overflowPunct/>
              <w:topLinePunct w:val="0"/>
              <w:autoSpaceDE/>
              <w:autoSpaceDN/>
              <w:bidi w:val="0"/>
              <w:adjustRightInd/>
              <w:snapToGrid/>
              <w:spacing w:before="0" w:after="0" w:line="480" w:lineRule="exact"/>
              <w:ind w:firstLine="482" w:firstLineChars="200"/>
              <w:textAlignment w:val="auto"/>
              <w:rPr>
                <w:rFonts w:hint="default" w:ascii="宋体" w:hAnsi="宋体" w:eastAsia="宋体"/>
                <w:b/>
                <w:bCs w:val="0"/>
                <w:color w:val="000000" w:themeColor="text1"/>
                <w:sz w:val="24"/>
                <w:szCs w:val="22"/>
                <w:u w:val="none"/>
                <w:lang w:val="en-US" w:eastAsia="zh-CN"/>
                <w14:textFill>
                  <w14:solidFill>
                    <w14:schemeClr w14:val="tx1"/>
                  </w14:solidFill>
                </w14:textFill>
              </w:rPr>
            </w:pPr>
            <w:r>
              <w:rPr>
                <w:rFonts w:hint="eastAsia" w:ascii="宋体" w:hAnsi="宋体" w:eastAsia="宋体"/>
                <w:b/>
                <w:bCs w:val="0"/>
                <w:color w:val="000000" w:themeColor="text1"/>
                <w:sz w:val="24"/>
                <w:szCs w:val="22"/>
                <w:u w:val="none"/>
                <w:lang w:val="en-US" w:eastAsia="zh-CN"/>
                <w14:textFill>
                  <w14:solidFill>
                    <w14:schemeClr w14:val="tx1"/>
                  </w14:solidFill>
                </w14:textFill>
              </w:rPr>
              <w:t>(1)生态保护红线</w:t>
            </w:r>
          </w:p>
          <w:p w14:paraId="59023A4F">
            <w:pPr>
              <w:pStyle w:val="6"/>
              <w:keepNext/>
              <w:keepLines/>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rFonts w:hint="eastAsia" w:ascii="宋体" w:hAnsi="宋体" w:eastAsia="宋体"/>
                <w:b w:val="0"/>
                <w:bCs/>
                <w:color w:val="000000" w:themeColor="text1"/>
                <w:sz w:val="24"/>
                <w:szCs w:val="22"/>
                <w:u w:val="none"/>
                <w:lang w:val="en-US" w:eastAsia="zh-CN"/>
                <w14:textFill>
                  <w14:solidFill>
                    <w14:schemeClr w14:val="tx1"/>
                  </w14:solidFill>
                </w14:textFill>
              </w:rPr>
            </w:pPr>
            <w:r>
              <w:rPr>
                <w:rFonts w:hint="eastAsia" w:ascii="宋体" w:hAnsi="宋体" w:eastAsia="宋体"/>
                <w:b w:val="0"/>
                <w:bCs/>
                <w:color w:val="000000" w:themeColor="text1"/>
                <w:sz w:val="24"/>
                <w:szCs w:val="22"/>
                <w:u w:val="none"/>
                <w:lang w:val="en-US" w:eastAsia="zh-CN"/>
                <w14:textFill>
                  <w14:solidFill>
                    <w14:schemeClr w14:val="tx1"/>
                  </w14:solidFill>
                </w14:textFill>
              </w:rPr>
              <w:t>根据生态环境部办公厅关于印发《2023年生态环境分区管控成果动态更新工作方案》的通知(环办环评函〔2023〕81号)以及自治区工作要求，重点围绕“三区三线”划定成果和国家、自治区以及钦州市重大战略规划、“十四五”环境质量、能源资源管理目标和要求等，对钦州市生态环境分区管控成果进行更新调整。调整后全市陆域共划分为64个环境管控单元。其中，优先保护单元34个，面积占比16.32%；重点管控单元26个，面积占比25.28%；一般管控单元4个，面积占比58.41%。近岸海域共划分为63个环境管控单元，其中，优先保护单元25个，面积占比10.78%；重点管控单元31个，面积占比6.74%；一般管控单元 7个，面积占比82.48%。</w:t>
            </w:r>
          </w:p>
          <w:p w14:paraId="559708C4">
            <w:pPr>
              <w:pStyle w:val="6"/>
              <w:keepNext/>
              <w:keepLines/>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rFonts w:hint="eastAsia" w:ascii="宋体" w:hAnsi="宋体" w:eastAsia="宋体"/>
                <w:b/>
                <w:bCs w:val="0"/>
                <w:color w:val="000000" w:themeColor="text1"/>
                <w:sz w:val="24"/>
                <w:szCs w:val="22"/>
                <w:u w:val="none"/>
                <w:lang w:val="en-US" w:eastAsia="zh-CN"/>
                <w14:textFill>
                  <w14:solidFill>
                    <w14:schemeClr w14:val="tx1"/>
                  </w14:solidFill>
                </w14:textFill>
              </w:rPr>
            </w:pPr>
            <w:r>
              <w:rPr>
                <w:rFonts w:hint="eastAsia" w:ascii="宋体" w:hAnsi="宋体" w:eastAsia="宋体"/>
                <w:b w:val="0"/>
                <w:bCs/>
                <w:color w:val="000000" w:themeColor="text1"/>
                <w:sz w:val="24"/>
                <w:szCs w:val="22"/>
                <w:u w:val="none"/>
                <w:lang w:val="en-US" w:eastAsia="zh-CN"/>
                <w14:textFill>
                  <w14:solidFill>
                    <w14:schemeClr w14:val="tx1"/>
                  </w14:solidFill>
                </w14:textFill>
              </w:rPr>
              <w:t>项目选址位于钦州市钦州港保税港区二号路与七大街交汇处广西钦州创大汽车交易中心有限公司预留用地广西弘峰供应链综合物流园内，在钦州港经济技术开发区陆域重点管控单元(编码：ZH45070220005)范围内，项目占地不涉及自然保护区、风景名胜区、森林公园、地质公园、湿地公园等特殊生态敏感地区，符合生态红线管理办法的规定。本项目与钦州市陆域环境管控单元位置关系图详见附图5。</w:t>
            </w:r>
          </w:p>
          <w:p w14:paraId="0487EC71">
            <w:pPr>
              <w:pStyle w:val="6"/>
              <w:keepNext/>
              <w:keepLines/>
              <w:pageBreakBefore w:val="0"/>
              <w:widowControl w:val="0"/>
              <w:kinsoku/>
              <w:wordWrap/>
              <w:overflowPunct/>
              <w:topLinePunct w:val="0"/>
              <w:autoSpaceDE/>
              <w:autoSpaceDN/>
              <w:bidi w:val="0"/>
              <w:adjustRightInd/>
              <w:snapToGrid/>
              <w:spacing w:before="0" w:after="0" w:line="480" w:lineRule="exact"/>
              <w:ind w:firstLine="482" w:firstLineChars="200"/>
              <w:textAlignment w:val="auto"/>
              <w:rPr>
                <w:rFonts w:hint="eastAsia" w:ascii="宋体" w:hAnsi="宋体" w:eastAsia="宋体"/>
                <w:b/>
                <w:bCs w:val="0"/>
                <w:color w:val="000000" w:themeColor="text1"/>
                <w:sz w:val="24"/>
                <w:szCs w:val="22"/>
                <w:u w:val="none"/>
                <w:lang w:val="en-US" w:eastAsia="zh-CN"/>
                <w14:textFill>
                  <w14:solidFill>
                    <w14:schemeClr w14:val="tx1"/>
                  </w14:solidFill>
                </w14:textFill>
              </w:rPr>
            </w:pPr>
            <w:r>
              <w:rPr>
                <w:rFonts w:hint="eastAsia" w:ascii="宋体" w:hAnsi="宋体" w:eastAsia="宋体"/>
                <w:b/>
                <w:bCs w:val="0"/>
                <w:color w:val="000000" w:themeColor="text1"/>
                <w:sz w:val="24"/>
                <w:szCs w:val="22"/>
                <w:u w:val="none"/>
                <w:lang w:val="en-US" w:eastAsia="zh-CN"/>
                <w14:textFill>
                  <w14:solidFill>
                    <w14:schemeClr w14:val="tx1"/>
                  </w14:solidFill>
                </w14:textFill>
              </w:rPr>
              <w:t>(2)与环境质量底线相符性</w:t>
            </w:r>
          </w:p>
          <w:p w14:paraId="2B19CC13">
            <w:pPr>
              <w:pStyle w:val="6"/>
              <w:keepNext/>
              <w:keepLines/>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rFonts w:hint="eastAsia" w:ascii="宋体" w:hAnsi="宋体" w:eastAsia="宋体"/>
                <w:b w:val="0"/>
                <w:bCs/>
                <w:color w:val="000000" w:themeColor="text1"/>
                <w:sz w:val="24"/>
                <w:szCs w:val="22"/>
                <w:u w:val="none"/>
                <w:lang w:val="en-US" w:eastAsia="zh-CN"/>
                <w14:textFill>
                  <w14:solidFill>
                    <w14:schemeClr w14:val="tx1"/>
                  </w14:solidFill>
                </w14:textFill>
              </w:rPr>
            </w:pPr>
            <w:r>
              <w:rPr>
                <w:rFonts w:hint="eastAsia" w:ascii="宋体" w:hAnsi="宋体" w:eastAsia="宋体"/>
                <w:b w:val="0"/>
                <w:bCs/>
                <w:color w:val="000000" w:themeColor="text1"/>
                <w:sz w:val="24"/>
                <w:szCs w:val="22"/>
                <w:u w:val="none"/>
                <w:lang w:val="en-US" w:eastAsia="zh-CN"/>
                <w14:textFill>
                  <w14:solidFill>
                    <w14:schemeClr w14:val="tx1"/>
                  </w14:solidFill>
                </w14:textFill>
              </w:rPr>
              <w:t>根据现状环境调查情况，项目评价区域现状大气、噪声环境均满足相关标准要求，环境现状质量较好，尚有容量进行项目建设，同时，本项目建成后产生废气均能达标排放；本项目运营期生产废水不外排，生活污水最终进入大榄坪污水处理厂进一步处理，不会造成水环境质量下降；采取一定的措施后，项目生产设备产生的噪声对周边环境影响不大，不会改变项目所在区域的声环境功能，因此本项目建设符合环境质量底线要求。</w:t>
            </w:r>
          </w:p>
          <w:p w14:paraId="1214C939">
            <w:pPr>
              <w:pStyle w:val="6"/>
              <w:keepNext/>
              <w:keepLines/>
              <w:pageBreakBefore w:val="0"/>
              <w:widowControl w:val="0"/>
              <w:kinsoku/>
              <w:wordWrap/>
              <w:overflowPunct/>
              <w:topLinePunct w:val="0"/>
              <w:autoSpaceDE/>
              <w:autoSpaceDN/>
              <w:bidi w:val="0"/>
              <w:adjustRightInd/>
              <w:snapToGrid/>
              <w:spacing w:before="0" w:after="0" w:line="480" w:lineRule="exact"/>
              <w:ind w:firstLine="482" w:firstLineChars="200"/>
              <w:textAlignment w:val="auto"/>
              <w:rPr>
                <w:rFonts w:hint="eastAsia" w:ascii="宋体" w:hAnsi="宋体" w:eastAsia="宋体"/>
                <w:b/>
                <w:bCs w:val="0"/>
                <w:color w:val="000000" w:themeColor="text1"/>
                <w:sz w:val="24"/>
                <w:szCs w:val="22"/>
                <w:u w:val="none"/>
                <w:lang w:val="en-US" w:eastAsia="zh-CN"/>
                <w14:textFill>
                  <w14:solidFill>
                    <w14:schemeClr w14:val="tx1"/>
                  </w14:solidFill>
                </w14:textFill>
              </w:rPr>
            </w:pPr>
            <w:r>
              <w:rPr>
                <w:rFonts w:hint="eastAsia" w:ascii="宋体" w:hAnsi="宋体" w:eastAsia="宋体"/>
                <w:b/>
                <w:bCs w:val="0"/>
                <w:color w:val="000000" w:themeColor="text1"/>
                <w:sz w:val="24"/>
                <w:szCs w:val="22"/>
                <w:u w:val="none"/>
                <w:lang w:val="en-US" w:eastAsia="zh-CN"/>
                <w14:textFill>
                  <w14:solidFill>
                    <w14:schemeClr w14:val="tx1"/>
                  </w14:solidFill>
                </w14:textFill>
              </w:rPr>
              <w:t>(3)与资源利用上线相符性</w:t>
            </w:r>
          </w:p>
          <w:p w14:paraId="6D25EEB7">
            <w:pPr>
              <w:pStyle w:val="6"/>
              <w:keepNext/>
              <w:keepLines/>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rFonts w:hint="eastAsia" w:ascii="宋体" w:hAnsi="宋体" w:eastAsia="宋体"/>
                <w:b w:val="0"/>
                <w:bCs/>
                <w:color w:val="000000" w:themeColor="text1"/>
                <w:sz w:val="24"/>
                <w:szCs w:val="22"/>
                <w:u w:val="none"/>
                <w:lang w:val="en-US" w:eastAsia="zh-CN"/>
                <w14:textFill>
                  <w14:solidFill>
                    <w14:schemeClr w14:val="tx1"/>
                  </w14:solidFill>
                </w14:textFill>
              </w:rPr>
            </w:pPr>
            <w:r>
              <w:rPr>
                <w:rFonts w:hint="eastAsia" w:ascii="宋体" w:hAnsi="宋体" w:eastAsia="宋体"/>
                <w:b w:val="0"/>
                <w:bCs/>
                <w:color w:val="000000" w:themeColor="text1"/>
                <w:sz w:val="24"/>
                <w:szCs w:val="22"/>
                <w:u w:val="none"/>
                <w:lang w:val="en-US" w:eastAsia="zh-CN"/>
                <w14:textFill>
                  <w14:solidFill>
                    <w14:schemeClr w14:val="tx1"/>
                  </w14:solidFill>
                </w14:textFill>
              </w:rPr>
              <w:t>项目运营期间会消耗一定的电能、生物质和水资源，项目用水来源于园区供水系统供应；供电电源由园区供电系统供应；生物质外购相关生产企业。区内水力、生物质、电力充足，综上，项目建设符合区域资源利用上限。</w:t>
            </w:r>
          </w:p>
          <w:p w14:paraId="41105DC1">
            <w:pPr>
              <w:pStyle w:val="6"/>
              <w:keepNext/>
              <w:keepLines/>
              <w:pageBreakBefore w:val="0"/>
              <w:widowControl w:val="0"/>
              <w:kinsoku/>
              <w:wordWrap/>
              <w:overflowPunct/>
              <w:topLinePunct w:val="0"/>
              <w:autoSpaceDE/>
              <w:autoSpaceDN/>
              <w:bidi w:val="0"/>
              <w:adjustRightInd/>
              <w:snapToGrid/>
              <w:spacing w:before="0" w:after="0" w:line="480" w:lineRule="exact"/>
              <w:ind w:firstLine="482" w:firstLineChars="200"/>
              <w:textAlignment w:val="auto"/>
              <w:rPr>
                <w:rFonts w:hint="eastAsia" w:ascii="宋体" w:hAnsi="宋体" w:eastAsia="宋体"/>
                <w:b/>
                <w:bCs w:val="0"/>
                <w:color w:val="000000" w:themeColor="text1"/>
                <w:sz w:val="24"/>
                <w:szCs w:val="22"/>
                <w:u w:val="none"/>
                <w:lang w:val="en-US" w:eastAsia="zh-CN"/>
                <w14:textFill>
                  <w14:solidFill>
                    <w14:schemeClr w14:val="tx1"/>
                  </w14:solidFill>
                </w14:textFill>
              </w:rPr>
            </w:pPr>
            <w:r>
              <w:rPr>
                <w:rFonts w:hint="eastAsia" w:ascii="宋体" w:hAnsi="宋体" w:eastAsia="宋体"/>
                <w:b/>
                <w:bCs w:val="0"/>
                <w:color w:val="000000" w:themeColor="text1"/>
                <w:sz w:val="24"/>
                <w:szCs w:val="22"/>
                <w:u w:val="none"/>
                <w:lang w:val="en-US" w:eastAsia="zh-CN"/>
                <w14:textFill>
                  <w14:solidFill>
                    <w14:schemeClr w14:val="tx1"/>
                  </w14:solidFill>
                </w14:textFill>
              </w:rPr>
              <w:t>(4)与环境准入负面清单相符性</w:t>
            </w:r>
          </w:p>
          <w:p w14:paraId="3DCF3740">
            <w:pPr>
              <w:pStyle w:val="6"/>
              <w:keepNext/>
              <w:keepLines/>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rFonts w:hint="eastAsia" w:ascii="宋体" w:hAnsi="宋体" w:eastAsia="宋体"/>
                <w:b w:val="0"/>
                <w:bCs/>
                <w:color w:val="000000" w:themeColor="text1"/>
                <w:sz w:val="24"/>
                <w:szCs w:val="22"/>
                <w:u w:val="none"/>
                <w:lang w:val="en-US" w:eastAsia="zh-CN"/>
                <w14:textFill>
                  <w14:solidFill>
                    <w14:schemeClr w14:val="tx1"/>
                  </w14:solidFill>
                </w14:textFill>
              </w:rPr>
            </w:pPr>
            <w:r>
              <w:rPr>
                <w:rFonts w:hint="eastAsia" w:ascii="宋体" w:hAnsi="宋体" w:eastAsia="宋体"/>
                <w:b w:val="0"/>
                <w:bCs/>
                <w:color w:val="000000" w:themeColor="text1"/>
                <w:sz w:val="24"/>
                <w:szCs w:val="22"/>
                <w:u w:val="none"/>
                <w:lang w:val="en-US" w:eastAsia="zh-CN"/>
                <w14:textFill>
                  <w14:solidFill>
                    <w14:schemeClr w14:val="tx1"/>
                  </w14:solidFill>
                </w14:textFill>
              </w:rPr>
              <w:t>根据《广西壮族自治区重点生态功能区县产业准入负面清单调整方案》(2024年4月16日)，本项目不在重点生态功能区范围内，不涉及重点生态功能区的产业准入。</w:t>
            </w:r>
          </w:p>
          <w:p w14:paraId="0FCDDFE0">
            <w:pPr>
              <w:pStyle w:val="6"/>
              <w:keepNext/>
              <w:keepLines/>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rFonts w:hint="eastAsia"/>
                <w:color w:val="000000" w:themeColor="text1"/>
                <w:lang w:val="en-US" w:eastAsia="zh-CN"/>
                <w14:textFill>
                  <w14:solidFill>
                    <w14:schemeClr w14:val="tx1"/>
                  </w14:solidFill>
                </w14:textFill>
              </w:rPr>
            </w:pPr>
            <w:r>
              <w:rPr>
                <w:rFonts w:hint="eastAsia" w:ascii="宋体" w:hAnsi="宋体" w:eastAsia="宋体"/>
                <w:b w:val="0"/>
                <w:bCs/>
                <w:color w:val="000000" w:themeColor="text1"/>
                <w:sz w:val="24"/>
                <w:szCs w:val="22"/>
                <w:u w:val="none"/>
                <w:lang w:val="en-US" w:eastAsia="zh-CN"/>
                <w14:textFill>
                  <w14:solidFill>
                    <w14:schemeClr w14:val="tx1"/>
                  </w14:solidFill>
                </w14:textFill>
              </w:rPr>
              <w:t>项目与《钦州市生态环境分区管控动态更新成果》 (2023 版)(钦州港经济技术开发区重点管控单元</w:t>
            </w:r>
            <w:r>
              <w:rPr>
                <w:rFonts w:hint="eastAsia" w:ascii="宋体" w:hAnsi="宋体" w:cs="宋体"/>
                <w:b w:val="0"/>
                <w:bCs w:val="0"/>
                <w:color w:val="000000" w:themeColor="text1"/>
                <w:sz w:val="24"/>
                <w:szCs w:val="24"/>
                <w:u w:val="none"/>
                <w:lang w:val="zh-CN"/>
                <w14:textFill>
                  <w14:solidFill>
                    <w14:schemeClr w14:val="tx1"/>
                  </w14:solidFill>
                </w14:textFill>
              </w:rPr>
              <w:t>，</w:t>
            </w:r>
            <w:r>
              <w:rPr>
                <w:rFonts w:hint="eastAsia" w:ascii="宋体" w:hAnsi="宋体" w:cs="宋体"/>
                <w:b w:val="0"/>
                <w:bCs w:val="0"/>
                <w:color w:val="000000" w:themeColor="text1"/>
                <w:sz w:val="24"/>
                <w:szCs w:val="24"/>
                <w:u w:val="none"/>
                <w:lang w:val="en-US" w:eastAsia="zh-CN"/>
                <w14:textFill>
                  <w14:solidFill>
                    <w14:schemeClr w14:val="tx1"/>
                  </w14:solidFill>
                </w14:textFill>
              </w:rPr>
              <w:t>编码：</w:t>
            </w:r>
            <w:r>
              <w:rPr>
                <w:rFonts w:hint="eastAsia" w:ascii="宋体" w:hAnsi="宋体" w:eastAsia="宋体" w:cs="宋体"/>
                <w:b w:val="0"/>
                <w:bCs w:val="0"/>
                <w:color w:val="000000" w:themeColor="text1"/>
                <w:sz w:val="24"/>
                <w:szCs w:val="24"/>
                <w:u w:val="none"/>
                <w:lang w:val="zh-CN"/>
                <w14:textFill>
                  <w14:solidFill>
                    <w14:schemeClr w14:val="tx1"/>
                  </w14:solidFill>
                </w14:textFill>
              </w:rPr>
              <w:t>ZH45070220002</w:t>
            </w:r>
            <w:r>
              <w:rPr>
                <w:rFonts w:hint="eastAsia" w:ascii="宋体" w:hAnsi="宋体" w:eastAsia="宋体"/>
                <w:b w:val="0"/>
                <w:bCs w:val="0"/>
                <w:color w:val="000000" w:themeColor="text1"/>
                <w:sz w:val="24"/>
                <w:szCs w:val="22"/>
                <w:u w:val="none"/>
                <w:lang w:val="en-US" w:eastAsia="zh-CN"/>
                <w14:textFill>
                  <w14:solidFill>
                    <w14:schemeClr w14:val="tx1"/>
                  </w14:solidFill>
                </w14:textFill>
              </w:rPr>
              <w:t>)</w:t>
            </w:r>
            <w:r>
              <w:rPr>
                <w:rFonts w:hint="eastAsia" w:ascii="宋体" w:hAnsi="宋体" w:eastAsia="宋体"/>
                <w:b w:val="0"/>
                <w:bCs/>
                <w:color w:val="000000" w:themeColor="text1"/>
                <w:sz w:val="24"/>
                <w:szCs w:val="22"/>
                <w:u w:val="none"/>
                <w:lang w:val="en-US" w:eastAsia="zh-CN"/>
                <w14:textFill>
                  <w14:solidFill>
                    <w14:schemeClr w14:val="tx1"/>
                  </w14:solidFill>
                </w14:textFill>
              </w:rPr>
              <w:t>中的管控要求分析于表1-3。</w:t>
            </w:r>
          </w:p>
        </w:tc>
      </w:tr>
      <w:tr w14:paraId="62DA9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pct"/>
          <w:trHeight w:val="11461" w:hRule="atLeast"/>
        </w:trPr>
        <w:tc>
          <w:tcPr>
            <w:tcW w:w="4986" w:type="pct"/>
            <w:gridSpan w:val="8"/>
            <w:vAlign w:val="center"/>
          </w:tcPr>
          <w:p w14:paraId="22364995">
            <w:pPr>
              <w:autoSpaceDE w:val="0"/>
              <w:autoSpaceDN w:val="0"/>
              <w:adjustRightInd w:val="0"/>
              <w:snapToGrid w:val="0"/>
              <w:spacing w:line="240" w:lineRule="auto"/>
              <w:jc w:val="center"/>
              <w:rPr>
                <w:rFonts w:hint="eastAsia" w:ascii="宋体" w:hAnsi="宋体" w:eastAsia="宋体" w:cs="宋体"/>
                <w:b/>
                <w:bCs/>
                <w:color w:val="000000" w:themeColor="text1"/>
                <w:sz w:val="24"/>
                <w:szCs w:val="24"/>
                <w:u w:val="none"/>
                <w:lang w:val="zh-CN"/>
                <w14:textFill>
                  <w14:solidFill>
                    <w14:schemeClr w14:val="tx1"/>
                  </w14:solidFill>
                </w14:textFill>
              </w:rPr>
            </w:pPr>
            <w:r>
              <w:rPr>
                <w:rFonts w:hint="eastAsia" w:ascii="宋体" w:hAnsi="宋体" w:eastAsia="宋体" w:cs="宋体"/>
                <w:b/>
                <w:bCs/>
                <w:color w:val="000000" w:themeColor="text1"/>
                <w:sz w:val="24"/>
                <w:szCs w:val="24"/>
                <w:u w:val="none"/>
                <w:lang w:val="en-US" w:eastAsia="zh-CN"/>
                <w14:textFill>
                  <w14:solidFill>
                    <w14:schemeClr w14:val="tx1"/>
                  </w14:solidFill>
                </w14:textFill>
              </w:rPr>
              <w:t>表1</w:t>
            </w:r>
            <w:r>
              <w:rPr>
                <w:rFonts w:hint="eastAsia" w:ascii="宋体" w:hAnsi="宋体" w:cs="宋体"/>
                <w:b/>
                <w:bCs/>
                <w:color w:val="000000" w:themeColor="text1"/>
                <w:sz w:val="24"/>
                <w:szCs w:val="24"/>
                <w:u w:val="none"/>
                <w:lang w:val="en-US" w:eastAsia="zh-CN"/>
                <w14:textFill>
                  <w14:solidFill>
                    <w14:schemeClr w14:val="tx1"/>
                  </w14:solidFill>
                </w14:textFill>
              </w:rPr>
              <w:t>-3  项目</w:t>
            </w:r>
            <w:r>
              <w:rPr>
                <w:rFonts w:hint="eastAsia" w:ascii="宋体" w:hAnsi="宋体" w:eastAsia="宋体" w:cs="宋体"/>
                <w:b/>
                <w:bCs/>
                <w:color w:val="000000" w:themeColor="text1"/>
                <w:sz w:val="24"/>
                <w:szCs w:val="24"/>
                <w:u w:val="none"/>
                <w:lang w:val="zh-CN"/>
                <w14:textFill>
                  <w14:solidFill>
                    <w14:schemeClr w14:val="tx1"/>
                  </w14:solidFill>
                </w14:textFill>
              </w:rPr>
              <w:t>与</w:t>
            </w:r>
            <w:r>
              <w:rPr>
                <w:rFonts w:hint="eastAsia" w:ascii="宋体" w:hAnsi="宋体" w:eastAsia="宋体"/>
                <w:b/>
                <w:bCs w:val="0"/>
                <w:color w:val="000000" w:themeColor="text1"/>
                <w:sz w:val="24"/>
                <w:szCs w:val="22"/>
                <w:u w:val="none"/>
                <w:lang w:val="en-US" w:eastAsia="zh-CN"/>
                <w14:textFill>
                  <w14:solidFill>
                    <w14:schemeClr w14:val="tx1"/>
                  </w14:solidFill>
                </w14:textFill>
              </w:rPr>
              <w:t xml:space="preserve">《钦州市生态环境分区管控动态更新成果》 </w:t>
            </w:r>
            <w:r>
              <w:rPr>
                <w:rFonts w:hint="eastAsia" w:ascii="宋体" w:hAnsi="宋体"/>
                <w:b/>
                <w:bCs w:val="0"/>
                <w:color w:val="000000" w:themeColor="text1"/>
                <w:sz w:val="24"/>
                <w:szCs w:val="22"/>
                <w:u w:val="none"/>
                <w:lang w:val="en-US" w:eastAsia="zh-CN"/>
                <w14:textFill>
                  <w14:solidFill>
                    <w14:schemeClr w14:val="tx1"/>
                  </w14:solidFill>
                </w14:textFill>
              </w:rPr>
              <w:t>(</w:t>
            </w:r>
            <w:r>
              <w:rPr>
                <w:rFonts w:hint="eastAsia" w:ascii="宋体" w:hAnsi="宋体" w:eastAsia="宋体"/>
                <w:b/>
                <w:bCs w:val="0"/>
                <w:color w:val="000000" w:themeColor="text1"/>
                <w:sz w:val="24"/>
                <w:szCs w:val="22"/>
                <w:u w:val="none"/>
                <w:lang w:val="en-US" w:eastAsia="zh-CN"/>
                <w14:textFill>
                  <w14:solidFill>
                    <w14:schemeClr w14:val="tx1"/>
                  </w14:solidFill>
                </w14:textFill>
              </w:rPr>
              <w:t>2023 版</w:t>
            </w:r>
            <w:r>
              <w:rPr>
                <w:rFonts w:hint="eastAsia" w:ascii="宋体" w:hAnsi="宋体"/>
                <w:b/>
                <w:bCs w:val="0"/>
                <w:color w:val="000000" w:themeColor="text1"/>
                <w:sz w:val="24"/>
                <w:szCs w:val="22"/>
                <w:u w:val="none"/>
                <w:lang w:val="en-US" w:eastAsia="zh-CN"/>
                <w14:textFill>
                  <w14:solidFill>
                    <w14:schemeClr w14:val="tx1"/>
                  </w14:solidFill>
                </w14:textFill>
              </w:rPr>
              <w:t>)</w:t>
            </w:r>
            <w:r>
              <w:rPr>
                <w:rFonts w:hint="eastAsia" w:ascii="宋体" w:hAnsi="宋体" w:eastAsia="宋体" w:cs="宋体"/>
                <w:b/>
                <w:bCs/>
                <w:color w:val="000000" w:themeColor="text1"/>
                <w:sz w:val="24"/>
                <w:szCs w:val="24"/>
                <w:u w:val="none"/>
                <w:lang w:val="zh-CN"/>
                <w14:textFill>
                  <w14:solidFill>
                    <w14:schemeClr w14:val="tx1"/>
                  </w14:solidFill>
                </w14:textFill>
              </w:rPr>
              <w:t>符合性分析</w:t>
            </w:r>
          </w:p>
          <w:p w14:paraId="36A5B016">
            <w:pPr>
              <w:autoSpaceDE w:val="0"/>
              <w:autoSpaceDN w:val="0"/>
              <w:adjustRightInd w:val="0"/>
              <w:snapToGrid w:val="0"/>
              <w:spacing w:line="240" w:lineRule="auto"/>
              <w:jc w:val="center"/>
              <w:rPr>
                <w:rFonts w:hint="eastAsia" w:ascii="宋体" w:hAnsi="宋体" w:eastAsia="宋体" w:cs="宋体"/>
                <w:b/>
                <w:bCs/>
                <w:color w:val="000000" w:themeColor="text1"/>
                <w:sz w:val="24"/>
                <w:szCs w:val="24"/>
                <w:u w:val="none"/>
                <w:lang w:val="zh-CN" w:eastAsia="zh-CN"/>
                <w14:textFill>
                  <w14:solidFill>
                    <w14:schemeClr w14:val="tx1"/>
                  </w14:solidFill>
                </w14:textFill>
              </w:rPr>
            </w:pPr>
            <w:r>
              <w:rPr>
                <w:rFonts w:hint="eastAsia" w:ascii="宋体" w:hAnsi="宋体" w:eastAsia="宋体" w:cs="宋体"/>
                <w:b/>
                <w:bCs/>
                <w:color w:val="000000" w:themeColor="text1"/>
                <w:sz w:val="24"/>
                <w:szCs w:val="24"/>
                <w:u w:val="none"/>
                <w:lang w:val="zh-CN" w:eastAsia="zh-CN"/>
                <w14:textFill>
                  <w14:solidFill>
                    <w14:schemeClr w14:val="tx1"/>
                  </w14:solidFill>
                </w14:textFill>
              </w:rPr>
              <w:t>(</w:t>
            </w:r>
            <w:r>
              <w:rPr>
                <w:rFonts w:hint="eastAsia" w:ascii="宋体" w:hAnsi="宋体" w:cs="宋体"/>
                <w:b/>
                <w:bCs/>
                <w:color w:val="000000" w:themeColor="text1"/>
                <w:sz w:val="24"/>
                <w:szCs w:val="24"/>
                <w:u w:val="none"/>
                <w:lang w:val="zh-CN"/>
                <w14:textFill>
                  <w14:solidFill>
                    <w14:schemeClr w14:val="tx1"/>
                  </w14:solidFill>
                </w14:textFill>
              </w:rPr>
              <w:t>钦州港经济技术开发区</w:t>
            </w:r>
            <w:r>
              <w:rPr>
                <w:rFonts w:hint="eastAsia" w:ascii="宋体" w:hAnsi="宋体" w:eastAsia="宋体" w:cs="宋体"/>
                <w:b/>
                <w:bCs/>
                <w:color w:val="000000" w:themeColor="text1"/>
                <w:sz w:val="24"/>
                <w:szCs w:val="24"/>
                <w:u w:val="none"/>
                <w:lang w:val="zh-CN"/>
                <w14:textFill>
                  <w14:solidFill>
                    <w14:schemeClr w14:val="tx1"/>
                  </w14:solidFill>
                </w14:textFill>
              </w:rPr>
              <w:t>重点管控单元</w:t>
            </w:r>
            <w:r>
              <w:rPr>
                <w:rFonts w:hint="eastAsia" w:ascii="宋体" w:hAnsi="宋体" w:eastAsia="宋体" w:cs="宋体"/>
                <w:b/>
                <w:bCs/>
                <w:color w:val="000000" w:themeColor="text1"/>
                <w:sz w:val="24"/>
                <w:szCs w:val="24"/>
                <w:u w:val="none"/>
                <w:lang w:val="zh-CN" w:eastAsia="zh-CN"/>
                <w14:textFill>
                  <w14:solidFill>
                    <w14:schemeClr w14:val="tx1"/>
                  </w14:solidFill>
                </w14:textFill>
              </w:rPr>
              <w:t>)</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32"/>
              <w:gridCol w:w="5389"/>
              <w:gridCol w:w="2483"/>
              <w:gridCol w:w="562"/>
            </w:tblGrid>
            <w:tr w14:paraId="33C21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7" w:type="pct"/>
                  <w:noWrap w:val="0"/>
                  <w:vAlign w:val="center"/>
                </w:tcPr>
                <w:p w14:paraId="4DF7CFD9">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管控类别</w:t>
                  </w:r>
                </w:p>
              </w:tc>
              <w:tc>
                <w:tcPr>
                  <w:tcW w:w="3004" w:type="pct"/>
                  <w:noWrap w:val="0"/>
                  <w:vAlign w:val="center"/>
                </w:tcPr>
                <w:p w14:paraId="44D59FC9">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生态环境准入及管控要求</w:t>
                  </w:r>
                </w:p>
              </w:tc>
              <w:tc>
                <w:tcPr>
                  <w:tcW w:w="1384" w:type="pct"/>
                  <w:noWrap w:val="0"/>
                  <w:vAlign w:val="center"/>
                </w:tcPr>
                <w:p w14:paraId="7459210F">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项目情况</w:t>
                  </w:r>
                </w:p>
              </w:tc>
              <w:tc>
                <w:tcPr>
                  <w:tcW w:w="313" w:type="pct"/>
                  <w:noWrap w:val="0"/>
                  <w:vAlign w:val="center"/>
                </w:tcPr>
                <w:p w14:paraId="2558847A">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是否符合</w:t>
                  </w:r>
                </w:p>
              </w:tc>
            </w:tr>
            <w:tr w14:paraId="77FED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3" w:hRule="atLeast"/>
                <w:jc w:val="center"/>
              </w:trPr>
              <w:tc>
                <w:tcPr>
                  <w:tcW w:w="297" w:type="pct"/>
                  <w:noWrap w:val="0"/>
                  <w:vAlign w:val="center"/>
                </w:tcPr>
                <w:p w14:paraId="30608442">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空间</w:t>
                  </w:r>
                </w:p>
                <w:p w14:paraId="72C9798D">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布局</w:t>
                  </w:r>
                </w:p>
                <w:p w14:paraId="75A46951">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约束</w:t>
                  </w:r>
                </w:p>
              </w:tc>
              <w:tc>
                <w:tcPr>
                  <w:tcW w:w="3004" w:type="pct"/>
                  <w:noWrap w:val="0"/>
                  <w:vAlign w:val="center"/>
                </w:tcPr>
                <w:p w14:paraId="24588CA3">
                  <w:pPr>
                    <w:autoSpaceDE w:val="0"/>
                    <w:autoSpaceDN w:val="0"/>
                    <w:spacing w:line="240" w:lineRule="exact"/>
                    <w:jc w:val="both"/>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1</w:t>
                  </w:r>
                  <w:r>
                    <w:rPr>
                      <w:rFonts w:hint="eastAsia" w:ascii="宋体" w:hAnsi="宋体" w:cs="宋体"/>
                      <w:color w:val="000000" w:themeColor="text1"/>
                      <w:u w:val="none"/>
                      <w:lang w:val="en-US" w:eastAsia="zh-CN"/>
                      <w14:textFill>
                        <w14:solidFill>
                          <w14:schemeClr w14:val="tx1"/>
                        </w14:solidFill>
                      </w14:textFill>
                    </w:rPr>
                    <w:t>.</w:t>
                  </w:r>
                  <w:r>
                    <w:rPr>
                      <w:rFonts w:hint="eastAsia" w:ascii="宋体" w:hAnsi="宋体" w:eastAsia="宋体" w:cs="宋体"/>
                      <w:color w:val="000000" w:themeColor="text1"/>
                      <w:u w:val="none"/>
                      <w14:textFill>
                        <w14:solidFill>
                          <w14:schemeClr w14:val="tx1"/>
                        </w14:solidFill>
                      </w14:textFill>
                    </w:rPr>
                    <w:t>引进项目清洁生产水平须达到国内同行业先进水平。不得引进与园区产业定位不符的产业。</w:t>
                  </w:r>
                </w:p>
                <w:p w14:paraId="2D271159">
                  <w:pPr>
                    <w:autoSpaceDE w:val="0"/>
                    <w:autoSpaceDN w:val="0"/>
                    <w:spacing w:line="240" w:lineRule="exact"/>
                    <w:jc w:val="both"/>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2</w:t>
                  </w:r>
                  <w:r>
                    <w:rPr>
                      <w:rFonts w:hint="eastAsia" w:ascii="宋体" w:hAnsi="宋体" w:cs="宋体"/>
                      <w:color w:val="000000" w:themeColor="text1"/>
                      <w:u w:val="none"/>
                      <w:lang w:val="en-US" w:eastAsia="zh-CN"/>
                      <w14:textFill>
                        <w14:solidFill>
                          <w14:schemeClr w14:val="tx1"/>
                        </w14:solidFill>
                      </w14:textFill>
                    </w:rPr>
                    <w:t>.</w:t>
                  </w:r>
                  <w:r>
                    <w:rPr>
                      <w:rFonts w:hint="eastAsia" w:ascii="宋体" w:hAnsi="宋体" w:eastAsia="宋体" w:cs="宋体"/>
                      <w:color w:val="000000" w:themeColor="text1"/>
                      <w:u w:val="none"/>
                      <w14:textFill>
                        <w14:solidFill>
                          <w14:schemeClr w14:val="tx1"/>
                        </w14:solidFill>
                      </w14:textFill>
                    </w:rPr>
                    <w:t>禁止新建不符合国家产业政策的生产项目以及其他不符合园区产业规划的严重污染水环境的生产项目。</w:t>
                  </w:r>
                </w:p>
                <w:p w14:paraId="64D446BD">
                  <w:pPr>
                    <w:autoSpaceDE w:val="0"/>
                    <w:autoSpaceDN w:val="0"/>
                    <w:spacing w:line="240" w:lineRule="exact"/>
                    <w:jc w:val="both"/>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3</w:t>
                  </w:r>
                  <w:r>
                    <w:rPr>
                      <w:rFonts w:hint="eastAsia" w:ascii="宋体" w:hAnsi="宋体" w:cs="宋体"/>
                      <w:color w:val="000000" w:themeColor="text1"/>
                      <w:u w:val="none"/>
                      <w:lang w:val="en-US" w:eastAsia="zh-CN"/>
                      <w14:textFill>
                        <w14:solidFill>
                          <w14:schemeClr w14:val="tx1"/>
                        </w14:solidFill>
                      </w14:textFill>
                    </w:rPr>
                    <w:t>.</w:t>
                  </w:r>
                  <w:r>
                    <w:rPr>
                      <w:rFonts w:hint="eastAsia" w:ascii="宋体" w:hAnsi="宋体" w:eastAsia="宋体" w:cs="宋体"/>
                      <w:color w:val="000000" w:themeColor="text1"/>
                      <w:u w:val="none"/>
                      <w14:textFill>
                        <w14:solidFill>
                          <w14:schemeClr w14:val="tx1"/>
                        </w14:solidFill>
                      </w14:textFill>
                    </w:rPr>
                    <w:t>严格“两高”建设项目环境准入，新建、改建、扩建“两高”项目须符合生态环境保护法律法规和相关法定规划，满足重点污染物总量控制、相关规划环评和相应行业建设项目环境准入条件等要求。</w:t>
                  </w:r>
                </w:p>
                <w:p w14:paraId="7102ABB8">
                  <w:pPr>
                    <w:autoSpaceDE w:val="0"/>
                    <w:autoSpaceDN w:val="0"/>
                    <w:spacing w:line="240" w:lineRule="exact"/>
                    <w:jc w:val="both"/>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4</w:t>
                  </w:r>
                  <w:r>
                    <w:rPr>
                      <w:rFonts w:hint="eastAsia" w:ascii="宋体" w:hAnsi="宋体" w:cs="宋体"/>
                      <w:color w:val="000000" w:themeColor="text1"/>
                      <w:u w:val="none"/>
                      <w:lang w:val="en-US" w:eastAsia="zh-CN"/>
                      <w14:textFill>
                        <w14:solidFill>
                          <w14:schemeClr w14:val="tx1"/>
                        </w14:solidFill>
                      </w14:textFill>
                    </w:rPr>
                    <w:t>.</w:t>
                  </w:r>
                  <w:r>
                    <w:rPr>
                      <w:rFonts w:hint="eastAsia" w:ascii="宋体" w:hAnsi="宋体" w:eastAsia="宋体" w:cs="宋体"/>
                      <w:color w:val="000000" w:themeColor="text1"/>
                      <w:u w:val="none"/>
                      <w14:textFill>
                        <w14:solidFill>
                          <w14:schemeClr w14:val="tx1"/>
                        </w14:solidFill>
                      </w14:textFill>
                    </w:rPr>
                    <w:t>园区产业准入执行《广西壮族自治区人民政府办公厅关于印发北钦防一体化产业协同发展限制布局清单</w:t>
                  </w:r>
                  <w:r>
                    <w:rPr>
                      <w:rFonts w:hint="eastAsia" w:ascii="宋体" w:hAnsi="宋体" w:cs="宋体"/>
                      <w:color w:val="000000" w:themeColor="text1"/>
                      <w:u w:val="none"/>
                      <w:lang w:eastAsia="zh-CN"/>
                      <w14:textFill>
                        <w14:solidFill>
                          <w14:schemeClr w14:val="tx1"/>
                        </w14:solidFill>
                      </w14:textFill>
                    </w:rPr>
                    <w:t>(</w:t>
                  </w:r>
                  <w:r>
                    <w:rPr>
                      <w:rFonts w:hint="eastAsia" w:ascii="宋体" w:hAnsi="宋体" w:eastAsia="宋体" w:cs="宋体"/>
                      <w:color w:val="000000" w:themeColor="text1"/>
                      <w:u w:val="none"/>
                      <w14:textFill>
                        <w14:solidFill>
                          <w14:schemeClr w14:val="tx1"/>
                        </w14:solidFill>
                      </w14:textFill>
                    </w:rPr>
                    <w:t>工业类 2021 年版</w:t>
                  </w:r>
                  <w:r>
                    <w:rPr>
                      <w:rFonts w:hint="eastAsia" w:ascii="宋体" w:hAnsi="宋体" w:cs="宋体"/>
                      <w:color w:val="000000" w:themeColor="text1"/>
                      <w:u w:val="none"/>
                      <w:lang w:eastAsia="zh-CN"/>
                      <w14:textFill>
                        <w14:solidFill>
                          <w14:schemeClr w14:val="tx1"/>
                        </w14:solidFill>
                      </w14:textFill>
                    </w:rPr>
                    <w:t>)</w:t>
                  </w:r>
                  <w:r>
                    <w:rPr>
                      <w:rFonts w:hint="eastAsia" w:ascii="宋体" w:hAnsi="宋体" w:eastAsia="宋体" w:cs="宋体"/>
                      <w:color w:val="000000" w:themeColor="text1"/>
                      <w:u w:val="none"/>
                      <w14:textFill>
                        <w14:solidFill>
                          <w14:schemeClr w14:val="tx1"/>
                        </w14:solidFill>
                      </w14:textFill>
                    </w:rPr>
                    <w:t>的通知》</w:t>
                  </w:r>
                  <w:r>
                    <w:rPr>
                      <w:rFonts w:hint="eastAsia" w:ascii="宋体" w:hAnsi="宋体" w:cs="宋体"/>
                      <w:color w:val="000000" w:themeColor="text1"/>
                      <w:u w:val="none"/>
                      <w:lang w:eastAsia="zh-CN"/>
                      <w14:textFill>
                        <w14:solidFill>
                          <w14:schemeClr w14:val="tx1"/>
                        </w14:solidFill>
                      </w14:textFill>
                    </w:rPr>
                    <w:t>(</w:t>
                  </w:r>
                  <w:r>
                    <w:rPr>
                      <w:rFonts w:hint="eastAsia" w:ascii="宋体" w:hAnsi="宋体" w:eastAsia="宋体" w:cs="宋体"/>
                      <w:color w:val="000000" w:themeColor="text1"/>
                      <w:u w:val="none"/>
                      <w14:textFill>
                        <w14:solidFill>
                          <w14:schemeClr w14:val="tx1"/>
                        </w14:solidFill>
                      </w14:textFill>
                    </w:rPr>
                    <w:t>桂政办函〔2021〕4 号</w:t>
                  </w:r>
                  <w:r>
                    <w:rPr>
                      <w:rFonts w:hint="eastAsia" w:ascii="宋体" w:hAnsi="宋体" w:cs="宋体"/>
                      <w:color w:val="000000" w:themeColor="text1"/>
                      <w:u w:val="none"/>
                      <w:lang w:eastAsia="zh-CN"/>
                      <w14:textFill>
                        <w14:solidFill>
                          <w14:schemeClr w14:val="tx1"/>
                        </w14:solidFill>
                      </w14:textFill>
                    </w:rPr>
                    <w:t>)</w:t>
                  </w:r>
                  <w:r>
                    <w:rPr>
                      <w:rFonts w:hint="eastAsia" w:ascii="宋体" w:hAnsi="宋体" w:eastAsia="宋体" w:cs="宋体"/>
                      <w:color w:val="000000" w:themeColor="text1"/>
                      <w:u w:val="none"/>
                      <w14:textFill>
                        <w14:solidFill>
                          <w14:schemeClr w14:val="tx1"/>
                        </w14:solidFill>
                      </w14:textFill>
                    </w:rPr>
                    <w:t>要求，限制新建水泥制造、建筑陶瓷制品制造、制革及毛皮加工等工业项目。</w:t>
                  </w:r>
                </w:p>
                <w:p w14:paraId="6FC5FB67">
                  <w:pPr>
                    <w:autoSpaceDE w:val="0"/>
                    <w:autoSpaceDN w:val="0"/>
                    <w:spacing w:line="240" w:lineRule="exact"/>
                    <w:jc w:val="both"/>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5</w:t>
                  </w:r>
                  <w:r>
                    <w:rPr>
                      <w:rFonts w:hint="eastAsia" w:ascii="宋体" w:hAnsi="宋体" w:cs="宋体"/>
                      <w:color w:val="000000" w:themeColor="text1"/>
                      <w:u w:val="none"/>
                      <w:lang w:val="en-US" w:eastAsia="zh-CN"/>
                      <w14:textFill>
                        <w14:solidFill>
                          <w14:schemeClr w14:val="tx1"/>
                        </w14:solidFill>
                      </w14:textFill>
                    </w:rPr>
                    <w:t>.</w:t>
                  </w:r>
                  <w:r>
                    <w:rPr>
                      <w:rFonts w:hint="eastAsia" w:ascii="宋体" w:hAnsi="宋体" w:eastAsia="宋体" w:cs="宋体"/>
                      <w:color w:val="000000" w:themeColor="text1"/>
                      <w:u w:val="none"/>
                      <w14:textFill>
                        <w14:solidFill>
                          <w14:schemeClr w14:val="tx1"/>
                        </w14:solidFill>
                      </w14:textFill>
                    </w:rPr>
                    <w:t>严格执行危险化学品“禁限控”目录，新建危险化学品生产项目必须进入一般或较低安全风险等级的化工园区。</w:t>
                  </w:r>
                </w:p>
                <w:p w14:paraId="64E5D41A">
                  <w:pPr>
                    <w:autoSpaceDE w:val="0"/>
                    <w:autoSpaceDN w:val="0"/>
                    <w:spacing w:line="240" w:lineRule="exact"/>
                    <w:jc w:val="both"/>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6</w:t>
                  </w:r>
                  <w:r>
                    <w:rPr>
                      <w:rFonts w:hint="eastAsia" w:ascii="宋体" w:hAnsi="宋体" w:cs="宋体"/>
                      <w:color w:val="000000" w:themeColor="text1"/>
                      <w:u w:val="none"/>
                      <w:lang w:val="en-US" w:eastAsia="zh-CN"/>
                      <w14:textFill>
                        <w14:solidFill>
                          <w14:schemeClr w14:val="tx1"/>
                        </w14:solidFill>
                      </w14:textFill>
                    </w:rPr>
                    <w:t>.</w:t>
                  </w:r>
                  <w:r>
                    <w:rPr>
                      <w:rFonts w:hint="eastAsia" w:ascii="宋体" w:hAnsi="宋体" w:eastAsia="宋体" w:cs="宋体"/>
                      <w:color w:val="000000" w:themeColor="text1"/>
                      <w:u w:val="none"/>
                      <w14:textFill>
                        <w14:solidFill>
                          <w14:schemeClr w14:val="tx1"/>
                        </w14:solidFill>
                      </w14:textFill>
                    </w:rPr>
                    <w:t>园区周边 1 公里范围内临近生态保护红线</w:t>
                  </w:r>
                  <w:r>
                    <w:rPr>
                      <w:rFonts w:hint="eastAsia" w:ascii="宋体" w:hAnsi="宋体" w:cs="宋体"/>
                      <w:color w:val="000000" w:themeColor="text1"/>
                      <w:u w:val="none"/>
                      <w:lang w:eastAsia="zh-CN"/>
                      <w14:textFill>
                        <w14:solidFill>
                          <w14:schemeClr w14:val="tx1"/>
                        </w14:solidFill>
                      </w14:textFill>
                    </w:rPr>
                    <w:t>(</w:t>
                  </w:r>
                  <w:r>
                    <w:rPr>
                      <w:rFonts w:hint="eastAsia" w:ascii="宋体" w:hAnsi="宋体" w:eastAsia="宋体" w:cs="宋体"/>
                      <w:color w:val="000000" w:themeColor="text1"/>
                      <w:u w:val="none"/>
                      <w14:textFill>
                        <w14:solidFill>
                          <w14:schemeClr w14:val="tx1"/>
                        </w14:solidFill>
                      </w14:textFill>
                    </w:rPr>
                    <w:t>广西茅尾海红树林自治区级自然保护区</w:t>
                  </w:r>
                  <w:r>
                    <w:rPr>
                      <w:rFonts w:hint="eastAsia" w:ascii="宋体" w:hAnsi="宋体" w:cs="宋体"/>
                      <w:color w:val="000000" w:themeColor="text1"/>
                      <w:u w:val="none"/>
                      <w:lang w:eastAsia="zh-CN"/>
                      <w14:textFill>
                        <w14:solidFill>
                          <w14:schemeClr w14:val="tx1"/>
                        </w14:solidFill>
                      </w14:textFill>
                    </w:rPr>
                    <w:t>)</w:t>
                  </w:r>
                  <w:r>
                    <w:rPr>
                      <w:rFonts w:hint="eastAsia" w:ascii="宋体" w:hAnsi="宋体" w:eastAsia="宋体" w:cs="宋体"/>
                      <w:color w:val="000000" w:themeColor="text1"/>
                      <w:u w:val="none"/>
                      <w14:textFill>
                        <w14:solidFill>
                          <w14:schemeClr w14:val="tx1"/>
                        </w14:solidFill>
                      </w14:textFill>
                    </w:rPr>
                    <w:t>以及金窝水库饮用水水源保护区生态环境敏感区域，应优化产业布局，控制开发强度，新建、改建、扩建项目要采取切实可行的环保措施，降低对周边生态环境敏感区域的影响。</w:t>
                  </w:r>
                </w:p>
              </w:tc>
              <w:tc>
                <w:tcPr>
                  <w:tcW w:w="1384" w:type="pct"/>
                  <w:noWrap w:val="0"/>
                  <w:vAlign w:val="center"/>
                </w:tcPr>
                <w:p w14:paraId="35975FCD">
                  <w:pPr>
                    <w:autoSpaceDE w:val="0"/>
                    <w:autoSpaceDN w:val="0"/>
                    <w:spacing w:line="240" w:lineRule="exact"/>
                    <w:jc w:val="center"/>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本项目</w:t>
                  </w:r>
                  <w:r>
                    <w:rPr>
                      <w:rFonts w:hint="eastAsia" w:ascii="宋体" w:hAnsi="宋体" w:cs="宋体"/>
                      <w:color w:val="000000" w:themeColor="text1"/>
                      <w:u w:val="none"/>
                      <w:lang w:val="en-US" w:eastAsia="zh-CN"/>
                      <w14:textFill>
                        <w14:solidFill>
                          <w14:schemeClr w14:val="tx1"/>
                        </w14:solidFill>
                      </w14:textFill>
                    </w:rPr>
                    <w:t>不属于</w:t>
                  </w:r>
                  <w:r>
                    <w:rPr>
                      <w:rFonts w:hint="eastAsia" w:ascii="宋体" w:hAnsi="宋体" w:eastAsia="宋体" w:cs="宋体"/>
                      <w:color w:val="000000" w:themeColor="text1"/>
                      <w:u w:val="none"/>
                      <w14:textFill>
                        <w14:solidFill>
                          <w14:schemeClr w14:val="tx1"/>
                        </w14:solidFill>
                      </w14:textFill>
                    </w:rPr>
                    <w:t>严重污染水环境的生产项目</w:t>
                  </w:r>
                  <w:r>
                    <w:rPr>
                      <w:rFonts w:hint="eastAsia" w:ascii="宋体" w:hAnsi="宋体" w:cs="宋体"/>
                      <w:color w:val="000000" w:themeColor="text1"/>
                      <w:u w:val="none"/>
                      <w:lang w:val="en-US" w:eastAsia="zh-CN"/>
                      <w14:textFill>
                        <w14:solidFill>
                          <w14:schemeClr w14:val="tx1"/>
                        </w14:solidFill>
                      </w14:textFill>
                    </w:rPr>
                    <w:t>和</w:t>
                  </w:r>
                  <w:r>
                    <w:rPr>
                      <w:rFonts w:hint="eastAsia" w:ascii="宋体" w:hAnsi="宋体" w:eastAsia="宋体" w:cs="宋体"/>
                      <w:color w:val="000000" w:themeColor="text1"/>
                      <w:u w:val="none"/>
                      <w14:textFill>
                        <w14:solidFill>
                          <w14:schemeClr w14:val="tx1"/>
                        </w14:solidFill>
                      </w14:textFill>
                    </w:rPr>
                    <w:t>危险化学品生产项目</w:t>
                  </w:r>
                  <w:r>
                    <w:rPr>
                      <w:rFonts w:hint="eastAsia" w:ascii="宋体" w:hAnsi="宋体" w:cs="宋体"/>
                      <w:color w:val="000000" w:themeColor="text1"/>
                      <w:u w:val="none"/>
                      <w:lang w:eastAsia="zh-CN"/>
                      <w14:textFill>
                        <w14:solidFill>
                          <w14:schemeClr w14:val="tx1"/>
                        </w14:solidFill>
                      </w14:textFill>
                    </w:rPr>
                    <w:t>，</w:t>
                  </w:r>
                  <w:r>
                    <w:rPr>
                      <w:rFonts w:hint="eastAsia" w:ascii="宋体" w:hAnsi="宋体" w:cs="宋体"/>
                      <w:color w:val="000000" w:themeColor="text1"/>
                      <w:u w:val="none"/>
                      <w:lang w:val="en-US" w:eastAsia="zh-CN"/>
                      <w14:textFill>
                        <w14:solidFill>
                          <w14:schemeClr w14:val="tx1"/>
                        </w14:solidFill>
                      </w14:textFill>
                    </w:rPr>
                    <w:t>不属于</w:t>
                  </w:r>
                  <w:r>
                    <w:rPr>
                      <w:rFonts w:hint="eastAsia" w:ascii="宋体" w:hAnsi="宋体" w:eastAsia="宋体" w:cs="宋体"/>
                      <w:color w:val="000000" w:themeColor="text1"/>
                      <w:u w:val="none"/>
                      <w14:textFill>
                        <w14:solidFill>
                          <w14:schemeClr w14:val="tx1"/>
                        </w14:solidFill>
                      </w14:textFill>
                    </w:rPr>
                    <w:t>“两高”建设项目</w:t>
                  </w:r>
                  <w:r>
                    <w:rPr>
                      <w:rFonts w:hint="eastAsia" w:ascii="宋体" w:hAnsi="宋体" w:cs="宋体"/>
                      <w:color w:val="000000" w:themeColor="text1"/>
                      <w:u w:val="none"/>
                      <w:lang w:eastAsia="zh-CN"/>
                      <w14:textFill>
                        <w14:solidFill>
                          <w14:schemeClr w14:val="tx1"/>
                        </w14:solidFill>
                      </w14:textFill>
                    </w:rPr>
                    <w:t>，</w:t>
                  </w:r>
                  <w:r>
                    <w:rPr>
                      <w:rFonts w:hint="eastAsia" w:ascii="宋体" w:hAnsi="宋体" w:eastAsia="宋体" w:cs="宋体"/>
                      <w:color w:val="000000" w:themeColor="text1"/>
                      <w:u w:val="none"/>
                      <w:lang w:val="en-US" w:eastAsia="zh-CN"/>
                      <w14:textFill>
                        <w14:solidFill>
                          <w14:schemeClr w14:val="tx1"/>
                        </w14:solidFill>
                      </w14:textFill>
                    </w:rPr>
                    <w:t>不属于</w:t>
                  </w:r>
                  <w:r>
                    <w:rPr>
                      <w:rFonts w:hint="eastAsia" w:ascii="宋体" w:hAnsi="宋体" w:eastAsia="宋体" w:cs="宋体"/>
                      <w:color w:val="000000" w:themeColor="text1"/>
                      <w:u w:val="none"/>
                      <w14:textFill>
                        <w14:solidFill>
                          <w14:schemeClr w14:val="tx1"/>
                        </w14:solidFill>
                      </w14:textFill>
                    </w:rPr>
                    <w:t>水泥制造、建筑陶瓷制品制造、制革及毛皮加工等工业项目</w:t>
                  </w:r>
                  <w:r>
                    <w:rPr>
                      <w:rFonts w:hint="eastAsia" w:ascii="宋体" w:hAnsi="宋体" w:eastAsia="宋体" w:cs="宋体"/>
                      <w:color w:val="000000" w:themeColor="text1"/>
                      <w:u w:val="none"/>
                      <w:lang w:eastAsia="zh-CN"/>
                      <w14:textFill>
                        <w14:solidFill>
                          <w14:schemeClr w14:val="tx1"/>
                        </w14:solidFill>
                      </w14:textFill>
                    </w:rPr>
                    <w:t>，</w:t>
                  </w:r>
                  <w:r>
                    <w:rPr>
                      <w:rFonts w:hint="eastAsia" w:ascii="宋体" w:hAnsi="宋体" w:cs="宋体"/>
                      <w:color w:val="000000" w:themeColor="text1"/>
                      <w:u w:val="none"/>
                      <w:lang w:val="en-US" w:eastAsia="zh-CN"/>
                      <w14:textFill>
                        <w14:solidFill>
                          <w14:schemeClr w14:val="tx1"/>
                        </w14:solidFill>
                      </w14:textFill>
                    </w:rPr>
                    <w:t>符合国家产业政策，</w:t>
                  </w:r>
                  <w:r>
                    <w:rPr>
                      <w:rFonts w:hint="eastAsia" w:ascii="宋体" w:hAnsi="宋体" w:eastAsia="宋体" w:cs="宋体"/>
                      <w:color w:val="000000" w:themeColor="text1"/>
                      <w:u w:val="none"/>
                      <w14:textFill>
                        <w14:solidFill>
                          <w14:schemeClr w14:val="tx1"/>
                        </w14:solidFill>
                      </w14:textFill>
                    </w:rPr>
                    <w:t>不在桂政办函〔2021〕4号</w:t>
                  </w:r>
                  <w:r>
                    <w:rPr>
                      <w:rFonts w:hint="eastAsia" w:ascii="宋体" w:hAnsi="宋体" w:eastAsia="宋体" w:cs="宋体"/>
                      <w:color w:val="000000" w:themeColor="text1"/>
                      <w:u w:val="none"/>
                      <w:lang w:val="en-US" w:eastAsia="zh-CN"/>
                      <w14:textFill>
                        <w14:solidFill>
                          <w14:schemeClr w14:val="tx1"/>
                        </w14:solidFill>
                      </w14:textFill>
                    </w:rPr>
                    <w:t>中</w:t>
                  </w:r>
                  <w:r>
                    <w:rPr>
                      <w:rFonts w:hint="eastAsia" w:ascii="宋体" w:hAnsi="宋体" w:eastAsia="宋体" w:cs="宋体"/>
                      <w:color w:val="000000" w:themeColor="text1"/>
                      <w:u w:val="none"/>
                      <w14:textFill>
                        <w14:solidFill>
                          <w14:schemeClr w14:val="tx1"/>
                        </w14:solidFill>
                      </w14:textFill>
                    </w:rPr>
                    <w:t>限制类清单</w:t>
                  </w:r>
                  <w:r>
                    <w:rPr>
                      <w:rFonts w:hint="eastAsia" w:ascii="宋体" w:hAnsi="宋体" w:cs="宋体"/>
                      <w:color w:val="000000" w:themeColor="text1"/>
                      <w:u w:val="none"/>
                      <w:lang w:eastAsia="zh-CN"/>
                      <w14:textFill>
                        <w14:solidFill>
                          <w14:schemeClr w14:val="tx1"/>
                        </w14:solidFill>
                      </w14:textFill>
                    </w:rPr>
                    <w:t>，</w:t>
                  </w:r>
                  <w:r>
                    <w:rPr>
                      <w:rFonts w:hint="eastAsia" w:ascii="宋体" w:hAnsi="宋体" w:eastAsia="宋体" w:cs="宋体"/>
                      <w:color w:val="000000" w:themeColor="text1"/>
                      <w:u w:val="none"/>
                      <w:lang w:val="en-US" w:eastAsia="zh-CN"/>
                      <w14:textFill>
                        <w14:solidFill>
                          <w14:schemeClr w14:val="tx1"/>
                        </w14:solidFill>
                      </w14:textFill>
                    </w:rPr>
                    <w:t>清洁生产水平较高，</w:t>
                  </w:r>
                  <w:r>
                    <w:rPr>
                      <w:rFonts w:hint="eastAsia" w:ascii="宋体" w:hAnsi="宋体" w:eastAsia="宋体" w:cs="宋体"/>
                      <w:color w:val="000000" w:themeColor="text1"/>
                      <w:u w:val="none"/>
                      <w14:textFill>
                        <w14:solidFill>
                          <w14:schemeClr w14:val="tx1"/>
                        </w14:solidFill>
                      </w14:textFill>
                    </w:rPr>
                    <w:t>达到国内同行业先进水平</w:t>
                  </w:r>
                  <w:r>
                    <w:rPr>
                      <w:rFonts w:hint="eastAsia" w:ascii="宋体" w:hAnsi="宋体" w:eastAsia="宋体" w:cs="宋体"/>
                      <w:color w:val="000000" w:themeColor="text1"/>
                      <w:u w:val="none"/>
                      <w:lang w:val="en-US" w:eastAsia="zh-CN"/>
                      <w14:textFill>
                        <w14:solidFill>
                          <w14:schemeClr w14:val="tx1"/>
                        </w14:solidFill>
                      </w14:textFill>
                    </w:rPr>
                    <w:t>，对周边</w:t>
                  </w:r>
                  <w:r>
                    <w:rPr>
                      <w:rFonts w:hint="eastAsia" w:ascii="宋体" w:hAnsi="宋体" w:eastAsia="宋体" w:cs="宋体"/>
                      <w:color w:val="000000" w:themeColor="text1"/>
                      <w:u w:val="none"/>
                      <w14:textFill>
                        <w14:solidFill>
                          <w14:schemeClr w14:val="tx1"/>
                        </w14:solidFill>
                      </w14:textFill>
                    </w:rPr>
                    <w:t>生态环境敏感区域</w:t>
                  </w:r>
                  <w:r>
                    <w:rPr>
                      <w:rFonts w:hint="eastAsia" w:ascii="宋体" w:hAnsi="宋体" w:eastAsia="宋体" w:cs="宋体"/>
                      <w:color w:val="000000" w:themeColor="text1"/>
                      <w:u w:val="none"/>
                      <w:lang w:val="en-US" w:eastAsia="zh-CN"/>
                      <w14:textFill>
                        <w14:solidFill>
                          <w14:schemeClr w14:val="tx1"/>
                        </w14:solidFill>
                      </w14:textFill>
                    </w:rPr>
                    <w:t>影响较小。与园区当前的用地、产业规划不完全相符，建设单位承诺将严格遵守园区管理规定，并按照环保要求，落实相关环保防控措施，积极配合后续规划事宜，当城市规划建设需要时，无条件按规划要求拆除，并将场地恢复原貌</w:t>
                  </w:r>
                </w:p>
              </w:tc>
              <w:tc>
                <w:tcPr>
                  <w:tcW w:w="313" w:type="pct"/>
                  <w:noWrap w:val="0"/>
                  <w:vAlign w:val="center"/>
                </w:tcPr>
                <w:p w14:paraId="6EA951AE">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符合</w:t>
                  </w:r>
                </w:p>
              </w:tc>
            </w:tr>
            <w:tr w14:paraId="61AFC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7" w:type="pct"/>
                  <w:noWrap w:val="0"/>
                  <w:vAlign w:val="center"/>
                </w:tcPr>
                <w:p w14:paraId="45545234">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污染</w:t>
                  </w:r>
                </w:p>
                <w:p w14:paraId="6D90B391">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物排</w:t>
                  </w:r>
                </w:p>
                <w:p w14:paraId="0AFD6D8E">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放管</w:t>
                  </w:r>
                </w:p>
                <w:p w14:paraId="441BF709">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控</w:t>
                  </w:r>
                </w:p>
                <w:p w14:paraId="7AA4AEB7">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p>
              </w:tc>
              <w:tc>
                <w:tcPr>
                  <w:tcW w:w="3004" w:type="pct"/>
                  <w:noWrap w:val="0"/>
                  <w:vAlign w:val="center"/>
                </w:tcPr>
                <w:p w14:paraId="7A95AC78">
                  <w:pPr>
                    <w:autoSpaceDE w:val="0"/>
                    <w:autoSpaceDN w:val="0"/>
                    <w:spacing w:line="240" w:lineRule="exact"/>
                    <w:jc w:val="both"/>
                    <w:rPr>
                      <w:rFonts w:hint="eastAsia" w:ascii="宋体" w:hAnsi="宋体" w:cs="宋体"/>
                      <w:color w:val="000000" w:themeColor="text1"/>
                      <w:u w:val="none"/>
                      <w:lang w:val="en-US" w:eastAsia="zh-CN"/>
                      <w14:textFill>
                        <w14:solidFill>
                          <w14:schemeClr w14:val="tx1"/>
                        </w14:solidFill>
                      </w14:textFill>
                    </w:rPr>
                  </w:pPr>
                  <w:r>
                    <w:rPr>
                      <w:rFonts w:hint="default" w:ascii="宋体" w:hAnsi="宋体" w:cs="宋体"/>
                      <w:color w:val="000000" w:themeColor="text1"/>
                      <w:u w:val="none"/>
                      <w:lang w:val="en-US" w:eastAsia="zh-CN"/>
                      <w14:textFill>
                        <w14:solidFill>
                          <w14:schemeClr w14:val="tx1"/>
                        </w14:solidFill>
                      </w14:textFill>
                    </w:rPr>
                    <w:t>1</w:t>
                  </w:r>
                  <w:r>
                    <w:rPr>
                      <w:rFonts w:hint="eastAsia" w:ascii="宋体" w:hAnsi="宋体" w:cs="宋体"/>
                      <w:color w:val="000000" w:themeColor="text1"/>
                      <w:u w:val="none"/>
                      <w:lang w:val="en-US" w:eastAsia="zh-CN"/>
                      <w14:textFill>
                        <w14:solidFill>
                          <w14:schemeClr w14:val="tx1"/>
                        </w14:solidFill>
                      </w14:textFill>
                    </w:rPr>
                    <w:t>.持续推进石化、化工等行业节能降碳改造；推动石化、化工等重点行业挥发性有机物(VOCs)污染防治。推动石化行业VOCs泄漏检测与修复行动、VOCs削减和有毒有害原料替代。</w:t>
                  </w:r>
                </w:p>
                <w:p w14:paraId="29E346EA">
                  <w:pPr>
                    <w:autoSpaceDE w:val="0"/>
                    <w:autoSpaceDN w:val="0"/>
                    <w:spacing w:line="240" w:lineRule="exact"/>
                    <w:jc w:val="both"/>
                    <w:rPr>
                      <w:rFonts w:hint="eastAsia"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2.石化行业全面推进行业达标排放改造，新建、改建、扩建涉及重点重金属排放建设项目依照相关规定实行总量控制。</w:t>
                  </w:r>
                </w:p>
                <w:p w14:paraId="5AB324DE">
                  <w:pPr>
                    <w:autoSpaceDE w:val="0"/>
                    <w:autoSpaceDN w:val="0"/>
                    <w:spacing w:line="240" w:lineRule="exact"/>
                    <w:jc w:val="both"/>
                    <w:rPr>
                      <w:rFonts w:hint="eastAsia"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3.完善工业园区污水集中处理设施和配套管网。实行“清污分流、雨污分流”，实现废水分类收集、分质处理，入园企业应在达到国家或地方规定的排放标准后接入集中式污水处理设施处理，园区集中式污水处理设施总排口应安装自动监控系统、视频监控系统，并与生态环境主管部门联网。加快推进深海排放基础设施建设。</w:t>
                  </w:r>
                </w:p>
                <w:p w14:paraId="3A23E554">
                  <w:pPr>
                    <w:autoSpaceDE w:val="0"/>
                    <w:autoSpaceDN w:val="0"/>
                    <w:spacing w:line="240" w:lineRule="exact"/>
                    <w:jc w:val="both"/>
                    <w:rPr>
                      <w:rFonts w:hint="eastAsia"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4.加强园区无组织废气排放管理。</w:t>
                  </w:r>
                </w:p>
                <w:p w14:paraId="7E793ECC">
                  <w:pPr>
                    <w:autoSpaceDE w:val="0"/>
                    <w:autoSpaceDN w:val="0"/>
                    <w:spacing w:line="240" w:lineRule="exact"/>
                    <w:jc w:val="both"/>
                    <w:rPr>
                      <w:rFonts w:hint="eastAsia"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5.强化固体废物减量化、资源化和无害化控制原则处置，尽量实现废物的综合利用，危险废物应交由有危废处理资质的单位进行安全处置。</w:t>
                  </w:r>
                </w:p>
                <w:p w14:paraId="2EA13907">
                  <w:pPr>
                    <w:autoSpaceDE w:val="0"/>
                    <w:autoSpaceDN w:val="0"/>
                    <w:spacing w:line="240" w:lineRule="exact"/>
                    <w:jc w:val="both"/>
                    <w:rPr>
                      <w:rFonts w:hint="eastAsia"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6.持续推进工业污染源全面达标排放，推进园区技术、工艺、设备等实施能效提升、清洁生产、循环利用等专项技术改造。</w:t>
                  </w:r>
                </w:p>
                <w:p w14:paraId="3AA1064A">
                  <w:pPr>
                    <w:autoSpaceDE w:val="0"/>
                    <w:autoSpaceDN w:val="0"/>
                    <w:spacing w:line="240" w:lineRule="exact"/>
                    <w:jc w:val="both"/>
                    <w:rPr>
                      <w:rFonts w:hint="eastAsia"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7.2025年，PM</w:t>
                  </w:r>
                  <w:r>
                    <w:rPr>
                      <w:rFonts w:hint="eastAsia" w:ascii="宋体" w:hAnsi="宋体" w:cs="宋体"/>
                      <w:color w:val="000000" w:themeColor="text1"/>
                      <w:u w:val="none"/>
                      <w:vertAlign w:val="subscript"/>
                      <w:lang w:val="en-US" w:eastAsia="zh-CN"/>
                      <w14:textFill>
                        <w14:solidFill>
                          <w14:schemeClr w14:val="tx1"/>
                        </w14:solidFill>
                      </w14:textFill>
                    </w:rPr>
                    <w:t>2.5</w:t>
                  </w:r>
                  <w:r>
                    <w:rPr>
                      <w:rFonts w:hint="eastAsia" w:ascii="宋体" w:hAnsi="宋体" w:cs="宋体"/>
                      <w:color w:val="000000" w:themeColor="text1"/>
                      <w:u w:val="none"/>
                      <w:lang w:val="en-US" w:eastAsia="zh-CN"/>
                      <w14:textFill>
                        <w14:solidFill>
                          <w14:schemeClr w14:val="tx1"/>
                        </w14:solidFill>
                      </w14:textFill>
                    </w:rPr>
                    <w:t>浓度不高于26.5微克/立方米，实际考核目标以国家、自治区下达为准。</w:t>
                  </w:r>
                </w:p>
              </w:tc>
              <w:tc>
                <w:tcPr>
                  <w:tcW w:w="1384" w:type="pct"/>
                  <w:noWrap w:val="0"/>
                  <w:vAlign w:val="center"/>
                </w:tcPr>
                <w:p w14:paraId="0B1EF3F2">
                  <w:pPr>
                    <w:autoSpaceDE w:val="0"/>
                    <w:autoSpaceDN w:val="0"/>
                    <w:spacing w:line="240" w:lineRule="exact"/>
                    <w:jc w:val="both"/>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本项目</w:t>
                  </w:r>
                  <w:r>
                    <w:rPr>
                      <w:rFonts w:hint="eastAsia" w:ascii="宋体" w:hAnsi="宋体" w:cs="宋体"/>
                      <w:color w:val="000000" w:themeColor="text1"/>
                      <w:u w:val="none"/>
                      <w:lang w:val="en-US" w:eastAsia="zh-CN"/>
                      <w14:textFill>
                        <w14:solidFill>
                          <w14:schemeClr w14:val="tx1"/>
                        </w14:solidFill>
                      </w14:textFill>
                    </w:rPr>
                    <w:t>不涉及重金属排放</w:t>
                  </w:r>
                  <w:r>
                    <w:rPr>
                      <w:rFonts w:hint="eastAsia" w:ascii="宋体" w:hAnsi="宋体" w:cs="宋体"/>
                      <w:color w:val="000000" w:themeColor="text1"/>
                      <w:u w:val="none"/>
                      <w:lang w:eastAsia="zh-CN"/>
                      <w14:textFill>
                        <w14:solidFill>
                          <w14:schemeClr w14:val="tx1"/>
                        </w14:solidFill>
                      </w14:textFill>
                    </w:rPr>
                    <w:t>，</w:t>
                  </w:r>
                  <w:r>
                    <w:rPr>
                      <w:rFonts w:hint="eastAsia" w:ascii="宋体" w:hAnsi="宋体" w:cs="宋体"/>
                      <w:color w:val="000000" w:themeColor="text1"/>
                      <w:u w:val="none"/>
                      <w:lang w:val="en-US" w:eastAsia="zh-CN"/>
                      <w14:textFill>
                        <w14:solidFill>
                          <w14:schemeClr w14:val="tx1"/>
                        </w14:solidFill>
                      </w14:textFill>
                    </w:rPr>
                    <w:t>生产废水不外排，</w:t>
                  </w:r>
                  <w:r>
                    <w:rPr>
                      <w:rFonts w:hint="eastAsia" w:ascii="宋体" w:hAnsi="宋体" w:eastAsia="宋体" w:cs="宋体"/>
                      <w:color w:val="000000" w:themeColor="text1"/>
                      <w:u w:val="none"/>
                      <w14:textFill>
                        <w14:solidFill>
                          <w14:schemeClr w14:val="tx1"/>
                        </w14:solidFill>
                      </w14:textFill>
                    </w:rPr>
                    <w:t>生活污水</w:t>
                  </w:r>
                  <w:r>
                    <w:rPr>
                      <w:rFonts w:hint="eastAsia" w:ascii="宋体" w:hAnsi="宋体" w:cs="宋体"/>
                      <w:color w:val="000000" w:themeColor="text1"/>
                      <w:u w:val="none"/>
                      <w:lang w:val="en-US" w:eastAsia="zh-CN"/>
                      <w14:textFill>
                        <w14:solidFill>
                          <w14:schemeClr w14:val="tx1"/>
                        </w14:solidFill>
                      </w14:textFill>
                    </w:rPr>
                    <w:t>经化粪池预处理后满足《污水综合排放标准》(GB8978-1996)表4三级标准和</w:t>
                  </w:r>
                  <w:r>
                    <w:rPr>
                      <w:rFonts w:hint="eastAsia" w:ascii="宋体" w:hAnsi="宋体" w:eastAsia="宋体" w:cs="宋体"/>
                      <w:color w:val="000000" w:themeColor="text1"/>
                      <w:u w:val="none"/>
                      <w14:textFill>
                        <w14:solidFill>
                          <w14:schemeClr w14:val="tx1"/>
                        </w14:solidFill>
                      </w14:textFill>
                    </w:rPr>
                    <w:t>园区</w:t>
                  </w:r>
                  <w:r>
                    <w:rPr>
                      <w:rFonts w:hint="eastAsia" w:ascii="宋体" w:hAnsi="宋体" w:cs="宋体"/>
                      <w:color w:val="000000" w:themeColor="text1"/>
                      <w:u w:val="none"/>
                      <w:lang w:val="en-US" w:eastAsia="zh-CN"/>
                      <w14:textFill>
                        <w14:solidFill>
                          <w14:schemeClr w14:val="tx1"/>
                        </w14:solidFill>
                      </w14:textFill>
                    </w:rPr>
                    <w:t>大榄坪污水处理厂进水水质要求，最终进入</w:t>
                  </w:r>
                  <w:r>
                    <w:rPr>
                      <w:rFonts w:hint="eastAsia" w:ascii="宋体" w:hAnsi="宋体" w:eastAsia="宋体" w:cs="宋体"/>
                      <w:color w:val="000000" w:themeColor="text1"/>
                      <w:u w:val="none"/>
                      <w14:textFill>
                        <w14:solidFill>
                          <w14:schemeClr w14:val="tx1"/>
                        </w14:solidFill>
                      </w14:textFill>
                    </w:rPr>
                    <w:t>园区</w:t>
                  </w:r>
                  <w:r>
                    <w:rPr>
                      <w:rFonts w:hint="eastAsia" w:ascii="宋体" w:hAnsi="宋体" w:cs="宋体"/>
                      <w:color w:val="000000" w:themeColor="text1"/>
                      <w:u w:val="none"/>
                      <w:lang w:val="en-US" w:eastAsia="zh-CN"/>
                      <w14:textFill>
                        <w14:solidFill>
                          <w14:schemeClr w14:val="tx1"/>
                        </w14:solidFill>
                      </w14:textFill>
                    </w:rPr>
                    <w:t>大榄坪污水处理厂</w:t>
                  </w:r>
                  <w:r>
                    <w:rPr>
                      <w:rFonts w:hint="eastAsia" w:ascii="宋体" w:hAnsi="宋体" w:eastAsia="宋体" w:cs="宋体"/>
                      <w:color w:val="000000" w:themeColor="text1"/>
                      <w:u w:val="none"/>
                      <w14:textFill>
                        <w14:solidFill>
                          <w14:schemeClr w14:val="tx1"/>
                        </w14:solidFill>
                      </w14:textFill>
                    </w:rPr>
                    <w:t>处理</w:t>
                  </w:r>
                  <w:r>
                    <w:rPr>
                      <w:rFonts w:hint="eastAsia" w:ascii="宋体" w:hAnsi="宋体" w:eastAsia="宋体" w:cs="宋体"/>
                      <w:color w:val="000000" w:themeColor="text1"/>
                      <w:u w:val="none"/>
                      <w:lang w:eastAsia="zh-CN"/>
                      <w14:textFill>
                        <w14:solidFill>
                          <w14:schemeClr w14:val="tx1"/>
                        </w14:solidFill>
                      </w14:textFill>
                    </w:rPr>
                    <w:t>，</w:t>
                  </w:r>
                  <w:r>
                    <w:rPr>
                      <w:rFonts w:hint="eastAsia" w:ascii="宋体" w:hAnsi="宋体" w:eastAsia="宋体" w:cs="宋体"/>
                      <w:color w:val="000000" w:themeColor="text1"/>
                      <w:u w:val="none"/>
                      <w14:textFill>
                        <w14:solidFill>
                          <w14:schemeClr w14:val="tx1"/>
                        </w14:solidFill>
                      </w14:textFill>
                    </w:rPr>
                    <w:t>一般固废</w:t>
                  </w:r>
                  <w:r>
                    <w:rPr>
                      <w:rFonts w:hint="eastAsia" w:ascii="宋体" w:hAnsi="宋体" w:cs="宋体"/>
                      <w:color w:val="000000" w:themeColor="text1"/>
                      <w:u w:val="none"/>
                      <w:lang w:val="en-US" w:eastAsia="zh-CN"/>
                      <w14:textFill>
                        <w14:solidFill>
                          <w14:schemeClr w14:val="tx1"/>
                        </w14:solidFill>
                      </w14:textFill>
                    </w:rPr>
                    <w:t>委托</w:t>
                  </w:r>
                  <w:r>
                    <w:rPr>
                      <w:rFonts w:hint="eastAsia" w:ascii="宋体" w:hAnsi="宋体" w:eastAsia="宋体" w:cs="宋体"/>
                      <w:color w:val="000000" w:themeColor="text1"/>
                      <w:u w:val="none"/>
                      <w14:textFill>
                        <w14:solidFill>
                          <w14:schemeClr w14:val="tx1"/>
                        </w14:solidFill>
                      </w14:textFill>
                    </w:rPr>
                    <w:t>综合利用，</w:t>
                  </w:r>
                  <w:r>
                    <w:rPr>
                      <w:rFonts w:hint="eastAsia" w:ascii="宋体" w:hAnsi="宋体" w:cs="宋体"/>
                      <w:color w:val="000000" w:themeColor="text1"/>
                      <w:highlight w:val="none"/>
                      <w:u w:val="none"/>
                      <w:lang w:val="en-US" w:eastAsia="zh-CN"/>
                      <w14:textFill>
                        <w14:solidFill>
                          <w14:schemeClr w14:val="tx1"/>
                        </w14:solidFill>
                      </w14:textFill>
                    </w:rPr>
                    <w:t>废矿物油</w:t>
                  </w:r>
                  <w:r>
                    <w:rPr>
                      <w:rFonts w:hint="eastAsia" w:ascii="宋体" w:hAnsi="宋体" w:eastAsia="宋体" w:cs="宋体"/>
                      <w:color w:val="000000" w:themeColor="text1"/>
                      <w:highlight w:val="none"/>
                      <w:u w:val="none"/>
                      <w14:textFill>
                        <w14:solidFill>
                          <w14:schemeClr w14:val="tx1"/>
                        </w14:solidFill>
                      </w14:textFill>
                    </w:rPr>
                    <w:t>等危险废物交由有资质的单位处理处置</w:t>
                  </w:r>
                  <w:r>
                    <w:rPr>
                      <w:rFonts w:hint="eastAsia" w:ascii="宋体" w:hAnsi="宋体" w:cs="宋体"/>
                      <w:color w:val="000000" w:themeColor="text1"/>
                      <w:highlight w:val="none"/>
                      <w:u w:val="none"/>
                      <w:lang w:eastAsia="zh-CN"/>
                      <w14:textFill>
                        <w14:solidFill>
                          <w14:schemeClr w14:val="tx1"/>
                        </w14:solidFill>
                      </w14:textFill>
                    </w:rPr>
                    <w:t>；</w:t>
                  </w:r>
                  <w:r>
                    <w:rPr>
                      <w:rFonts w:hint="eastAsia" w:ascii="宋体" w:hAnsi="宋体" w:cs="宋体"/>
                      <w:color w:val="000000" w:themeColor="text1"/>
                      <w:highlight w:val="none"/>
                      <w:u w:val="none"/>
                      <w:lang w:val="en-US" w:eastAsia="zh-CN"/>
                      <w14:textFill>
                        <w14:solidFill>
                          <w14:schemeClr w14:val="tx1"/>
                        </w14:solidFill>
                      </w14:textFill>
                    </w:rPr>
                    <w:t>本项目对各类废气进行有效收集，减少无组织排放；本项目各项污染源均可达标排放</w:t>
                  </w:r>
                </w:p>
              </w:tc>
              <w:tc>
                <w:tcPr>
                  <w:tcW w:w="313" w:type="pct"/>
                  <w:noWrap w:val="0"/>
                  <w:vAlign w:val="center"/>
                </w:tcPr>
                <w:p w14:paraId="00CDD74C">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符合</w:t>
                  </w:r>
                </w:p>
              </w:tc>
            </w:tr>
            <w:tr w14:paraId="34AC3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297" w:type="pct"/>
                  <w:noWrap w:val="0"/>
                  <w:vAlign w:val="center"/>
                </w:tcPr>
                <w:p w14:paraId="46DE6083">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环境</w:t>
                  </w:r>
                </w:p>
                <w:p w14:paraId="0C84BF96">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风险</w:t>
                  </w:r>
                </w:p>
                <w:p w14:paraId="49B9713C">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防控</w:t>
                  </w:r>
                </w:p>
              </w:tc>
              <w:tc>
                <w:tcPr>
                  <w:tcW w:w="3004" w:type="pct"/>
                  <w:noWrap w:val="0"/>
                  <w:vAlign w:val="center"/>
                </w:tcPr>
                <w:p w14:paraId="51CC6CA8">
                  <w:pPr>
                    <w:autoSpaceDE w:val="0"/>
                    <w:autoSpaceDN w:val="0"/>
                    <w:spacing w:line="240" w:lineRule="exact"/>
                    <w:jc w:val="both"/>
                    <w:rPr>
                      <w:rFonts w:hint="eastAsia"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1.开展环境风险评估，制定突发环境事件应急预案并备案，配备应急能力和物资，建设环境应急队伍，并定期演练。企业、园区与地方人民政府环境应急预案应当有机衔接。</w:t>
                  </w:r>
                </w:p>
                <w:p w14:paraId="6F331A5A">
                  <w:pPr>
                    <w:autoSpaceDE w:val="0"/>
                    <w:autoSpaceDN w:val="0"/>
                    <w:spacing w:line="240" w:lineRule="exact"/>
                    <w:jc w:val="both"/>
                    <w:rPr>
                      <w:rFonts w:hint="eastAsia"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2.土壤污染重点监管单位应当严格控制有毒有害物质排放，并按年度向生态环境主管部门报告排放情况；建立土壤污染隐患排查制度，保证持续有效防止有毒有害物质渗漏、流失、扬散；制定、实施自行监测方案，并将监测数据报生态环境主管部门。</w:t>
                  </w:r>
                </w:p>
                <w:p w14:paraId="1CCFCF61">
                  <w:pPr>
                    <w:autoSpaceDE w:val="0"/>
                    <w:autoSpaceDN w:val="0"/>
                    <w:spacing w:line="240" w:lineRule="exact"/>
                    <w:jc w:val="both"/>
                    <w:rPr>
                      <w:rFonts w:hint="eastAsia"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3.建设项目应严格落实环境保护措施和环境风险防范措施，减缓对周边生态环境敏感区的不良环境影响。</w:t>
                  </w:r>
                </w:p>
              </w:tc>
              <w:tc>
                <w:tcPr>
                  <w:tcW w:w="1384" w:type="pct"/>
                  <w:noWrap w:val="0"/>
                  <w:vAlign w:val="center"/>
                </w:tcPr>
                <w:p w14:paraId="2930A76B">
                  <w:pPr>
                    <w:autoSpaceDE w:val="0"/>
                    <w:autoSpaceDN w:val="0"/>
                    <w:spacing w:line="240" w:lineRule="exact"/>
                    <w:jc w:val="both"/>
                    <w:rPr>
                      <w:rFonts w:hint="eastAsia" w:ascii="宋体" w:hAnsi="宋体" w:eastAsia="宋体" w:cs="宋体"/>
                      <w:color w:val="000000" w:themeColor="text1"/>
                      <w:u w:val="none"/>
                      <w:lang w:bidi="ar"/>
                      <w14:textFill>
                        <w14:solidFill>
                          <w14:schemeClr w14:val="tx1"/>
                        </w14:solidFill>
                      </w14:textFill>
                    </w:rPr>
                  </w:pPr>
                  <w:r>
                    <w:rPr>
                      <w:rFonts w:hint="eastAsia" w:ascii="宋体" w:hAnsi="宋体" w:eastAsia="宋体" w:cs="宋体"/>
                      <w:color w:val="000000" w:themeColor="text1"/>
                      <w:u w:val="none"/>
                      <w:lang w:bidi="ar"/>
                      <w14:textFill>
                        <w14:solidFill>
                          <w14:schemeClr w14:val="tx1"/>
                        </w14:solidFill>
                      </w14:textFill>
                    </w:rPr>
                    <w:t>企业拟制定突发环境事件应急预案并备案。项目按要求严格落实保护措施及环境风险防范措施。</w:t>
                  </w:r>
                </w:p>
              </w:tc>
              <w:tc>
                <w:tcPr>
                  <w:tcW w:w="313" w:type="pct"/>
                  <w:noWrap w:val="0"/>
                  <w:vAlign w:val="center"/>
                </w:tcPr>
                <w:p w14:paraId="3B57D6E7">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符合</w:t>
                  </w:r>
                </w:p>
              </w:tc>
            </w:tr>
            <w:tr w14:paraId="02910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jc w:val="center"/>
              </w:trPr>
              <w:tc>
                <w:tcPr>
                  <w:tcW w:w="297" w:type="pct"/>
                  <w:noWrap w:val="0"/>
                  <w:vAlign w:val="center"/>
                </w:tcPr>
                <w:p w14:paraId="760525BD">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资源</w:t>
                  </w:r>
                </w:p>
                <w:p w14:paraId="61986C93">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开发</w:t>
                  </w:r>
                </w:p>
                <w:p w14:paraId="02C82B33">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利用</w:t>
                  </w:r>
                </w:p>
                <w:p w14:paraId="709A6C0C">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效率</w:t>
                  </w:r>
                </w:p>
                <w:p w14:paraId="601A5DA6">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要求</w:t>
                  </w:r>
                </w:p>
              </w:tc>
              <w:tc>
                <w:tcPr>
                  <w:tcW w:w="3004" w:type="pct"/>
                  <w:noWrap w:val="0"/>
                  <w:vAlign w:val="center"/>
                </w:tcPr>
                <w:p w14:paraId="5545B829">
                  <w:pPr>
                    <w:autoSpaceDE w:val="0"/>
                    <w:autoSpaceDN w:val="0"/>
                    <w:spacing w:line="240" w:lineRule="exact"/>
                    <w:jc w:val="both"/>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1</w:t>
                  </w:r>
                  <w:r>
                    <w:rPr>
                      <w:rFonts w:hint="eastAsia" w:ascii="宋体" w:hAnsi="宋体" w:cs="宋体"/>
                      <w:color w:val="000000" w:themeColor="text1"/>
                      <w:u w:val="none"/>
                      <w:lang w:val="en-US" w:eastAsia="zh-CN"/>
                      <w14:textFill>
                        <w14:solidFill>
                          <w14:schemeClr w14:val="tx1"/>
                        </w14:solidFill>
                      </w14:textFill>
                    </w:rPr>
                    <w:t>.</w:t>
                  </w:r>
                  <w:r>
                    <w:rPr>
                      <w:rFonts w:hint="eastAsia" w:ascii="宋体" w:hAnsi="宋体" w:eastAsia="宋体" w:cs="宋体"/>
                      <w:color w:val="000000" w:themeColor="text1"/>
                      <w:u w:val="none"/>
                      <w:lang w:val="en-US" w:eastAsia="zh-CN"/>
                      <w14:textFill>
                        <w14:solidFill>
                          <w14:schemeClr w14:val="tx1"/>
                        </w14:solidFill>
                      </w14:textFill>
                    </w:rPr>
                    <w:t xml:space="preserve">污染物排放以及用水、能耗、物耗、岸线与土地利用等资源环境指标达到行业先进水平。 </w:t>
                  </w:r>
                </w:p>
                <w:p w14:paraId="14E48543">
                  <w:pPr>
                    <w:autoSpaceDE w:val="0"/>
                    <w:autoSpaceDN w:val="0"/>
                    <w:spacing w:line="240" w:lineRule="exact"/>
                    <w:jc w:val="both"/>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2</w:t>
                  </w:r>
                  <w:r>
                    <w:rPr>
                      <w:rFonts w:hint="eastAsia" w:ascii="宋体" w:hAnsi="宋体" w:cs="宋体"/>
                      <w:color w:val="000000" w:themeColor="text1"/>
                      <w:u w:val="none"/>
                      <w:lang w:val="en-US" w:eastAsia="zh-CN"/>
                      <w14:textFill>
                        <w14:solidFill>
                          <w14:schemeClr w14:val="tx1"/>
                        </w14:solidFill>
                      </w14:textFill>
                    </w:rPr>
                    <w:t>.</w:t>
                  </w:r>
                  <w:r>
                    <w:rPr>
                      <w:rFonts w:hint="eastAsia" w:ascii="宋体" w:hAnsi="宋体" w:eastAsia="宋体" w:cs="宋体"/>
                      <w:color w:val="000000" w:themeColor="text1"/>
                      <w:u w:val="none"/>
                      <w:lang w:val="en-US" w:eastAsia="zh-CN"/>
                      <w14:textFill>
                        <w14:solidFill>
                          <w14:schemeClr w14:val="tx1"/>
                        </w14:solidFill>
                      </w14:textFill>
                    </w:rPr>
                    <w:t xml:space="preserve">在禁燃区内，禁止销售、燃用高污染燃料；禁止新建、扩建燃用高污染燃料的设施，已建成的，应当在城市人民政府规定的期限内改用天然气、页岩气、液化石油气、电或者其他清洁能源。其余按照《钦州市人民政府关于划定高污染燃料禁燃区的通告》要求实施管理。 </w:t>
                  </w:r>
                </w:p>
                <w:p w14:paraId="06627D9A">
                  <w:pPr>
                    <w:autoSpaceDE w:val="0"/>
                    <w:autoSpaceDN w:val="0"/>
                    <w:spacing w:line="240" w:lineRule="exact"/>
                    <w:jc w:val="both"/>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3</w:t>
                  </w:r>
                  <w:r>
                    <w:rPr>
                      <w:rFonts w:hint="eastAsia" w:ascii="宋体" w:hAnsi="宋体" w:cs="宋体"/>
                      <w:color w:val="000000" w:themeColor="text1"/>
                      <w:u w:val="none"/>
                      <w:lang w:val="en-US" w:eastAsia="zh-CN"/>
                      <w14:textFill>
                        <w14:solidFill>
                          <w14:schemeClr w14:val="tx1"/>
                        </w14:solidFill>
                      </w14:textFill>
                    </w:rPr>
                    <w:t>.</w:t>
                  </w:r>
                  <w:r>
                    <w:rPr>
                      <w:rFonts w:hint="eastAsia" w:ascii="宋体" w:hAnsi="宋体" w:eastAsia="宋体" w:cs="宋体"/>
                      <w:color w:val="000000" w:themeColor="text1"/>
                      <w:u w:val="none"/>
                      <w:lang w:val="en-US" w:eastAsia="zh-CN"/>
                      <w14:textFill>
                        <w14:solidFill>
                          <w14:schemeClr w14:val="tx1"/>
                        </w14:solidFill>
                      </w14:textFill>
                    </w:rPr>
                    <w:t xml:space="preserve">推进区域土地节约集约利用，优先保障区域主导产业发展用地。 </w:t>
                  </w:r>
                </w:p>
                <w:p w14:paraId="353D358F">
                  <w:pPr>
                    <w:autoSpaceDE w:val="0"/>
                    <w:autoSpaceDN w:val="0"/>
                    <w:spacing w:line="240" w:lineRule="exact"/>
                    <w:jc w:val="both"/>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lang w:val="en-US" w:eastAsia="zh-CN"/>
                      <w14:textFill>
                        <w14:solidFill>
                          <w14:schemeClr w14:val="tx1"/>
                        </w14:solidFill>
                      </w14:textFill>
                    </w:rPr>
                    <w:t>4</w:t>
                  </w:r>
                  <w:r>
                    <w:rPr>
                      <w:rFonts w:hint="eastAsia" w:ascii="宋体" w:hAnsi="宋体" w:cs="宋体"/>
                      <w:color w:val="000000" w:themeColor="text1"/>
                      <w:u w:val="none"/>
                      <w:lang w:val="en-US" w:eastAsia="zh-CN"/>
                      <w14:textFill>
                        <w14:solidFill>
                          <w14:schemeClr w14:val="tx1"/>
                        </w14:solidFill>
                      </w14:textFill>
                    </w:rPr>
                    <w:t>.</w:t>
                  </w:r>
                  <w:r>
                    <w:rPr>
                      <w:rFonts w:hint="eastAsia" w:ascii="宋体" w:hAnsi="宋体" w:eastAsia="宋体" w:cs="宋体"/>
                      <w:color w:val="000000" w:themeColor="text1"/>
                      <w:u w:val="none"/>
                      <w:lang w:val="en-US" w:eastAsia="zh-CN"/>
                      <w14:textFill>
                        <w14:solidFill>
                          <w14:schemeClr w14:val="tx1"/>
                        </w14:solidFill>
                      </w14:textFill>
                    </w:rPr>
                    <w:t>提升水资源利用效率，实行水资源消耗总量与消耗强度“双控”行动</w:t>
                  </w:r>
                  <w:r>
                    <w:rPr>
                      <w:rFonts w:hint="eastAsia" w:ascii="宋体" w:hAnsi="宋体" w:eastAsia="宋体" w:cs="宋体"/>
                      <w:color w:val="000000" w:themeColor="text1"/>
                      <w:u w:val="none"/>
                      <w14:textFill>
                        <w14:solidFill>
                          <w14:schemeClr w14:val="tx1"/>
                        </w14:solidFill>
                      </w14:textFill>
                    </w:rPr>
                    <w:t>。</w:t>
                  </w:r>
                </w:p>
              </w:tc>
              <w:tc>
                <w:tcPr>
                  <w:tcW w:w="1384" w:type="pct"/>
                  <w:noWrap w:val="0"/>
                  <w:vAlign w:val="center"/>
                </w:tcPr>
                <w:p w14:paraId="205B4880">
                  <w:pPr>
                    <w:autoSpaceDE w:val="0"/>
                    <w:autoSpaceDN w:val="0"/>
                    <w:spacing w:line="240" w:lineRule="exact"/>
                    <w:jc w:val="center"/>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本项目</w:t>
                  </w:r>
                  <w:r>
                    <w:rPr>
                      <w:rFonts w:hint="eastAsia" w:ascii="宋体" w:hAnsi="宋体" w:eastAsia="宋体" w:cs="宋体"/>
                      <w:color w:val="000000" w:themeColor="text1"/>
                      <w:u w:val="none"/>
                      <w:lang w:val="en-US" w:eastAsia="zh-CN"/>
                      <w14:textFill>
                        <w14:solidFill>
                          <w14:schemeClr w14:val="tx1"/>
                        </w14:solidFill>
                      </w14:textFill>
                    </w:rPr>
                    <w:t>污染物排放以及用水、能耗、物耗、岸线与土地利用等资源环境指标</w:t>
                  </w:r>
                  <w:r>
                    <w:rPr>
                      <w:rFonts w:hint="eastAsia" w:ascii="宋体" w:hAnsi="宋体" w:cs="宋体"/>
                      <w:color w:val="000000" w:themeColor="text1"/>
                      <w:u w:val="none"/>
                      <w:lang w:val="en-US" w:eastAsia="zh-CN"/>
                      <w14:textFill>
                        <w14:solidFill>
                          <w14:schemeClr w14:val="tx1"/>
                        </w14:solidFill>
                      </w14:textFill>
                    </w:rPr>
                    <w:t>均可</w:t>
                  </w:r>
                  <w:r>
                    <w:rPr>
                      <w:rFonts w:hint="eastAsia" w:ascii="宋体" w:hAnsi="宋体" w:eastAsia="宋体" w:cs="宋体"/>
                      <w:color w:val="000000" w:themeColor="text1"/>
                      <w:u w:val="none"/>
                      <w:lang w:val="en-US" w:eastAsia="zh-CN"/>
                      <w14:textFill>
                        <w14:solidFill>
                          <w14:schemeClr w14:val="tx1"/>
                        </w14:solidFill>
                      </w14:textFill>
                    </w:rPr>
                    <w:t>达到行业先进水平</w:t>
                  </w:r>
                  <w:r>
                    <w:rPr>
                      <w:rFonts w:hint="eastAsia" w:ascii="宋体" w:hAnsi="宋体" w:cs="宋体"/>
                      <w:color w:val="000000" w:themeColor="text1"/>
                      <w:u w:val="none"/>
                      <w:lang w:eastAsia="zh-CN"/>
                      <w14:textFill>
                        <w14:solidFill>
                          <w14:schemeClr w14:val="tx1"/>
                        </w14:solidFill>
                      </w14:textFill>
                    </w:rPr>
                    <w:t>，</w:t>
                  </w:r>
                  <w:r>
                    <w:rPr>
                      <w:rFonts w:hint="eastAsia" w:ascii="宋体" w:hAnsi="宋体" w:cs="宋体"/>
                      <w:color w:val="000000" w:themeColor="text1"/>
                      <w:u w:val="none"/>
                      <w:lang w:val="en-US" w:eastAsia="zh-CN"/>
                      <w14:textFill>
                        <w14:solidFill>
                          <w14:schemeClr w14:val="tx1"/>
                        </w14:solidFill>
                      </w14:textFill>
                    </w:rPr>
                    <w:t>不在禁燃区内</w:t>
                  </w:r>
                  <w:r>
                    <w:rPr>
                      <w:rFonts w:hint="eastAsia" w:ascii="宋体" w:hAnsi="宋体" w:cs="宋体"/>
                      <w:color w:val="000000" w:themeColor="text1"/>
                      <w:u w:val="none"/>
                      <w:lang w:eastAsia="zh-CN"/>
                      <w14:textFill>
                        <w14:solidFill>
                          <w14:schemeClr w14:val="tx1"/>
                        </w14:solidFill>
                      </w14:textFill>
                    </w:rPr>
                    <w:t>，</w:t>
                  </w:r>
                  <w:r>
                    <w:rPr>
                      <w:rFonts w:hint="eastAsia" w:ascii="宋体" w:hAnsi="宋体" w:cs="宋体"/>
                      <w:color w:val="000000" w:themeColor="text1"/>
                      <w:u w:val="none"/>
                      <w:lang w:val="en-US" w:eastAsia="zh-CN"/>
                      <w14:textFill>
                        <w14:solidFill>
                          <w14:schemeClr w14:val="tx1"/>
                        </w14:solidFill>
                      </w14:textFill>
                    </w:rPr>
                    <w:t>对土地进行高效利用，对生产废水沉淀后循环使用，提高了</w:t>
                  </w:r>
                  <w:r>
                    <w:rPr>
                      <w:rFonts w:hint="eastAsia" w:ascii="宋体" w:hAnsi="宋体" w:eastAsia="宋体" w:cs="宋体"/>
                      <w:color w:val="000000" w:themeColor="text1"/>
                      <w:u w:val="none"/>
                      <w:lang w:val="en-US" w:eastAsia="zh-CN"/>
                      <w14:textFill>
                        <w14:solidFill>
                          <w14:schemeClr w14:val="tx1"/>
                        </w14:solidFill>
                      </w14:textFill>
                    </w:rPr>
                    <w:t>水资源利用效率</w:t>
                  </w:r>
                </w:p>
              </w:tc>
              <w:tc>
                <w:tcPr>
                  <w:tcW w:w="313" w:type="pct"/>
                  <w:noWrap w:val="0"/>
                  <w:vAlign w:val="center"/>
                </w:tcPr>
                <w:p w14:paraId="5EDCB0E5">
                  <w:pPr>
                    <w:autoSpaceDE w:val="0"/>
                    <w:autoSpaceDN w:val="0"/>
                    <w:spacing w:line="240" w:lineRule="exact"/>
                    <w:jc w:val="center"/>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符合</w:t>
                  </w:r>
                </w:p>
              </w:tc>
            </w:tr>
          </w:tbl>
          <w:p w14:paraId="3F9832B8">
            <w:pPr>
              <w:pStyle w:val="6"/>
              <w:keepNext/>
              <w:keepLines/>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rFonts w:hint="eastAsia" w:ascii="宋体" w:hAnsi="宋体" w:eastAsia="宋体"/>
                <w:color w:val="000000" w:themeColor="text1"/>
                <w:sz w:val="24"/>
                <w:szCs w:val="22"/>
                <w:u w:val="none"/>
                <w:lang w:val="en-US" w:eastAsia="zh-CN"/>
                <w14:textFill>
                  <w14:solidFill>
                    <w14:schemeClr w14:val="tx1"/>
                  </w14:solidFill>
                </w14:textFill>
              </w:rPr>
            </w:pPr>
            <w:r>
              <w:rPr>
                <w:rFonts w:hint="eastAsia" w:ascii="宋体" w:hAnsi="宋体" w:eastAsia="宋体"/>
                <w:b w:val="0"/>
                <w:bCs/>
                <w:color w:val="000000" w:themeColor="text1"/>
                <w:sz w:val="24"/>
                <w:szCs w:val="22"/>
                <w:u w:val="none"/>
                <w:lang w:val="en-US" w:eastAsia="zh-CN"/>
                <w14:textFill>
                  <w14:solidFill>
                    <w14:schemeClr w14:val="tx1"/>
                  </w14:solidFill>
                </w14:textFill>
              </w:rPr>
              <w:t>综上所述，本项目符合区域“三线一单”管控要求。</w:t>
            </w:r>
          </w:p>
          <w:p w14:paraId="4DB1E0F7">
            <w:pPr>
              <w:pStyle w:val="6"/>
              <w:keepNext/>
              <w:keepLines/>
              <w:pageBreakBefore w:val="0"/>
              <w:widowControl w:val="0"/>
              <w:kinsoku/>
              <w:wordWrap/>
              <w:overflowPunct/>
              <w:topLinePunct w:val="0"/>
              <w:autoSpaceDE/>
              <w:autoSpaceDN/>
              <w:bidi w:val="0"/>
              <w:adjustRightInd/>
              <w:snapToGrid/>
              <w:spacing w:before="0" w:after="0" w:line="480" w:lineRule="exact"/>
              <w:ind w:firstLine="482" w:firstLineChars="200"/>
              <w:textAlignment w:val="auto"/>
              <w:rPr>
                <w:rFonts w:hint="default" w:ascii="宋体" w:hAnsi="宋体" w:eastAsia="宋体"/>
                <w:color w:val="000000" w:themeColor="text1"/>
                <w:sz w:val="24"/>
                <w:szCs w:val="22"/>
                <w:u w:val="none"/>
                <w:lang w:val="en-US" w:eastAsia="zh-CN"/>
                <w14:textFill>
                  <w14:solidFill>
                    <w14:schemeClr w14:val="tx1"/>
                  </w14:solidFill>
                </w14:textFill>
              </w:rPr>
            </w:pPr>
            <w:r>
              <w:rPr>
                <w:rFonts w:hint="eastAsia" w:ascii="宋体" w:hAnsi="宋体" w:eastAsia="宋体"/>
                <w:color w:val="000000" w:themeColor="text1"/>
                <w:sz w:val="24"/>
                <w:szCs w:val="22"/>
                <w:u w:val="none"/>
                <w:lang w:val="en-US" w:eastAsia="zh-CN"/>
                <w14:textFill>
                  <w14:solidFill>
                    <w14:schemeClr w14:val="tx1"/>
                  </w14:solidFill>
                </w14:textFill>
              </w:rPr>
              <w:t>4、与相关生态环境保护法律法规政策、生态环境保护规划的符合性</w:t>
            </w:r>
          </w:p>
          <w:p w14:paraId="51B92461">
            <w:pPr>
              <w:pStyle w:val="6"/>
              <w:keepNext/>
              <w:keepLines/>
              <w:pageBreakBefore w:val="0"/>
              <w:widowControl w:val="0"/>
              <w:kinsoku/>
              <w:wordWrap/>
              <w:overflowPunct/>
              <w:topLinePunct w:val="0"/>
              <w:autoSpaceDE/>
              <w:autoSpaceDN/>
              <w:bidi w:val="0"/>
              <w:adjustRightInd/>
              <w:snapToGrid/>
              <w:spacing w:before="0" w:after="0" w:line="480" w:lineRule="exact"/>
              <w:ind w:firstLine="480" w:firstLineChars="200"/>
              <w:textAlignment w:val="auto"/>
              <w:rPr>
                <w:rFonts w:hint="default" w:ascii="宋体" w:hAnsi="宋体" w:eastAsia="宋体" w:cs="宋体"/>
                <w:b w:val="0"/>
                <w:bCs w:val="0"/>
                <w:color w:val="000000" w:themeColor="text1"/>
                <w:sz w:val="24"/>
                <w:u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u w:val="none"/>
                <w:lang w:val="en-US" w:eastAsia="zh-CN"/>
                <w14:textFill>
                  <w14:solidFill>
                    <w14:schemeClr w14:val="tx1"/>
                  </w14:solidFill>
                </w14:textFill>
              </w:rPr>
              <w:t>项目与相关法律法规政策、生态</w:t>
            </w:r>
            <w:r>
              <w:rPr>
                <w:rFonts w:hint="eastAsia" w:ascii="宋体" w:hAnsi="宋体" w:eastAsia="宋体" w:cs="宋体"/>
                <w:b w:val="0"/>
                <w:bCs w:val="0"/>
                <w:color w:val="000000" w:themeColor="text1"/>
                <w:sz w:val="24"/>
                <w:u w:val="none"/>
                <w:lang w:val="en-US" w:eastAsia="zh-CN"/>
                <w14:textFill>
                  <w14:solidFill>
                    <w14:schemeClr w14:val="tx1"/>
                  </w14:solidFill>
                </w14:textFill>
              </w:rPr>
              <w:t>环境保护规划符合性分析见表1-4。</w:t>
            </w:r>
          </w:p>
          <w:p w14:paraId="1DE72FDA">
            <w:pPr>
              <w:autoSpaceDE w:val="0"/>
              <w:autoSpaceDN w:val="0"/>
              <w:adjustRightInd w:val="0"/>
              <w:snapToGrid w:val="0"/>
              <w:spacing w:line="480" w:lineRule="exact"/>
              <w:jc w:val="center"/>
              <w:rPr>
                <w:rFonts w:hint="eastAsia" w:ascii="宋体" w:hAnsi="宋体" w:eastAsia="宋体" w:cs="宋体"/>
                <w:b/>
                <w:bCs/>
                <w:color w:val="000000" w:themeColor="text1"/>
                <w:sz w:val="24"/>
                <w:szCs w:val="24"/>
                <w:u w:val="none"/>
                <w:lang w:val="zh-CN"/>
                <w14:textFill>
                  <w14:solidFill>
                    <w14:schemeClr w14:val="tx1"/>
                  </w14:solidFill>
                </w14:textFill>
              </w:rPr>
            </w:pPr>
            <w:r>
              <w:rPr>
                <w:rFonts w:hint="eastAsia" w:ascii="宋体" w:hAnsi="宋体" w:eastAsia="宋体" w:cs="宋体"/>
                <w:b/>
                <w:bCs/>
                <w:color w:val="000000" w:themeColor="text1"/>
                <w:sz w:val="24"/>
                <w:szCs w:val="24"/>
                <w:u w:val="none"/>
                <w:lang w:val="zh-CN"/>
                <w14:textFill>
                  <w14:solidFill>
                    <w14:schemeClr w14:val="tx1"/>
                  </w14:solidFill>
                </w14:textFill>
              </w:rPr>
              <w:t>表</w:t>
            </w:r>
            <w:r>
              <w:rPr>
                <w:rFonts w:hint="eastAsia" w:ascii="宋体" w:hAnsi="宋体" w:cs="宋体"/>
                <w:b/>
                <w:bCs/>
                <w:color w:val="000000" w:themeColor="text1"/>
                <w:sz w:val="24"/>
                <w:szCs w:val="24"/>
                <w:u w:val="none"/>
                <w:lang w:val="en-US" w:eastAsia="zh-CN"/>
                <w14:textFill>
                  <w14:solidFill>
                    <w14:schemeClr w14:val="tx1"/>
                  </w14:solidFill>
                </w14:textFill>
              </w:rPr>
              <w:t xml:space="preserve">1-4  </w:t>
            </w:r>
            <w:r>
              <w:rPr>
                <w:rFonts w:hint="eastAsia" w:ascii="宋体" w:hAnsi="宋体" w:eastAsia="宋体" w:cs="宋体"/>
                <w:b/>
                <w:bCs/>
                <w:color w:val="000000" w:themeColor="text1"/>
                <w:sz w:val="24"/>
                <w:szCs w:val="24"/>
                <w:u w:val="none"/>
                <w:lang w:val="zh-CN"/>
                <w14:textFill>
                  <w14:solidFill>
                    <w14:schemeClr w14:val="tx1"/>
                  </w14:solidFill>
                </w14:textFill>
              </w:rPr>
              <w:t>项目与相关法律法规符合性分析一览表</w:t>
            </w:r>
          </w:p>
          <w:tbl>
            <w:tblPr>
              <w:tblStyle w:val="42"/>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7" w:type="dxa"/>
                <w:bottom w:w="0" w:type="dxa"/>
                <w:right w:w="17" w:type="dxa"/>
              </w:tblCellMar>
            </w:tblPr>
            <w:tblGrid>
              <w:gridCol w:w="353"/>
              <w:gridCol w:w="1266"/>
              <w:gridCol w:w="3740"/>
              <w:gridCol w:w="3079"/>
              <w:gridCol w:w="514"/>
            </w:tblGrid>
            <w:tr w14:paraId="11EBA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197" w:type="pct"/>
                  <w:tcBorders>
                    <w:tl2br w:val="nil"/>
                    <w:tr2bl w:val="nil"/>
                  </w:tcBorders>
                  <w:vAlign w:val="center"/>
                </w:tcPr>
                <w:p w14:paraId="1B6AE69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000000" w:themeColor="text1"/>
                      <w:spacing w:val="0"/>
                      <w:sz w:val="21"/>
                      <w:szCs w:val="21"/>
                      <w:u w:val="none"/>
                      <w14:textFill>
                        <w14:solidFill>
                          <w14:schemeClr w14:val="tx1"/>
                        </w14:solidFill>
                      </w14:textFill>
                    </w:rPr>
                  </w:pPr>
                  <w:r>
                    <w:rPr>
                      <w:rFonts w:hint="eastAsia" w:ascii="宋体" w:hAnsi="宋体" w:eastAsia="宋体" w:cs="宋体"/>
                      <w:b w:val="0"/>
                      <w:bCs/>
                      <w:color w:val="000000" w:themeColor="text1"/>
                      <w:spacing w:val="0"/>
                      <w:sz w:val="21"/>
                      <w:szCs w:val="21"/>
                      <w:u w:val="none"/>
                      <w14:textFill>
                        <w14:solidFill>
                          <w14:schemeClr w14:val="tx1"/>
                        </w14:solidFill>
                      </w14:textFill>
                    </w:rPr>
                    <w:t>序号</w:t>
                  </w:r>
                </w:p>
              </w:tc>
              <w:tc>
                <w:tcPr>
                  <w:tcW w:w="707" w:type="pct"/>
                  <w:tcBorders>
                    <w:tl2br w:val="nil"/>
                    <w:tr2bl w:val="nil"/>
                  </w:tcBorders>
                  <w:vAlign w:val="center"/>
                </w:tcPr>
                <w:p w14:paraId="1C12A54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000000" w:themeColor="text1"/>
                      <w:spacing w:val="0"/>
                      <w:sz w:val="21"/>
                      <w:szCs w:val="21"/>
                      <w:u w:val="none"/>
                      <w14:textFill>
                        <w14:solidFill>
                          <w14:schemeClr w14:val="tx1"/>
                        </w14:solidFill>
                      </w14:textFill>
                    </w:rPr>
                  </w:pPr>
                  <w:r>
                    <w:rPr>
                      <w:rFonts w:hint="eastAsia" w:ascii="宋体" w:hAnsi="宋体" w:eastAsia="宋体" w:cs="宋体"/>
                      <w:b w:val="0"/>
                      <w:bCs/>
                      <w:color w:val="000000" w:themeColor="text1"/>
                      <w:spacing w:val="0"/>
                      <w:sz w:val="21"/>
                      <w:szCs w:val="21"/>
                      <w:u w:val="none"/>
                      <w14:textFill>
                        <w14:solidFill>
                          <w14:schemeClr w14:val="tx1"/>
                        </w14:solidFill>
                      </w14:textFill>
                    </w:rPr>
                    <w:t>名称</w:t>
                  </w:r>
                </w:p>
              </w:tc>
              <w:tc>
                <w:tcPr>
                  <w:tcW w:w="2088" w:type="pct"/>
                  <w:tcBorders>
                    <w:tl2br w:val="nil"/>
                    <w:tr2bl w:val="nil"/>
                  </w:tcBorders>
                  <w:vAlign w:val="center"/>
                </w:tcPr>
                <w:p w14:paraId="35A72B0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000000" w:themeColor="text1"/>
                      <w:spacing w:val="0"/>
                      <w:sz w:val="21"/>
                      <w:szCs w:val="21"/>
                      <w:u w:val="none"/>
                      <w14:textFill>
                        <w14:solidFill>
                          <w14:schemeClr w14:val="tx1"/>
                        </w14:solidFill>
                      </w14:textFill>
                    </w:rPr>
                  </w:pPr>
                  <w:r>
                    <w:rPr>
                      <w:rFonts w:hint="eastAsia" w:ascii="宋体" w:hAnsi="宋体" w:eastAsia="宋体" w:cs="宋体"/>
                      <w:b w:val="0"/>
                      <w:bCs/>
                      <w:color w:val="000000" w:themeColor="text1"/>
                      <w:spacing w:val="0"/>
                      <w:sz w:val="21"/>
                      <w:szCs w:val="21"/>
                      <w:u w:val="none"/>
                      <w14:textFill>
                        <w14:solidFill>
                          <w14:schemeClr w14:val="tx1"/>
                        </w14:solidFill>
                      </w14:textFill>
                    </w:rPr>
                    <w:t>相关内容</w:t>
                  </w:r>
                </w:p>
              </w:tc>
              <w:tc>
                <w:tcPr>
                  <w:tcW w:w="1719" w:type="pct"/>
                  <w:tcBorders>
                    <w:tl2br w:val="nil"/>
                    <w:tr2bl w:val="nil"/>
                  </w:tcBorders>
                  <w:vAlign w:val="center"/>
                </w:tcPr>
                <w:p w14:paraId="16C275A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000000" w:themeColor="text1"/>
                      <w:spacing w:val="0"/>
                      <w:sz w:val="21"/>
                      <w:szCs w:val="21"/>
                      <w:u w:val="none"/>
                      <w14:textFill>
                        <w14:solidFill>
                          <w14:schemeClr w14:val="tx1"/>
                        </w14:solidFill>
                      </w14:textFill>
                    </w:rPr>
                  </w:pPr>
                  <w:r>
                    <w:rPr>
                      <w:rFonts w:hint="eastAsia" w:ascii="宋体" w:hAnsi="宋体" w:eastAsia="宋体" w:cs="宋体"/>
                      <w:b w:val="0"/>
                      <w:bCs/>
                      <w:color w:val="000000" w:themeColor="text1"/>
                      <w:spacing w:val="0"/>
                      <w:sz w:val="21"/>
                      <w:szCs w:val="21"/>
                      <w:u w:val="none"/>
                      <w14:textFill>
                        <w14:solidFill>
                          <w14:schemeClr w14:val="tx1"/>
                        </w14:solidFill>
                      </w14:textFill>
                    </w:rPr>
                    <w:t>项目内容</w:t>
                  </w:r>
                </w:p>
              </w:tc>
              <w:tc>
                <w:tcPr>
                  <w:tcW w:w="287" w:type="pct"/>
                  <w:tcBorders>
                    <w:tl2br w:val="nil"/>
                    <w:tr2bl w:val="nil"/>
                  </w:tcBorders>
                  <w:vAlign w:val="center"/>
                </w:tcPr>
                <w:p w14:paraId="30CB689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000000" w:themeColor="text1"/>
                      <w:spacing w:val="0"/>
                      <w:sz w:val="21"/>
                      <w:szCs w:val="21"/>
                      <w:u w:val="none"/>
                      <w14:textFill>
                        <w14:solidFill>
                          <w14:schemeClr w14:val="tx1"/>
                        </w14:solidFill>
                      </w14:textFill>
                    </w:rPr>
                  </w:pPr>
                  <w:r>
                    <w:rPr>
                      <w:rFonts w:hint="eastAsia" w:ascii="宋体" w:hAnsi="宋体" w:eastAsia="宋体" w:cs="宋体"/>
                      <w:b w:val="0"/>
                      <w:bCs/>
                      <w:color w:val="000000" w:themeColor="text1"/>
                      <w:spacing w:val="0"/>
                      <w:sz w:val="21"/>
                      <w:szCs w:val="21"/>
                      <w:u w:val="none"/>
                      <w14:textFill>
                        <w14:solidFill>
                          <w14:schemeClr w14:val="tx1"/>
                        </w14:solidFill>
                      </w14:textFill>
                    </w:rPr>
                    <w:t>符合性</w:t>
                  </w:r>
                </w:p>
              </w:tc>
            </w:tr>
            <w:tr w14:paraId="7E234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197" w:type="pct"/>
                  <w:tcBorders>
                    <w:tl2br w:val="nil"/>
                    <w:tr2bl w:val="nil"/>
                  </w:tcBorders>
                  <w:vAlign w:val="center"/>
                </w:tcPr>
                <w:p w14:paraId="5F50BA9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000000" w:themeColor="text1"/>
                      <w:spacing w:val="0"/>
                      <w:sz w:val="21"/>
                      <w:szCs w:val="21"/>
                      <w:u w:val="none"/>
                      <w14:textFill>
                        <w14:solidFill>
                          <w14:schemeClr w14:val="tx1"/>
                        </w14:solidFill>
                      </w14:textFill>
                    </w:rPr>
                  </w:pPr>
                  <w:r>
                    <w:rPr>
                      <w:rFonts w:hint="eastAsia" w:ascii="宋体" w:hAnsi="宋体" w:eastAsia="宋体" w:cs="宋体"/>
                      <w:b w:val="0"/>
                      <w:bCs/>
                      <w:color w:val="000000" w:themeColor="text1"/>
                      <w:spacing w:val="0"/>
                      <w:sz w:val="21"/>
                      <w:szCs w:val="21"/>
                      <w:u w:val="none"/>
                      <w14:textFill>
                        <w14:solidFill>
                          <w14:schemeClr w14:val="tx1"/>
                        </w14:solidFill>
                      </w14:textFill>
                    </w:rPr>
                    <w:t>1</w:t>
                  </w:r>
                </w:p>
              </w:tc>
              <w:tc>
                <w:tcPr>
                  <w:tcW w:w="707" w:type="pct"/>
                  <w:tcBorders>
                    <w:tl2br w:val="nil"/>
                    <w:tr2bl w:val="nil"/>
                  </w:tcBorders>
                  <w:vAlign w:val="center"/>
                </w:tcPr>
                <w:p w14:paraId="31C692E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000000" w:themeColor="text1"/>
                      <w:spacing w:val="0"/>
                      <w:sz w:val="21"/>
                      <w:szCs w:val="21"/>
                      <w:u w:val="none"/>
                      <w14:textFill>
                        <w14:solidFill>
                          <w14:schemeClr w14:val="tx1"/>
                        </w14:solidFill>
                      </w14:textFill>
                    </w:rPr>
                  </w:pPr>
                  <w:r>
                    <w:rPr>
                      <w:rFonts w:hint="eastAsia" w:ascii="宋体" w:hAnsi="宋体" w:eastAsia="宋体" w:cs="宋体"/>
                      <w:b w:val="0"/>
                      <w:bCs/>
                      <w:color w:val="000000" w:themeColor="text1"/>
                      <w:spacing w:val="0"/>
                      <w:sz w:val="21"/>
                      <w:szCs w:val="21"/>
                      <w:u w:val="none"/>
                      <w14:textFill>
                        <w14:solidFill>
                          <w14:schemeClr w14:val="tx1"/>
                        </w14:solidFill>
                      </w14:textFill>
                    </w:rPr>
                    <w:t>《</w:t>
                  </w:r>
                  <w:r>
                    <w:rPr>
                      <w:rFonts w:hint="eastAsia" w:ascii="宋体" w:hAnsi="宋体" w:cs="宋体"/>
                      <w:b w:val="0"/>
                      <w:bCs/>
                      <w:color w:val="000000" w:themeColor="text1"/>
                      <w:spacing w:val="0"/>
                      <w:sz w:val="21"/>
                      <w:szCs w:val="21"/>
                      <w:u w:val="none"/>
                      <w:lang w:eastAsia="zh-CN"/>
                      <w14:textFill>
                        <w14:solidFill>
                          <w14:schemeClr w14:val="tx1"/>
                        </w14:solidFill>
                      </w14:textFill>
                    </w:rPr>
                    <w:t>中华人民共和国大气污染防治法</w:t>
                  </w:r>
                  <w:r>
                    <w:rPr>
                      <w:rFonts w:hint="eastAsia" w:ascii="宋体" w:hAnsi="宋体" w:eastAsia="宋体" w:cs="宋体"/>
                      <w:b w:val="0"/>
                      <w:bCs/>
                      <w:color w:val="000000" w:themeColor="text1"/>
                      <w:spacing w:val="0"/>
                      <w:sz w:val="21"/>
                      <w:szCs w:val="21"/>
                      <w:u w:val="none"/>
                      <w14:textFill>
                        <w14:solidFill>
                          <w14:schemeClr w14:val="tx1"/>
                        </w14:solidFill>
                      </w14:textFill>
                    </w:rPr>
                    <w:t>》</w:t>
                  </w:r>
                </w:p>
              </w:tc>
              <w:tc>
                <w:tcPr>
                  <w:tcW w:w="2088" w:type="pct"/>
                  <w:tcBorders>
                    <w:tl2br w:val="nil"/>
                    <w:tr2bl w:val="nil"/>
                  </w:tcBorders>
                  <w:vAlign w:val="center"/>
                </w:tcPr>
                <w:p w14:paraId="4DDE1A1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000000" w:themeColor="text1"/>
                      <w:spacing w:val="0"/>
                      <w:sz w:val="21"/>
                      <w:szCs w:val="21"/>
                      <w:u w:val="none"/>
                      <w14:textFill>
                        <w14:solidFill>
                          <w14:schemeClr w14:val="tx1"/>
                        </w14:solidFill>
                      </w14:textFill>
                    </w:rPr>
                  </w:pPr>
                  <w:r>
                    <w:rPr>
                      <w:rFonts w:hint="eastAsia" w:ascii="宋体" w:hAnsi="宋体" w:eastAsia="宋体" w:cs="宋体"/>
                      <w:b w:val="0"/>
                      <w:bCs/>
                      <w:color w:val="000000" w:themeColor="text1"/>
                      <w:spacing w:val="0"/>
                      <w:sz w:val="21"/>
                      <w:szCs w:val="21"/>
                      <w:u w:val="none"/>
                      <w14:textFill>
                        <w14:solidFill>
                          <w14:schemeClr w14:val="tx1"/>
                        </w14:solidFill>
                      </w14:textFill>
                    </w:rPr>
                    <w:t>　工业生产企业应当采取密闭、围挡、遮盖、清扫、洒水等措施，减少内部物料的堆存、传输、装卸等环节产生的粉尘和气态污染物的排放</w:t>
                  </w:r>
                </w:p>
              </w:tc>
              <w:tc>
                <w:tcPr>
                  <w:tcW w:w="1719" w:type="pct"/>
                  <w:tcBorders>
                    <w:tl2br w:val="nil"/>
                    <w:tr2bl w:val="nil"/>
                  </w:tcBorders>
                  <w:vAlign w:val="center"/>
                </w:tcPr>
                <w:p w14:paraId="4D7BD0E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sz w:val="21"/>
                      <w:szCs w:val="21"/>
                      <w:u w:val="none"/>
                      <w:lang w:val="en-US" w:eastAsia="zh-CN"/>
                      <w14:textFill>
                        <w14:solidFill>
                          <w14:schemeClr w14:val="tx1"/>
                        </w14:solidFill>
                      </w14:textFill>
                    </w:rPr>
                    <w:t>本项目鹅卵石采取三面围挡加顶的原料棚储存，设雾炮喷淋设施，出入车辆冲洗；砂石料半成品在密闭厂房内</w:t>
                  </w:r>
                  <w:r>
                    <w:rPr>
                      <w:rFonts w:hint="eastAsia" w:ascii="宋体" w:hAnsi="宋体" w:eastAsia="宋体" w:cs="宋体"/>
                      <w:b w:val="0"/>
                      <w:bCs/>
                      <w:color w:val="000000" w:themeColor="text1"/>
                      <w:spacing w:val="0"/>
                      <w:sz w:val="21"/>
                      <w:szCs w:val="21"/>
                      <w:u w:val="none"/>
                      <w14:textFill>
                        <w14:solidFill>
                          <w14:schemeClr w14:val="tx1"/>
                        </w14:solidFill>
                      </w14:textFill>
                    </w:rPr>
                    <w:t>堆存、传输、装卸等</w:t>
                  </w: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进行作业，并</w:t>
                  </w:r>
                  <w:r>
                    <w:rPr>
                      <w:rFonts w:hint="eastAsia" w:ascii="宋体" w:hAnsi="宋体" w:cs="宋体"/>
                      <w:b w:val="0"/>
                      <w:bCs/>
                      <w:color w:val="000000" w:themeColor="text1"/>
                      <w:spacing w:val="0"/>
                      <w:sz w:val="21"/>
                      <w:szCs w:val="21"/>
                      <w:u w:val="none"/>
                      <w:lang w:val="en-US" w:eastAsia="zh-CN"/>
                      <w14:textFill>
                        <w14:solidFill>
                          <w14:schemeClr w14:val="tx1"/>
                        </w14:solidFill>
                      </w14:textFill>
                    </w:rPr>
                    <w:t>采取雾炮喷淋</w:t>
                  </w:r>
                  <w:r>
                    <w:rPr>
                      <w:rFonts w:hint="eastAsia" w:ascii="宋体" w:hAnsi="宋体" w:eastAsia="宋体" w:cs="宋体"/>
                      <w:b w:val="0"/>
                      <w:bCs/>
                      <w:color w:val="000000" w:themeColor="text1"/>
                      <w:spacing w:val="0"/>
                      <w:sz w:val="21"/>
                      <w:szCs w:val="21"/>
                      <w:u w:val="none"/>
                      <w14:textFill>
                        <w14:solidFill>
                          <w14:schemeClr w14:val="tx1"/>
                        </w14:solidFill>
                      </w14:textFill>
                    </w:rPr>
                    <w:t>等措施</w:t>
                  </w:r>
                  <w:r>
                    <w:rPr>
                      <w:rFonts w:hint="eastAsia" w:ascii="宋体" w:hAnsi="宋体" w:eastAsia="宋体" w:cs="宋体"/>
                      <w:b w:val="0"/>
                      <w:bCs/>
                      <w:color w:val="000000" w:themeColor="text1"/>
                      <w:spacing w:val="0"/>
                      <w:sz w:val="21"/>
                      <w:szCs w:val="21"/>
                      <w:u w:val="none"/>
                      <w:lang w:eastAsia="zh-CN"/>
                      <w14:textFill>
                        <w14:solidFill>
                          <w14:schemeClr w14:val="tx1"/>
                        </w14:solidFill>
                      </w14:textFill>
                    </w:rPr>
                    <w:t>，</w:t>
                  </w: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有效减少粉尘排放</w:t>
                  </w:r>
                </w:p>
              </w:tc>
              <w:tc>
                <w:tcPr>
                  <w:tcW w:w="287" w:type="pct"/>
                  <w:tcBorders>
                    <w:tl2br w:val="nil"/>
                    <w:tr2bl w:val="nil"/>
                  </w:tcBorders>
                  <w:vAlign w:val="center"/>
                </w:tcPr>
                <w:p w14:paraId="5176E59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000000" w:themeColor="text1"/>
                      <w:spacing w:val="0"/>
                      <w:sz w:val="21"/>
                      <w:szCs w:val="21"/>
                      <w:u w:val="none"/>
                      <w14:textFill>
                        <w14:solidFill>
                          <w14:schemeClr w14:val="tx1"/>
                        </w14:solidFill>
                      </w14:textFill>
                    </w:rPr>
                  </w:pPr>
                  <w:r>
                    <w:rPr>
                      <w:rFonts w:hint="eastAsia" w:ascii="宋体" w:hAnsi="宋体" w:eastAsia="宋体" w:cs="宋体"/>
                      <w:b w:val="0"/>
                      <w:bCs/>
                      <w:color w:val="000000" w:themeColor="text1"/>
                      <w:spacing w:val="0"/>
                      <w:sz w:val="21"/>
                      <w:szCs w:val="21"/>
                      <w:u w:val="none"/>
                      <w14:textFill>
                        <w14:solidFill>
                          <w14:schemeClr w14:val="tx1"/>
                        </w14:solidFill>
                      </w14:textFill>
                    </w:rPr>
                    <w:t>符合</w:t>
                  </w:r>
                </w:p>
              </w:tc>
            </w:tr>
            <w:tr w14:paraId="03E5C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trHeight w:val="666" w:hRule="atLeast"/>
                <w:jc w:val="center"/>
              </w:trPr>
              <w:tc>
                <w:tcPr>
                  <w:tcW w:w="197" w:type="pct"/>
                  <w:tcBorders>
                    <w:tl2br w:val="nil"/>
                    <w:tr2bl w:val="nil"/>
                  </w:tcBorders>
                  <w:vAlign w:val="center"/>
                </w:tcPr>
                <w:p w14:paraId="520A42C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2</w:t>
                  </w:r>
                </w:p>
              </w:tc>
              <w:tc>
                <w:tcPr>
                  <w:tcW w:w="707" w:type="pct"/>
                  <w:tcBorders>
                    <w:tl2br w:val="nil"/>
                    <w:tr2bl w:val="nil"/>
                  </w:tcBorders>
                  <w:vAlign w:val="center"/>
                </w:tcPr>
                <w:p w14:paraId="09B430D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000000" w:themeColor="text1"/>
                      <w:spacing w:val="0"/>
                      <w:sz w:val="21"/>
                      <w:szCs w:val="21"/>
                      <w:u w:val="none"/>
                      <w14:textFill>
                        <w14:solidFill>
                          <w14:schemeClr w14:val="tx1"/>
                        </w14:solidFill>
                      </w14:textFill>
                    </w:rPr>
                  </w:pP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w:t>
                  </w:r>
                  <w:r>
                    <w:rPr>
                      <w:rFonts w:hint="eastAsia" w:ascii="宋体" w:hAnsi="宋体" w:cs="宋体"/>
                      <w:b w:val="0"/>
                      <w:bCs/>
                      <w:color w:val="000000" w:themeColor="text1"/>
                      <w:spacing w:val="0"/>
                      <w:sz w:val="21"/>
                      <w:szCs w:val="21"/>
                      <w:u w:val="none"/>
                      <w:lang w:val="en-US" w:eastAsia="zh-CN"/>
                      <w14:textFill>
                        <w14:solidFill>
                          <w14:schemeClr w14:val="tx1"/>
                        </w14:solidFill>
                      </w14:textFill>
                    </w:rPr>
                    <w:t>中华人民共和国固体废物污染环境防治法</w:t>
                  </w: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w:t>
                  </w:r>
                </w:p>
              </w:tc>
              <w:tc>
                <w:tcPr>
                  <w:tcW w:w="2088" w:type="pct"/>
                  <w:tcBorders>
                    <w:tl2br w:val="nil"/>
                    <w:tr2bl w:val="nil"/>
                  </w:tcBorders>
                  <w:vAlign w:val="center"/>
                </w:tcPr>
                <w:p w14:paraId="527C806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000000" w:themeColor="text1"/>
                      <w:spacing w:val="0"/>
                      <w:sz w:val="21"/>
                      <w:szCs w:val="21"/>
                      <w:u w:val="none"/>
                      <w:lang w:eastAsia="zh-CN"/>
                      <w14:textFill>
                        <w14:solidFill>
                          <w14:schemeClr w14:val="tx1"/>
                        </w14:solidFill>
                      </w14:textFill>
                    </w:rPr>
                  </w:pPr>
                  <w:r>
                    <w:rPr>
                      <w:rFonts w:hint="eastAsia" w:ascii="宋体" w:hAnsi="宋体" w:eastAsia="宋体" w:cs="宋体"/>
                      <w:b w:val="0"/>
                      <w:bCs/>
                      <w:color w:val="000000" w:themeColor="text1"/>
                      <w:spacing w:val="0"/>
                      <w:sz w:val="21"/>
                      <w:szCs w:val="21"/>
                      <w:u w:val="none"/>
                      <w14:textFill>
                        <w14:solidFill>
                          <w14:schemeClr w14:val="tx1"/>
                        </w14:solidFill>
                      </w14:textFill>
                    </w:rPr>
                    <w:t>收集、贮存危险废物，应当按照危险废物特性分类进行</w:t>
                  </w:r>
                  <w:r>
                    <w:rPr>
                      <w:rFonts w:hint="eastAsia" w:ascii="宋体" w:hAnsi="宋体" w:eastAsia="宋体" w:cs="宋体"/>
                      <w:b w:val="0"/>
                      <w:bCs/>
                      <w:color w:val="000000" w:themeColor="text1"/>
                      <w:spacing w:val="0"/>
                      <w:sz w:val="21"/>
                      <w:szCs w:val="21"/>
                      <w:u w:val="none"/>
                      <w:lang w:eastAsia="zh-CN"/>
                      <w14:textFill>
                        <w14:solidFill>
                          <w14:schemeClr w14:val="tx1"/>
                        </w14:solidFill>
                      </w14:textFill>
                    </w:rPr>
                    <w:t>；贮存危险废物应当采取符合国家环境保护标准的防护措施</w:t>
                  </w:r>
                </w:p>
              </w:tc>
              <w:tc>
                <w:tcPr>
                  <w:tcW w:w="1719" w:type="pct"/>
                  <w:tcBorders>
                    <w:tl2br w:val="nil"/>
                    <w:tr2bl w:val="nil"/>
                  </w:tcBorders>
                  <w:vAlign w:val="center"/>
                </w:tcPr>
                <w:p w14:paraId="0DA7AF9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本项目对</w:t>
                  </w:r>
                  <w:r>
                    <w:rPr>
                      <w:rFonts w:hint="eastAsia" w:ascii="宋体" w:hAnsi="宋体" w:cs="宋体"/>
                      <w:b w:val="0"/>
                      <w:bCs/>
                      <w:color w:val="000000" w:themeColor="text1"/>
                      <w:spacing w:val="0"/>
                      <w:sz w:val="21"/>
                      <w:szCs w:val="21"/>
                      <w:u w:val="none"/>
                      <w:lang w:val="en-US" w:eastAsia="zh-CN"/>
                      <w14:textFill>
                        <w14:solidFill>
                          <w14:schemeClr w14:val="tx1"/>
                        </w14:solidFill>
                      </w14:textFill>
                    </w:rPr>
                    <w:t>废矿物油</w:t>
                  </w: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等危险废物分类</w:t>
                  </w:r>
                  <w:r>
                    <w:rPr>
                      <w:rFonts w:hint="eastAsia" w:ascii="宋体" w:hAnsi="宋体" w:eastAsia="宋体" w:cs="宋体"/>
                      <w:b w:val="0"/>
                      <w:bCs/>
                      <w:color w:val="000000" w:themeColor="text1"/>
                      <w:spacing w:val="0"/>
                      <w:sz w:val="21"/>
                      <w:szCs w:val="21"/>
                      <w:u w:val="none"/>
                      <w14:textFill>
                        <w14:solidFill>
                          <w14:schemeClr w14:val="tx1"/>
                        </w14:solidFill>
                      </w14:textFill>
                    </w:rPr>
                    <w:t>收集、贮存</w:t>
                  </w:r>
                  <w:r>
                    <w:rPr>
                      <w:rFonts w:hint="eastAsia" w:ascii="宋体" w:hAnsi="宋体" w:eastAsia="宋体" w:cs="宋体"/>
                      <w:b w:val="0"/>
                      <w:bCs/>
                      <w:color w:val="000000" w:themeColor="text1"/>
                      <w:spacing w:val="0"/>
                      <w:sz w:val="21"/>
                      <w:szCs w:val="21"/>
                      <w:u w:val="none"/>
                      <w:lang w:eastAsia="zh-CN"/>
                      <w14:textFill>
                        <w14:solidFill>
                          <w14:schemeClr w14:val="tx1"/>
                        </w14:solidFill>
                      </w14:textFill>
                    </w:rPr>
                    <w:t>，</w:t>
                  </w: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并按照《危险废物贮存污染控制标准》(GB18597-2023</w:t>
                  </w:r>
                  <w:r>
                    <w:rPr>
                      <w:rFonts w:hint="eastAsia" w:ascii="宋体" w:hAnsi="宋体" w:cs="宋体"/>
                      <w:b w:val="0"/>
                      <w:bCs/>
                      <w:color w:val="000000" w:themeColor="text1"/>
                      <w:spacing w:val="0"/>
                      <w:sz w:val="21"/>
                      <w:szCs w:val="21"/>
                      <w:u w:val="none"/>
                      <w:lang w:val="en-US" w:eastAsia="zh-CN"/>
                      <w14:textFill>
                        <w14:solidFill>
                          <w14:schemeClr w14:val="tx1"/>
                        </w14:solidFill>
                      </w14:textFill>
                    </w:rPr>
                    <w:t>)</w:t>
                  </w: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规定对危险废物贮存库采取相应防治措施</w:t>
                  </w:r>
                </w:p>
              </w:tc>
              <w:tc>
                <w:tcPr>
                  <w:tcW w:w="287" w:type="pct"/>
                  <w:tcBorders>
                    <w:tl2br w:val="nil"/>
                    <w:tr2bl w:val="nil"/>
                  </w:tcBorders>
                  <w:vAlign w:val="center"/>
                </w:tcPr>
                <w:p w14:paraId="04BF8CE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符合</w:t>
                  </w:r>
                </w:p>
              </w:tc>
            </w:tr>
            <w:tr w14:paraId="66F1D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197" w:type="pct"/>
                  <w:vMerge w:val="restart"/>
                  <w:tcBorders>
                    <w:tl2br w:val="nil"/>
                    <w:tr2bl w:val="nil"/>
                  </w:tcBorders>
                  <w:vAlign w:val="center"/>
                </w:tcPr>
                <w:p w14:paraId="196C3ED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3</w:t>
                  </w:r>
                </w:p>
              </w:tc>
              <w:tc>
                <w:tcPr>
                  <w:tcW w:w="707" w:type="pct"/>
                  <w:vMerge w:val="restart"/>
                  <w:tcBorders>
                    <w:tl2br w:val="nil"/>
                    <w:tr2bl w:val="nil"/>
                  </w:tcBorders>
                  <w:vAlign w:val="center"/>
                </w:tcPr>
                <w:p w14:paraId="5DF1B3C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《广西壮族自治区大气污染防治条例》</w:t>
                  </w:r>
                </w:p>
              </w:tc>
              <w:tc>
                <w:tcPr>
                  <w:tcW w:w="2088" w:type="pct"/>
                  <w:tcBorders>
                    <w:tl2br w:val="nil"/>
                    <w:tr2bl w:val="nil"/>
                  </w:tcBorders>
                  <w:vAlign w:val="center"/>
                </w:tcPr>
                <w:p w14:paraId="5DA5A18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000000" w:themeColor="text1"/>
                      <w:spacing w:val="0"/>
                      <w:sz w:val="21"/>
                      <w:szCs w:val="21"/>
                      <w:u w:val="none"/>
                      <w14:textFill>
                        <w14:solidFill>
                          <w14:schemeClr w14:val="tx1"/>
                        </w14:solidFill>
                      </w14:textFill>
                    </w:rPr>
                  </w:pPr>
                  <w:r>
                    <w:rPr>
                      <w:rFonts w:hint="eastAsia" w:ascii="宋体" w:hAnsi="宋体" w:eastAsia="宋体" w:cs="宋体"/>
                      <w:b w:val="0"/>
                      <w:bCs/>
                      <w:color w:val="000000" w:themeColor="text1"/>
                      <w:spacing w:val="0"/>
                      <w:sz w:val="21"/>
                      <w:szCs w:val="21"/>
                      <w:u w:val="none"/>
                      <w14:textFill>
                        <w14:solidFill>
                          <w14:schemeClr w14:val="tx1"/>
                        </w14:solidFill>
                      </w14:textFill>
                    </w:rPr>
                    <w:t>对不经过排气筒等排放装置集中排放的大气污染物，采取必要的密闭、围挡、遮盖、集中收集、覆盖、吸附、清扫、洒水等处理措施，控制生产环节以及内部物料的堆存、传输、装卸等环节产生的粉尘和气态污染物的排放</w:t>
                  </w:r>
                </w:p>
              </w:tc>
              <w:tc>
                <w:tcPr>
                  <w:tcW w:w="1719" w:type="pct"/>
                  <w:vMerge w:val="restart"/>
                  <w:tcBorders>
                    <w:tl2br w:val="nil"/>
                    <w:tr2bl w:val="nil"/>
                  </w:tcBorders>
                  <w:vAlign w:val="center"/>
                </w:tcPr>
                <w:p w14:paraId="1AC5042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sz w:val="21"/>
                      <w:szCs w:val="21"/>
                      <w:u w:val="none"/>
                      <w:lang w:val="en-US" w:eastAsia="zh-CN"/>
                      <w14:textFill>
                        <w14:solidFill>
                          <w14:schemeClr w14:val="tx1"/>
                        </w14:solidFill>
                      </w14:textFill>
                    </w:rPr>
                    <w:t>本项目鹅卵石采取三面围挡加顶的原料棚储存，设雾炮喷淋设施，出入车辆冲洗；砂石料半成品在密闭厂房内</w:t>
                  </w:r>
                  <w:r>
                    <w:rPr>
                      <w:rFonts w:hint="eastAsia" w:ascii="宋体" w:hAnsi="宋体" w:eastAsia="宋体" w:cs="宋体"/>
                      <w:b w:val="0"/>
                      <w:bCs/>
                      <w:color w:val="000000" w:themeColor="text1"/>
                      <w:spacing w:val="0"/>
                      <w:sz w:val="21"/>
                      <w:szCs w:val="21"/>
                      <w:u w:val="none"/>
                      <w14:textFill>
                        <w14:solidFill>
                          <w14:schemeClr w14:val="tx1"/>
                        </w14:solidFill>
                      </w14:textFill>
                    </w:rPr>
                    <w:t>堆存、传输、装卸等</w:t>
                  </w: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进行作业，并</w:t>
                  </w:r>
                  <w:r>
                    <w:rPr>
                      <w:rFonts w:hint="eastAsia" w:ascii="宋体" w:hAnsi="宋体" w:cs="宋体"/>
                      <w:b w:val="0"/>
                      <w:bCs/>
                      <w:color w:val="000000" w:themeColor="text1"/>
                      <w:spacing w:val="0"/>
                      <w:sz w:val="21"/>
                      <w:szCs w:val="21"/>
                      <w:u w:val="none"/>
                      <w:lang w:val="en-US" w:eastAsia="zh-CN"/>
                      <w14:textFill>
                        <w14:solidFill>
                          <w14:schemeClr w14:val="tx1"/>
                        </w14:solidFill>
                      </w14:textFill>
                    </w:rPr>
                    <w:t>采取雾炮喷淋</w:t>
                  </w:r>
                  <w:r>
                    <w:rPr>
                      <w:rFonts w:hint="eastAsia" w:ascii="宋体" w:hAnsi="宋体" w:eastAsia="宋体" w:cs="宋体"/>
                      <w:b w:val="0"/>
                      <w:bCs/>
                      <w:color w:val="000000" w:themeColor="text1"/>
                      <w:spacing w:val="0"/>
                      <w:sz w:val="21"/>
                      <w:szCs w:val="21"/>
                      <w:u w:val="none"/>
                      <w14:textFill>
                        <w14:solidFill>
                          <w14:schemeClr w14:val="tx1"/>
                        </w14:solidFill>
                      </w14:textFill>
                    </w:rPr>
                    <w:t>等措施</w:t>
                  </w:r>
                  <w:r>
                    <w:rPr>
                      <w:rFonts w:hint="eastAsia" w:ascii="宋体" w:hAnsi="宋体" w:eastAsia="宋体" w:cs="宋体"/>
                      <w:b w:val="0"/>
                      <w:bCs/>
                      <w:color w:val="000000" w:themeColor="text1"/>
                      <w:spacing w:val="0"/>
                      <w:sz w:val="21"/>
                      <w:szCs w:val="21"/>
                      <w:u w:val="none"/>
                      <w:lang w:eastAsia="zh-CN"/>
                      <w14:textFill>
                        <w14:solidFill>
                          <w14:schemeClr w14:val="tx1"/>
                        </w14:solidFill>
                      </w14:textFill>
                    </w:rPr>
                    <w:t>，</w:t>
                  </w: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有效减少粉尘排放</w:t>
                  </w:r>
                </w:p>
              </w:tc>
              <w:tc>
                <w:tcPr>
                  <w:tcW w:w="287" w:type="pct"/>
                  <w:tcBorders>
                    <w:tl2br w:val="nil"/>
                    <w:tr2bl w:val="nil"/>
                  </w:tcBorders>
                  <w:vAlign w:val="center"/>
                </w:tcPr>
                <w:p w14:paraId="6389F88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sz w:val="21"/>
                      <w:szCs w:val="21"/>
                      <w:u w:val="none"/>
                      <w:lang w:val="en-US" w:eastAsia="zh-CN"/>
                      <w14:textFill>
                        <w14:solidFill>
                          <w14:schemeClr w14:val="tx1"/>
                        </w14:solidFill>
                      </w14:textFill>
                    </w:rPr>
                    <w:t>符合</w:t>
                  </w:r>
                </w:p>
              </w:tc>
            </w:tr>
            <w:tr w14:paraId="0894F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197" w:type="pct"/>
                  <w:vMerge w:val="continue"/>
                  <w:tcBorders>
                    <w:tl2br w:val="nil"/>
                    <w:tr2bl w:val="nil"/>
                  </w:tcBorders>
                  <w:vAlign w:val="center"/>
                </w:tcPr>
                <w:p w14:paraId="2039A53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pPr>
                </w:p>
              </w:tc>
              <w:tc>
                <w:tcPr>
                  <w:tcW w:w="707" w:type="pct"/>
                  <w:vMerge w:val="continue"/>
                  <w:tcBorders>
                    <w:tl2br w:val="nil"/>
                    <w:tr2bl w:val="nil"/>
                  </w:tcBorders>
                  <w:vAlign w:val="center"/>
                </w:tcPr>
                <w:p w14:paraId="59383E9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pPr>
                </w:p>
              </w:tc>
              <w:tc>
                <w:tcPr>
                  <w:tcW w:w="2088" w:type="pct"/>
                  <w:tcBorders>
                    <w:tl2br w:val="nil"/>
                    <w:tr2bl w:val="nil"/>
                  </w:tcBorders>
                  <w:shd w:val="clear" w:color="auto" w:fill="auto"/>
                  <w:vAlign w:val="center"/>
                </w:tcPr>
                <w:p w14:paraId="0C805C9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000000" w:themeColor="text1"/>
                      <w:spacing w:val="0"/>
                      <w:kern w:val="2"/>
                      <w:sz w:val="21"/>
                      <w:szCs w:val="21"/>
                      <w:u w:val="none"/>
                      <w:lang w:val="en-US" w:eastAsia="zh-CN" w:bidi="ar-SA"/>
                      <w14:textFill>
                        <w14:solidFill>
                          <w14:schemeClr w14:val="tx1"/>
                        </w14:solidFill>
                      </w14:textFill>
                    </w:rPr>
                  </w:pPr>
                  <w:r>
                    <w:rPr>
                      <w:rFonts w:hint="eastAsia" w:ascii="宋体" w:hAnsi="宋体" w:eastAsia="宋体" w:cs="宋体"/>
                      <w:b w:val="0"/>
                      <w:bCs/>
                      <w:color w:val="000000" w:themeColor="text1"/>
                      <w:spacing w:val="0"/>
                      <w:sz w:val="21"/>
                      <w:szCs w:val="21"/>
                      <w:u w:val="none"/>
                      <w14:textFill>
                        <w14:solidFill>
                          <w14:schemeClr w14:val="tx1"/>
                        </w14:solidFill>
                      </w14:textFill>
                    </w:rPr>
                    <w:t>贮存易产生扬尘的煤炭、煤矸石、煤渣、煤灰、水泥、石灰、石膏、砂土等物料的堆场应当密闭</w:t>
                  </w:r>
                </w:p>
              </w:tc>
              <w:tc>
                <w:tcPr>
                  <w:tcW w:w="1719" w:type="pct"/>
                  <w:vMerge w:val="continue"/>
                  <w:tcBorders>
                    <w:tl2br w:val="nil"/>
                    <w:tr2bl w:val="nil"/>
                  </w:tcBorders>
                  <w:vAlign w:val="center"/>
                </w:tcPr>
                <w:p w14:paraId="6DAC454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000000" w:themeColor="text1"/>
                      <w:spacing w:val="0"/>
                      <w:sz w:val="21"/>
                      <w:szCs w:val="21"/>
                      <w:u w:val="none"/>
                      <w14:textFill>
                        <w14:solidFill>
                          <w14:schemeClr w14:val="tx1"/>
                        </w14:solidFill>
                      </w14:textFill>
                    </w:rPr>
                  </w:pPr>
                </w:p>
              </w:tc>
              <w:tc>
                <w:tcPr>
                  <w:tcW w:w="287" w:type="pct"/>
                  <w:tcBorders>
                    <w:tl2br w:val="nil"/>
                    <w:tr2bl w:val="nil"/>
                  </w:tcBorders>
                  <w:vAlign w:val="center"/>
                </w:tcPr>
                <w:p w14:paraId="469C3A0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sz w:val="21"/>
                      <w:szCs w:val="21"/>
                      <w:u w:val="none"/>
                      <w:lang w:val="en-US" w:eastAsia="zh-CN"/>
                      <w14:textFill>
                        <w14:solidFill>
                          <w14:schemeClr w14:val="tx1"/>
                        </w14:solidFill>
                      </w14:textFill>
                    </w:rPr>
                    <w:t>符合</w:t>
                  </w:r>
                </w:p>
              </w:tc>
            </w:tr>
            <w:tr w14:paraId="7D466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197" w:type="pct"/>
                  <w:vMerge w:val="continue"/>
                  <w:tcBorders>
                    <w:tl2br w:val="nil"/>
                    <w:tr2bl w:val="nil"/>
                  </w:tcBorders>
                  <w:vAlign w:val="center"/>
                </w:tcPr>
                <w:p w14:paraId="33CA4B0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pPr>
                </w:p>
              </w:tc>
              <w:tc>
                <w:tcPr>
                  <w:tcW w:w="707" w:type="pct"/>
                  <w:vMerge w:val="continue"/>
                  <w:tcBorders>
                    <w:tl2br w:val="nil"/>
                    <w:tr2bl w:val="nil"/>
                  </w:tcBorders>
                  <w:vAlign w:val="center"/>
                </w:tcPr>
                <w:p w14:paraId="545074C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pPr>
                </w:p>
              </w:tc>
              <w:tc>
                <w:tcPr>
                  <w:tcW w:w="2088" w:type="pct"/>
                  <w:tcBorders>
                    <w:tl2br w:val="nil"/>
                    <w:tr2bl w:val="nil"/>
                  </w:tcBorders>
                  <w:shd w:val="clear" w:color="auto" w:fill="auto"/>
                  <w:vAlign w:val="center"/>
                </w:tcPr>
                <w:p w14:paraId="0FC3FE3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000000" w:themeColor="text1"/>
                      <w:spacing w:val="0"/>
                      <w:kern w:val="2"/>
                      <w:sz w:val="21"/>
                      <w:szCs w:val="21"/>
                      <w:u w:val="none"/>
                      <w:lang w:val="en-US" w:eastAsia="zh-CN" w:bidi="ar-SA"/>
                      <w14:textFill>
                        <w14:solidFill>
                          <w14:schemeClr w14:val="tx1"/>
                        </w14:solidFill>
                      </w14:textFill>
                    </w:rPr>
                  </w:pPr>
                  <w:r>
                    <w:rPr>
                      <w:rFonts w:hint="eastAsia" w:ascii="宋体" w:hAnsi="宋体" w:eastAsia="宋体" w:cs="宋体"/>
                      <w:b w:val="0"/>
                      <w:bCs/>
                      <w:color w:val="000000" w:themeColor="text1"/>
                      <w:spacing w:val="0"/>
                      <w:sz w:val="21"/>
                      <w:szCs w:val="21"/>
                      <w:u w:val="none"/>
                      <w14:textFill>
                        <w14:solidFill>
                          <w14:schemeClr w14:val="tx1"/>
                        </w14:solidFill>
                      </w14:textFill>
                    </w:rPr>
                    <w:t>装卸和运输煤炭、水泥、砂土、垃圾等易产生扬尘的作业，应当采取遮盖、封闭、喷淋、围挡等措施，防止抛撒、扬尘</w:t>
                  </w:r>
                </w:p>
              </w:tc>
              <w:tc>
                <w:tcPr>
                  <w:tcW w:w="1719" w:type="pct"/>
                  <w:vMerge w:val="continue"/>
                  <w:tcBorders>
                    <w:tl2br w:val="nil"/>
                    <w:tr2bl w:val="nil"/>
                  </w:tcBorders>
                  <w:vAlign w:val="center"/>
                </w:tcPr>
                <w:p w14:paraId="448B9E8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000000" w:themeColor="text1"/>
                      <w:spacing w:val="0"/>
                      <w:sz w:val="21"/>
                      <w:szCs w:val="21"/>
                      <w:u w:val="none"/>
                      <w14:textFill>
                        <w14:solidFill>
                          <w14:schemeClr w14:val="tx1"/>
                        </w14:solidFill>
                      </w14:textFill>
                    </w:rPr>
                  </w:pPr>
                </w:p>
              </w:tc>
              <w:tc>
                <w:tcPr>
                  <w:tcW w:w="287" w:type="pct"/>
                  <w:tcBorders>
                    <w:tl2br w:val="nil"/>
                    <w:tr2bl w:val="nil"/>
                  </w:tcBorders>
                  <w:vAlign w:val="center"/>
                </w:tcPr>
                <w:p w14:paraId="64D06E5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sz w:val="21"/>
                      <w:szCs w:val="21"/>
                      <w:u w:val="none"/>
                      <w:lang w:val="en-US" w:eastAsia="zh-CN"/>
                      <w14:textFill>
                        <w14:solidFill>
                          <w14:schemeClr w14:val="tx1"/>
                        </w14:solidFill>
                      </w14:textFill>
                    </w:rPr>
                    <w:t>符合</w:t>
                  </w:r>
                </w:p>
              </w:tc>
            </w:tr>
            <w:tr w14:paraId="18993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197" w:type="pct"/>
                  <w:vMerge w:val="continue"/>
                  <w:tcBorders>
                    <w:tl2br w:val="nil"/>
                    <w:tr2bl w:val="nil"/>
                  </w:tcBorders>
                  <w:vAlign w:val="center"/>
                </w:tcPr>
                <w:p w14:paraId="514F61E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pPr>
                </w:p>
              </w:tc>
              <w:tc>
                <w:tcPr>
                  <w:tcW w:w="707" w:type="pct"/>
                  <w:vMerge w:val="continue"/>
                  <w:tcBorders>
                    <w:tl2br w:val="nil"/>
                    <w:tr2bl w:val="nil"/>
                  </w:tcBorders>
                  <w:vAlign w:val="center"/>
                </w:tcPr>
                <w:p w14:paraId="27E41B8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pPr>
                </w:p>
              </w:tc>
              <w:tc>
                <w:tcPr>
                  <w:tcW w:w="2088" w:type="pct"/>
                  <w:tcBorders>
                    <w:tl2br w:val="nil"/>
                    <w:tr2bl w:val="nil"/>
                  </w:tcBorders>
                  <w:vAlign w:val="center"/>
                </w:tcPr>
                <w:p w14:paraId="1F7A7B0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000000" w:themeColor="text1"/>
                      <w:spacing w:val="0"/>
                      <w:sz w:val="21"/>
                      <w:szCs w:val="21"/>
                      <w:u w:val="none"/>
                      <w14:textFill>
                        <w14:solidFill>
                          <w14:schemeClr w14:val="tx1"/>
                        </w14:solidFill>
                      </w14:textFill>
                    </w:rPr>
                  </w:pPr>
                  <w:r>
                    <w:rPr>
                      <w:rFonts w:hint="eastAsia" w:ascii="宋体" w:hAnsi="宋体" w:eastAsia="宋体" w:cs="宋体"/>
                      <w:b w:val="0"/>
                      <w:bCs/>
                      <w:color w:val="000000" w:themeColor="text1"/>
                      <w:spacing w:val="0"/>
                      <w:sz w:val="21"/>
                      <w:szCs w:val="21"/>
                      <w:u w:val="none"/>
                      <w14:textFill>
                        <w14:solidFill>
                          <w14:schemeClr w14:val="tx1"/>
                        </w14:solidFill>
                      </w14:textFill>
                    </w:rPr>
                    <w:t>禁止直接排放有毒有害大气污染物。在生产经营过程中产生有毒有害大气污染物的，排污单位应当安装收集净化装置或者采取其他防护措施，使大气污染物排放达到国家和自治区规定的排放标准或者其他相关要求</w:t>
                  </w:r>
                </w:p>
              </w:tc>
              <w:tc>
                <w:tcPr>
                  <w:tcW w:w="1719" w:type="pct"/>
                  <w:tcBorders>
                    <w:tl2br w:val="nil"/>
                    <w:tr2bl w:val="nil"/>
                  </w:tcBorders>
                  <w:vAlign w:val="center"/>
                </w:tcPr>
                <w:p w14:paraId="65DDF7B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sz w:val="21"/>
                      <w:szCs w:val="21"/>
                      <w:u w:val="none"/>
                      <w:lang w:val="en-US" w:eastAsia="zh-CN"/>
                      <w14:textFill>
                        <w14:solidFill>
                          <w14:schemeClr w14:val="tx1"/>
                        </w14:solidFill>
                      </w14:textFill>
                    </w:rPr>
                    <w:t>本项目酸洗产生的氟化物采用密闭管道收集，经碱喷淋塔净化后经排气筒排放，满足排放标准要求</w:t>
                  </w:r>
                </w:p>
              </w:tc>
              <w:tc>
                <w:tcPr>
                  <w:tcW w:w="287" w:type="pct"/>
                  <w:tcBorders>
                    <w:tl2br w:val="nil"/>
                    <w:tr2bl w:val="nil"/>
                  </w:tcBorders>
                  <w:vAlign w:val="center"/>
                </w:tcPr>
                <w:p w14:paraId="3167A1B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sz w:val="21"/>
                      <w:szCs w:val="21"/>
                      <w:u w:val="none"/>
                      <w:lang w:val="en-US" w:eastAsia="zh-CN"/>
                      <w14:textFill>
                        <w14:solidFill>
                          <w14:schemeClr w14:val="tx1"/>
                        </w14:solidFill>
                      </w14:textFill>
                    </w:rPr>
                    <w:t>符合</w:t>
                  </w:r>
                </w:p>
              </w:tc>
            </w:tr>
            <w:tr w14:paraId="5E472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trHeight w:val="578" w:hRule="atLeast"/>
                <w:jc w:val="center"/>
              </w:trPr>
              <w:tc>
                <w:tcPr>
                  <w:tcW w:w="197" w:type="pct"/>
                  <w:tcBorders>
                    <w:tl2br w:val="nil"/>
                    <w:tr2bl w:val="nil"/>
                  </w:tcBorders>
                  <w:vAlign w:val="center"/>
                </w:tcPr>
                <w:p w14:paraId="44CCC91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4</w:t>
                  </w:r>
                </w:p>
              </w:tc>
              <w:tc>
                <w:tcPr>
                  <w:tcW w:w="707" w:type="pct"/>
                  <w:tcBorders>
                    <w:tl2br w:val="nil"/>
                    <w:tr2bl w:val="nil"/>
                  </w:tcBorders>
                  <w:vAlign w:val="center"/>
                </w:tcPr>
                <w:p w14:paraId="6FD6B55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《广西壮族自治区固体废物污染环境防治条例》</w:t>
                  </w:r>
                </w:p>
              </w:tc>
              <w:tc>
                <w:tcPr>
                  <w:tcW w:w="2088" w:type="pct"/>
                  <w:tcBorders>
                    <w:tl2br w:val="nil"/>
                    <w:tr2bl w:val="nil"/>
                  </w:tcBorders>
                  <w:vAlign w:val="center"/>
                </w:tcPr>
                <w:p w14:paraId="5B92E3F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000000" w:themeColor="text1"/>
                      <w:spacing w:val="0"/>
                      <w:sz w:val="21"/>
                      <w:szCs w:val="21"/>
                      <w:u w:val="none"/>
                      <w14:textFill>
                        <w14:solidFill>
                          <w14:schemeClr w14:val="tx1"/>
                        </w14:solidFill>
                      </w14:textFill>
                    </w:rPr>
                  </w:pP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危险废物应当按照特性分类贮存，采用专用容器或者包装物，并采取符合国家环境保护标准的防护措施。产生危险废物的单位贮存具有易燃性或者反应性的危险废物，贮存期限不得超过一年</w:t>
                  </w:r>
                </w:p>
              </w:tc>
              <w:tc>
                <w:tcPr>
                  <w:tcW w:w="1719" w:type="pct"/>
                  <w:tcBorders>
                    <w:tl2br w:val="nil"/>
                    <w:tr2bl w:val="nil"/>
                  </w:tcBorders>
                  <w:vAlign w:val="center"/>
                </w:tcPr>
                <w:p w14:paraId="1DE7239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项目对各项危险废物进行分类贮存，采用专用容器或者包装物，并按照《危险废物贮存污染控制标准》(GB18597-2023</w:t>
                  </w:r>
                  <w:r>
                    <w:rPr>
                      <w:rFonts w:hint="eastAsia" w:ascii="宋体" w:hAnsi="宋体" w:cs="宋体"/>
                      <w:b w:val="0"/>
                      <w:bCs/>
                      <w:color w:val="000000" w:themeColor="text1"/>
                      <w:spacing w:val="0"/>
                      <w:sz w:val="21"/>
                      <w:szCs w:val="21"/>
                      <w:u w:val="none"/>
                      <w:lang w:val="en-US" w:eastAsia="zh-CN"/>
                      <w14:textFill>
                        <w14:solidFill>
                          <w14:schemeClr w14:val="tx1"/>
                        </w14:solidFill>
                      </w14:textFill>
                    </w:rPr>
                    <w:t>)</w:t>
                  </w: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规定对危险废物贮存库采取相应防治措施。贮存库中危险废物贮存期为一年</w:t>
                  </w:r>
                </w:p>
              </w:tc>
              <w:tc>
                <w:tcPr>
                  <w:tcW w:w="287" w:type="pct"/>
                  <w:tcBorders>
                    <w:tl2br w:val="nil"/>
                    <w:tr2bl w:val="nil"/>
                  </w:tcBorders>
                  <w:vAlign w:val="center"/>
                </w:tcPr>
                <w:p w14:paraId="5F0DE61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符合</w:t>
                  </w:r>
                </w:p>
              </w:tc>
            </w:tr>
            <w:tr w14:paraId="7F3D1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trHeight w:val="90" w:hRule="atLeast"/>
                <w:jc w:val="center"/>
              </w:trPr>
              <w:tc>
                <w:tcPr>
                  <w:tcW w:w="197" w:type="pct"/>
                  <w:tcBorders>
                    <w:tl2br w:val="nil"/>
                    <w:tr2bl w:val="nil"/>
                  </w:tcBorders>
                  <w:vAlign w:val="center"/>
                </w:tcPr>
                <w:p w14:paraId="1BD137A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sz w:val="21"/>
                      <w:szCs w:val="21"/>
                      <w:u w:val="none"/>
                      <w:lang w:val="en-US" w:eastAsia="zh-CN"/>
                      <w14:textFill>
                        <w14:solidFill>
                          <w14:schemeClr w14:val="tx1"/>
                        </w14:solidFill>
                      </w14:textFill>
                    </w:rPr>
                    <w:t>5</w:t>
                  </w:r>
                </w:p>
              </w:tc>
              <w:tc>
                <w:tcPr>
                  <w:tcW w:w="707" w:type="pct"/>
                  <w:tcBorders>
                    <w:tl2br w:val="nil"/>
                    <w:tr2bl w:val="nil"/>
                  </w:tcBorders>
                  <w:vAlign w:val="center"/>
                </w:tcPr>
                <w:p w14:paraId="72B4C3F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sz w:val="21"/>
                      <w:szCs w:val="21"/>
                      <w:u w:val="none"/>
                      <w:lang w:val="en-US" w:eastAsia="zh-CN"/>
                      <w14:textFill>
                        <w14:solidFill>
                          <w14:schemeClr w14:val="tx1"/>
                        </w14:solidFill>
                      </w14:textFill>
                    </w:rPr>
                    <w:t>《广西壮族自治区“十四五”空气质量全面改善规划》</w:t>
                  </w:r>
                </w:p>
              </w:tc>
              <w:tc>
                <w:tcPr>
                  <w:tcW w:w="2088" w:type="pct"/>
                  <w:tcBorders>
                    <w:tl2br w:val="nil"/>
                    <w:tr2bl w:val="nil"/>
                  </w:tcBorders>
                  <w:shd w:val="clear" w:color="auto" w:fill="auto"/>
                  <w:vAlign w:val="center"/>
                </w:tcPr>
                <w:p w14:paraId="1FE1572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000000" w:themeColor="text1"/>
                      <w:spacing w:val="0"/>
                      <w:kern w:val="2"/>
                      <w:sz w:val="21"/>
                      <w:szCs w:val="21"/>
                      <w:u w:val="none"/>
                      <w:lang w:val="en-US" w:eastAsia="zh-CN" w:bidi="ar-SA"/>
                      <w14:textFill>
                        <w14:solidFill>
                          <w14:schemeClr w14:val="tx1"/>
                        </w14:solidFill>
                      </w14:textFill>
                    </w:rPr>
                  </w:pPr>
                  <w:r>
                    <w:rPr>
                      <w:rFonts w:hint="eastAsia" w:ascii="宋体" w:hAnsi="宋体" w:eastAsia="宋体" w:cs="宋体"/>
                      <w:b w:val="0"/>
                      <w:bCs/>
                      <w:color w:val="000000" w:themeColor="text1"/>
                      <w:spacing w:val="0"/>
                      <w:kern w:val="2"/>
                      <w:sz w:val="21"/>
                      <w:szCs w:val="21"/>
                      <w:u w:val="none"/>
                      <w:lang w:val="en-US" w:eastAsia="zh-CN" w:bidi="ar-SA"/>
                      <w14:textFill>
                        <w14:solidFill>
                          <w14:schemeClr w14:val="tx1"/>
                        </w14:solidFill>
                      </w14:textFill>
                    </w:rPr>
                    <w:t>生物质锅炉采用专用锅炉， 配套布袋等高效除尘设施，禁止掺烧煤炭、垃圾、工业固体废弃物等其他物料</w:t>
                  </w:r>
                </w:p>
              </w:tc>
              <w:tc>
                <w:tcPr>
                  <w:tcW w:w="1719" w:type="pct"/>
                  <w:tcBorders>
                    <w:tl2br w:val="nil"/>
                    <w:tr2bl w:val="nil"/>
                  </w:tcBorders>
                  <w:shd w:val="clear" w:color="auto" w:fill="auto"/>
                  <w:vAlign w:val="center"/>
                </w:tcPr>
                <w:p w14:paraId="6648F5C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b w:val="0"/>
                      <w:bCs/>
                      <w:color w:val="000000" w:themeColor="text1"/>
                      <w:spacing w:val="0"/>
                      <w:kern w:val="2"/>
                      <w:sz w:val="21"/>
                      <w:szCs w:val="21"/>
                      <w:u w:val="none"/>
                      <w:lang w:val="en-US" w:eastAsia="zh-CN" w:bidi="ar-SA"/>
                      <w14:textFill>
                        <w14:solidFill>
                          <w14:schemeClr w14:val="tx1"/>
                        </w14:solidFill>
                      </w14:textFill>
                    </w:rPr>
                  </w:pPr>
                  <w:r>
                    <w:rPr>
                      <w:rFonts w:hint="eastAsia" w:ascii="宋体" w:hAnsi="宋体" w:cs="宋体"/>
                      <w:b w:val="0"/>
                      <w:bCs/>
                      <w:color w:val="000000" w:themeColor="text1"/>
                      <w:spacing w:val="0"/>
                      <w:kern w:val="2"/>
                      <w:sz w:val="21"/>
                      <w:szCs w:val="21"/>
                      <w:u w:val="none"/>
                      <w:lang w:val="en-US" w:eastAsia="zh-CN" w:bidi="ar-SA"/>
                      <w14:textFill>
                        <w14:solidFill>
                          <w14:schemeClr w14:val="tx1"/>
                        </w14:solidFill>
                      </w14:textFill>
                    </w:rPr>
                    <w:t>本项目</w:t>
                  </w:r>
                  <w:r>
                    <w:rPr>
                      <w:rFonts w:hint="eastAsia" w:ascii="宋体" w:hAnsi="宋体" w:eastAsia="宋体" w:cs="宋体"/>
                      <w:b w:val="0"/>
                      <w:bCs/>
                      <w:color w:val="000000" w:themeColor="text1"/>
                      <w:spacing w:val="0"/>
                      <w:kern w:val="2"/>
                      <w:sz w:val="21"/>
                      <w:szCs w:val="21"/>
                      <w:u w:val="none"/>
                      <w:lang w:val="en-US" w:eastAsia="zh-CN" w:bidi="ar-SA"/>
                      <w14:textFill>
                        <w14:solidFill>
                          <w14:schemeClr w14:val="tx1"/>
                        </w14:solidFill>
                      </w14:textFill>
                    </w:rPr>
                    <w:t>生物质锅炉采用专用锅炉</w:t>
                  </w:r>
                  <w:r>
                    <w:rPr>
                      <w:rFonts w:hint="eastAsia" w:ascii="宋体" w:hAnsi="宋体" w:cs="宋体"/>
                      <w:b w:val="0"/>
                      <w:bCs/>
                      <w:color w:val="000000" w:themeColor="text1"/>
                      <w:spacing w:val="0"/>
                      <w:kern w:val="2"/>
                      <w:sz w:val="21"/>
                      <w:szCs w:val="21"/>
                      <w:u w:val="none"/>
                      <w:lang w:val="en-US" w:eastAsia="zh-CN" w:bidi="ar-SA"/>
                      <w14:textFill>
                        <w14:solidFill>
                          <w14:schemeClr w14:val="tx1"/>
                        </w14:solidFill>
                      </w14:textFill>
                    </w:rPr>
                    <w:t>，配套“旋风除尘器+袋式除尘器”，以成型生物质颗粒为燃料，不</w:t>
                  </w:r>
                  <w:r>
                    <w:rPr>
                      <w:rFonts w:hint="eastAsia" w:ascii="宋体" w:hAnsi="宋体" w:eastAsia="宋体" w:cs="宋体"/>
                      <w:b w:val="0"/>
                      <w:bCs/>
                      <w:color w:val="000000" w:themeColor="text1"/>
                      <w:spacing w:val="0"/>
                      <w:kern w:val="2"/>
                      <w:sz w:val="21"/>
                      <w:szCs w:val="21"/>
                      <w:u w:val="none"/>
                      <w:lang w:val="en-US" w:eastAsia="zh-CN" w:bidi="ar-SA"/>
                      <w14:textFill>
                        <w14:solidFill>
                          <w14:schemeClr w14:val="tx1"/>
                        </w14:solidFill>
                      </w14:textFill>
                    </w:rPr>
                    <w:t>掺烧煤炭、垃圾、工业固体废弃物等其他物料</w:t>
                  </w:r>
                </w:p>
              </w:tc>
              <w:tc>
                <w:tcPr>
                  <w:tcW w:w="287" w:type="pct"/>
                  <w:tcBorders>
                    <w:tl2br w:val="nil"/>
                    <w:tr2bl w:val="nil"/>
                  </w:tcBorders>
                  <w:vAlign w:val="center"/>
                </w:tcPr>
                <w:p w14:paraId="70314B7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cs="宋体"/>
                      <w:b w:val="0"/>
                      <w:bCs/>
                      <w:color w:val="000000" w:themeColor="text1"/>
                      <w:spacing w:val="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sz w:val="21"/>
                      <w:szCs w:val="21"/>
                      <w:u w:val="none"/>
                      <w:lang w:val="en-US" w:eastAsia="zh-CN"/>
                      <w14:textFill>
                        <w14:solidFill>
                          <w14:schemeClr w14:val="tx1"/>
                        </w14:solidFill>
                      </w14:textFill>
                    </w:rPr>
                    <w:t>符合</w:t>
                  </w:r>
                </w:p>
              </w:tc>
            </w:tr>
          </w:tbl>
          <w:p w14:paraId="3D8D0E3D">
            <w:pPr>
              <w:pStyle w:val="6"/>
              <w:keepNext/>
              <w:keepLines/>
              <w:pageBreakBefore w:val="0"/>
              <w:widowControl w:val="0"/>
              <w:kinsoku/>
              <w:wordWrap/>
              <w:overflowPunct/>
              <w:topLinePunct w:val="0"/>
              <w:autoSpaceDE/>
              <w:autoSpaceDN/>
              <w:bidi w:val="0"/>
              <w:adjustRightInd/>
              <w:snapToGrid/>
              <w:spacing w:before="0" w:after="0" w:line="480" w:lineRule="exact"/>
              <w:textAlignment w:val="auto"/>
              <w:outlineLvl w:val="9"/>
              <w:rPr>
                <w:rFonts w:hint="eastAsia" w:ascii="宋体" w:hAnsi="宋体" w:eastAsia="宋体"/>
                <w:color w:val="000000" w:themeColor="text1"/>
                <w:u w:val="none"/>
                <w:lang w:val="en-US" w:eastAsia="zh-CN"/>
                <w14:textFill>
                  <w14:solidFill>
                    <w14:schemeClr w14:val="tx1"/>
                  </w14:solidFill>
                </w14:textFill>
              </w:rPr>
            </w:pPr>
          </w:p>
        </w:tc>
      </w:tr>
    </w:tbl>
    <w:p w14:paraId="6666C750">
      <w:pPr>
        <w:spacing w:line="480" w:lineRule="atLeast"/>
        <w:rPr>
          <w:rFonts w:ascii="宋体" w:hAnsi="宋体"/>
          <w:color w:val="000000" w:themeColor="text1"/>
          <w:sz w:val="32"/>
          <w:szCs w:val="32"/>
          <w:u w:val="none"/>
          <w14:textFill>
            <w14:solidFill>
              <w14:schemeClr w14:val="tx1"/>
            </w14:solidFill>
          </w14:textFill>
        </w:rPr>
        <w:sectPr>
          <w:pgSz w:w="11906" w:h="16838"/>
          <w:pgMar w:top="1383" w:right="1519" w:bottom="1383" w:left="1633"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p>
    <w:p w14:paraId="5FBE60D6">
      <w:pPr>
        <w:pStyle w:val="3"/>
        <w:jc w:val="center"/>
        <w:rPr>
          <w:rFonts w:ascii="宋体" w:hAnsi="宋体"/>
          <w:b w:val="0"/>
          <w:bCs w:val="0"/>
          <w:color w:val="000000" w:themeColor="text1"/>
          <w:sz w:val="36"/>
          <w:szCs w:val="36"/>
          <w:u w:val="none"/>
          <w14:textFill>
            <w14:solidFill>
              <w14:schemeClr w14:val="tx1"/>
            </w14:solidFill>
          </w14:textFill>
        </w:rPr>
      </w:pPr>
      <w:bookmarkStart w:id="2" w:name="_Toc25163"/>
      <w:r>
        <w:rPr>
          <w:rFonts w:hint="eastAsia" w:ascii="宋体" w:hAnsi="宋体"/>
          <w:color w:val="000000" w:themeColor="text1"/>
          <w:sz w:val="36"/>
          <w:szCs w:val="36"/>
          <w:u w:val="none"/>
          <w14:textFill>
            <w14:solidFill>
              <w14:schemeClr w14:val="tx1"/>
            </w14:solidFill>
          </w14:textFill>
        </w:rPr>
        <w:t>二、</w:t>
      </w:r>
      <w:r>
        <w:rPr>
          <w:rFonts w:ascii="宋体" w:hAnsi="宋体"/>
          <w:color w:val="000000" w:themeColor="text1"/>
          <w:sz w:val="36"/>
          <w:szCs w:val="36"/>
          <w:u w:val="none"/>
          <w14:textFill>
            <w14:solidFill>
              <w14:schemeClr w14:val="tx1"/>
            </w14:solidFill>
          </w14:textFill>
        </w:rPr>
        <w:t>建设项目工程分析</w:t>
      </w:r>
      <w:bookmarkEnd w:id="2"/>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605"/>
        <w:gridCol w:w="7910"/>
      </w:tblGrid>
      <w:tr w14:paraId="58EBC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8" w:hRule="atLeast"/>
        </w:trPr>
        <w:tc>
          <w:tcPr>
            <w:tcW w:w="254" w:type="pct"/>
            <w:vAlign w:val="center"/>
          </w:tcPr>
          <w:p w14:paraId="3FA6908A">
            <w:pPr>
              <w:spacing w:line="480" w:lineRule="exact"/>
              <w:jc w:val="center"/>
              <w:rPr>
                <w:rFonts w:ascii="宋体" w:hAnsi="宋体"/>
                <w:color w:val="000000" w:themeColor="text1"/>
                <w:sz w:val="24"/>
                <w:u w:val="none"/>
                <w14:textFill>
                  <w14:solidFill>
                    <w14:schemeClr w14:val="tx1"/>
                  </w14:solidFill>
                </w14:textFill>
              </w:rPr>
            </w:pPr>
          </w:p>
          <w:p w14:paraId="77FC0EA7">
            <w:pPr>
              <w:spacing w:line="480" w:lineRule="exact"/>
              <w:jc w:val="center"/>
              <w:rPr>
                <w:rFonts w:ascii="宋体" w:hAnsi="宋体"/>
                <w:color w:val="000000" w:themeColor="text1"/>
                <w:sz w:val="24"/>
                <w:u w:val="none"/>
                <w14:textFill>
                  <w14:solidFill>
                    <w14:schemeClr w14:val="tx1"/>
                  </w14:solidFill>
                </w14:textFill>
              </w:rPr>
            </w:pPr>
          </w:p>
          <w:p w14:paraId="46A194EA">
            <w:pPr>
              <w:spacing w:line="480" w:lineRule="exact"/>
              <w:jc w:val="center"/>
              <w:rPr>
                <w:rFonts w:ascii="宋体" w:hAnsi="宋体"/>
                <w:color w:val="000000" w:themeColor="text1"/>
                <w:sz w:val="24"/>
                <w:u w:val="none"/>
                <w14:textFill>
                  <w14:solidFill>
                    <w14:schemeClr w14:val="tx1"/>
                  </w14:solidFill>
                </w14:textFill>
              </w:rPr>
            </w:pPr>
          </w:p>
          <w:p w14:paraId="70B5CC34">
            <w:pPr>
              <w:spacing w:line="480" w:lineRule="exact"/>
              <w:jc w:val="center"/>
              <w:rPr>
                <w:rFonts w:ascii="宋体" w:hAnsi="宋体"/>
                <w:color w:val="000000" w:themeColor="text1"/>
                <w:sz w:val="24"/>
                <w:u w:val="none"/>
                <w14:textFill>
                  <w14:solidFill>
                    <w14:schemeClr w14:val="tx1"/>
                  </w14:solidFill>
                </w14:textFill>
              </w:rPr>
            </w:pPr>
          </w:p>
          <w:p w14:paraId="762F0E3A">
            <w:pPr>
              <w:spacing w:line="480" w:lineRule="exact"/>
              <w:jc w:val="center"/>
              <w:rPr>
                <w:rFonts w:ascii="宋体" w:hAnsi="宋体"/>
                <w:color w:val="000000" w:themeColor="text1"/>
                <w:sz w:val="24"/>
                <w:u w:val="none"/>
                <w14:textFill>
                  <w14:solidFill>
                    <w14:schemeClr w14:val="tx1"/>
                  </w14:solidFill>
                </w14:textFill>
              </w:rPr>
            </w:pPr>
          </w:p>
          <w:p w14:paraId="6C24E679">
            <w:pPr>
              <w:spacing w:line="480" w:lineRule="exact"/>
              <w:jc w:val="center"/>
              <w:rPr>
                <w:rFonts w:ascii="宋体" w:hAnsi="宋体"/>
                <w:color w:val="000000" w:themeColor="text1"/>
                <w:sz w:val="24"/>
                <w:u w:val="none"/>
                <w14:textFill>
                  <w14:solidFill>
                    <w14:schemeClr w14:val="tx1"/>
                  </w14:solidFill>
                </w14:textFill>
              </w:rPr>
            </w:pPr>
          </w:p>
          <w:p w14:paraId="466360F4">
            <w:pPr>
              <w:spacing w:line="480" w:lineRule="exact"/>
              <w:jc w:val="center"/>
              <w:rPr>
                <w:rFonts w:ascii="宋体" w:hAnsi="宋体"/>
                <w:color w:val="000000" w:themeColor="text1"/>
                <w:sz w:val="24"/>
                <w:u w:val="none"/>
                <w14:textFill>
                  <w14:solidFill>
                    <w14:schemeClr w14:val="tx1"/>
                  </w14:solidFill>
                </w14:textFill>
              </w:rPr>
            </w:pPr>
          </w:p>
          <w:p w14:paraId="10906C4E">
            <w:pPr>
              <w:spacing w:line="480" w:lineRule="exact"/>
              <w:jc w:val="center"/>
              <w:rPr>
                <w:rFonts w:ascii="宋体" w:hAnsi="宋体"/>
                <w:color w:val="000000" w:themeColor="text1"/>
                <w:sz w:val="24"/>
                <w:u w:val="none"/>
                <w14:textFill>
                  <w14:solidFill>
                    <w14:schemeClr w14:val="tx1"/>
                  </w14:solidFill>
                </w14:textFill>
              </w:rPr>
            </w:pPr>
          </w:p>
          <w:p w14:paraId="76DC27DD">
            <w:pPr>
              <w:spacing w:line="480" w:lineRule="exact"/>
              <w:jc w:val="center"/>
              <w:rPr>
                <w:rFonts w:ascii="宋体" w:hAnsi="宋体"/>
                <w:color w:val="000000" w:themeColor="text1"/>
                <w:sz w:val="24"/>
                <w:u w:val="none"/>
                <w14:textFill>
                  <w14:solidFill>
                    <w14:schemeClr w14:val="tx1"/>
                  </w14:solidFill>
                </w14:textFill>
              </w:rPr>
            </w:pPr>
          </w:p>
          <w:p w14:paraId="3ECBBCED">
            <w:pPr>
              <w:spacing w:line="480" w:lineRule="exact"/>
              <w:jc w:val="center"/>
              <w:rPr>
                <w:rFonts w:ascii="宋体" w:hAnsi="宋体"/>
                <w:color w:val="000000" w:themeColor="text1"/>
                <w:sz w:val="24"/>
                <w:u w:val="none"/>
                <w14:textFill>
                  <w14:solidFill>
                    <w14:schemeClr w14:val="tx1"/>
                  </w14:solidFill>
                </w14:textFill>
              </w:rPr>
            </w:pPr>
          </w:p>
          <w:p w14:paraId="589C0D4B">
            <w:pPr>
              <w:spacing w:line="480" w:lineRule="exact"/>
              <w:jc w:val="center"/>
              <w:rPr>
                <w:rFonts w:ascii="宋体" w:hAnsi="宋体"/>
                <w:color w:val="000000" w:themeColor="text1"/>
                <w:sz w:val="24"/>
                <w:u w:val="none"/>
                <w14:textFill>
                  <w14:solidFill>
                    <w14:schemeClr w14:val="tx1"/>
                  </w14:solidFill>
                </w14:textFill>
              </w:rPr>
            </w:pPr>
          </w:p>
          <w:p w14:paraId="27585844">
            <w:pPr>
              <w:spacing w:line="480" w:lineRule="exact"/>
              <w:jc w:val="center"/>
              <w:rPr>
                <w:rFonts w:ascii="宋体" w:hAnsi="宋体"/>
                <w:color w:val="000000" w:themeColor="text1"/>
                <w:sz w:val="24"/>
                <w:u w:val="none"/>
                <w14:textFill>
                  <w14:solidFill>
                    <w14:schemeClr w14:val="tx1"/>
                  </w14:solidFill>
                </w14:textFill>
              </w:rPr>
            </w:pPr>
          </w:p>
          <w:p w14:paraId="12B8F0AC">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建设内容</w:t>
            </w:r>
          </w:p>
          <w:p w14:paraId="5D6F4AF5">
            <w:pPr>
              <w:spacing w:line="480" w:lineRule="exact"/>
              <w:jc w:val="center"/>
              <w:rPr>
                <w:rFonts w:ascii="宋体" w:hAnsi="宋体"/>
                <w:color w:val="000000" w:themeColor="text1"/>
                <w:sz w:val="24"/>
                <w:u w:val="none"/>
                <w14:textFill>
                  <w14:solidFill>
                    <w14:schemeClr w14:val="tx1"/>
                  </w14:solidFill>
                </w14:textFill>
              </w:rPr>
            </w:pPr>
          </w:p>
          <w:p w14:paraId="1CFA918F">
            <w:pPr>
              <w:spacing w:line="480" w:lineRule="exact"/>
              <w:jc w:val="center"/>
              <w:rPr>
                <w:rFonts w:ascii="宋体" w:hAnsi="宋体"/>
                <w:color w:val="000000" w:themeColor="text1"/>
                <w:sz w:val="24"/>
                <w:u w:val="none"/>
                <w14:textFill>
                  <w14:solidFill>
                    <w14:schemeClr w14:val="tx1"/>
                  </w14:solidFill>
                </w14:textFill>
              </w:rPr>
            </w:pPr>
          </w:p>
          <w:p w14:paraId="63AC566A">
            <w:pPr>
              <w:spacing w:line="480" w:lineRule="exact"/>
              <w:jc w:val="center"/>
              <w:rPr>
                <w:rFonts w:ascii="宋体" w:hAnsi="宋体"/>
                <w:color w:val="000000" w:themeColor="text1"/>
                <w:sz w:val="24"/>
                <w:u w:val="none"/>
                <w14:textFill>
                  <w14:solidFill>
                    <w14:schemeClr w14:val="tx1"/>
                  </w14:solidFill>
                </w14:textFill>
              </w:rPr>
            </w:pPr>
          </w:p>
          <w:p w14:paraId="7BE00A1E">
            <w:pPr>
              <w:spacing w:line="480" w:lineRule="exact"/>
              <w:jc w:val="center"/>
              <w:rPr>
                <w:rFonts w:ascii="宋体" w:hAnsi="宋体"/>
                <w:color w:val="000000" w:themeColor="text1"/>
                <w:sz w:val="24"/>
                <w:u w:val="none"/>
                <w14:textFill>
                  <w14:solidFill>
                    <w14:schemeClr w14:val="tx1"/>
                  </w14:solidFill>
                </w14:textFill>
              </w:rPr>
            </w:pPr>
          </w:p>
          <w:p w14:paraId="5C9B7A4B">
            <w:pPr>
              <w:spacing w:line="480" w:lineRule="exact"/>
              <w:jc w:val="center"/>
              <w:rPr>
                <w:rFonts w:ascii="宋体" w:hAnsi="宋体"/>
                <w:color w:val="000000" w:themeColor="text1"/>
                <w:sz w:val="24"/>
                <w:u w:val="none"/>
                <w14:textFill>
                  <w14:solidFill>
                    <w14:schemeClr w14:val="tx1"/>
                  </w14:solidFill>
                </w14:textFill>
              </w:rPr>
            </w:pPr>
          </w:p>
          <w:p w14:paraId="1AB89CF9">
            <w:pPr>
              <w:spacing w:line="480" w:lineRule="exact"/>
              <w:jc w:val="center"/>
              <w:rPr>
                <w:rFonts w:ascii="宋体" w:hAnsi="宋体"/>
                <w:color w:val="000000" w:themeColor="text1"/>
                <w:sz w:val="24"/>
                <w:u w:val="none"/>
                <w14:textFill>
                  <w14:solidFill>
                    <w14:schemeClr w14:val="tx1"/>
                  </w14:solidFill>
                </w14:textFill>
              </w:rPr>
            </w:pPr>
          </w:p>
          <w:p w14:paraId="27776781">
            <w:pPr>
              <w:spacing w:line="480" w:lineRule="exact"/>
              <w:jc w:val="center"/>
              <w:rPr>
                <w:rFonts w:ascii="宋体" w:hAnsi="宋体"/>
                <w:color w:val="000000" w:themeColor="text1"/>
                <w:sz w:val="24"/>
                <w:u w:val="none"/>
                <w14:textFill>
                  <w14:solidFill>
                    <w14:schemeClr w14:val="tx1"/>
                  </w14:solidFill>
                </w14:textFill>
              </w:rPr>
            </w:pPr>
          </w:p>
          <w:p w14:paraId="7E9EEAD4">
            <w:pPr>
              <w:spacing w:line="480" w:lineRule="exact"/>
              <w:jc w:val="center"/>
              <w:rPr>
                <w:rFonts w:ascii="宋体" w:hAnsi="宋体"/>
                <w:color w:val="000000" w:themeColor="text1"/>
                <w:sz w:val="24"/>
                <w:u w:val="none"/>
                <w14:textFill>
                  <w14:solidFill>
                    <w14:schemeClr w14:val="tx1"/>
                  </w14:solidFill>
                </w14:textFill>
              </w:rPr>
            </w:pPr>
          </w:p>
          <w:p w14:paraId="5F0323AF">
            <w:pPr>
              <w:spacing w:line="480" w:lineRule="exact"/>
              <w:jc w:val="center"/>
              <w:rPr>
                <w:rFonts w:ascii="宋体" w:hAnsi="宋体"/>
                <w:color w:val="000000" w:themeColor="text1"/>
                <w:sz w:val="24"/>
                <w:u w:val="none"/>
                <w14:textFill>
                  <w14:solidFill>
                    <w14:schemeClr w14:val="tx1"/>
                  </w14:solidFill>
                </w14:textFill>
              </w:rPr>
            </w:pPr>
          </w:p>
          <w:p w14:paraId="5E242571">
            <w:pPr>
              <w:spacing w:line="480" w:lineRule="exact"/>
              <w:jc w:val="center"/>
              <w:rPr>
                <w:rFonts w:ascii="宋体" w:hAnsi="宋体"/>
                <w:color w:val="000000" w:themeColor="text1"/>
                <w:sz w:val="24"/>
                <w:u w:val="none"/>
                <w14:textFill>
                  <w14:solidFill>
                    <w14:schemeClr w14:val="tx1"/>
                  </w14:solidFill>
                </w14:textFill>
              </w:rPr>
            </w:pPr>
          </w:p>
          <w:p w14:paraId="7F099399">
            <w:pPr>
              <w:spacing w:line="480" w:lineRule="exact"/>
              <w:jc w:val="center"/>
              <w:rPr>
                <w:rFonts w:ascii="宋体" w:hAnsi="宋体"/>
                <w:color w:val="000000" w:themeColor="text1"/>
                <w:sz w:val="24"/>
                <w:u w:val="none"/>
                <w14:textFill>
                  <w14:solidFill>
                    <w14:schemeClr w14:val="tx1"/>
                  </w14:solidFill>
                </w14:textFill>
              </w:rPr>
            </w:pPr>
          </w:p>
          <w:p w14:paraId="6A949B32">
            <w:pPr>
              <w:spacing w:line="480" w:lineRule="exact"/>
              <w:jc w:val="center"/>
              <w:rPr>
                <w:rFonts w:ascii="宋体" w:hAnsi="宋体"/>
                <w:color w:val="000000" w:themeColor="text1"/>
                <w:sz w:val="24"/>
                <w:u w:val="none"/>
                <w14:textFill>
                  <w14:solidFill>
                    <w14:schemeClr w14:val="tx1"/>
                  </w14:solidFill>
                </w14:textFill>
              </w:rPr>
            </w:pPr>
          </w:p>
          <w:p w14:paraId="0F2FD7E2">
            <w:pPr>
              <w:spacing w:line="480" w:lineRule="exact"/>
              <w:jc w:val="center"/>
              <w:rPr>
                <w:rFonts w:ascii="宋体" w:hAnsi="宋体"/>
                <w:color w:val="000000" w:themeColor="text1"/>
                <w:sz w:val="24"/>
                <w:u w:val="none"/>
                <w14:textFill>
                  <w14:solidFill>
                    <w14:schemeClr w14:val="tx1"/>
                  </w14:solidFill>
                </w14:textFill>
              </w:rPr>
            </w:pPr>
          </w:p>
          <w:p w14:paraId="7B755D40">
            <w:pPr>
              <w:spacing w:line="480" w:lineRule="exact"/>
              <w:jc w:val="center"/>
              <w:rPr>
                <w:rFonts w:ascii="宋体" w:hAnsi="宋体"/>
                <w:color w:val="000000" w:themeColor="text1"/>
                <w:sz w:val="24"/>
                <w:u w:val="none"/>
                <w14:textFill>
                  <w14:solidFill>
                    <w14:schemeClr w14:val="tx1"/>
                  </w14:solidFill>
                </w14:textFill>
              </w:rPr>
            </w:pPr>
          </w:p>
          <w:p w14:paraId="4460560E">
            <w:pPr>
              <w:spacing w:line="480" w:lineRule="exact"/>
              <w:jc w:val="center"/>
              <w:rPr>
                <w:rFonts w:ascii="宋体" w:hAnsi="宋体"/>
                <w:color w:val="000000" w:themeColor="text1"/>
                <w:sz w:val="24"/>
                <w:u w:val="none"/>
                <w14:textFill>
                  <w14:solidFill>
                    <w14:schemeClr w14:val="tx1"/>
                  </w14:solidFill>
                </w14:textFill>
              </w:rPr>
            </w:pPr>
          </w:p>
          <w:p w14:paraId="2EEB09CB">
            <w:pPr>
              <w:spacing w:line="480" w:lineRule="exact"/>
              <w:jc w:val="center"/>
              <w:rPr>
                <w:rFonts w:ascii="宋体" w:hAnsi="宋体"/>
                <w:color w:val="000000" w:themeColor="text1"/>
                <w:sz w:val="24"/>
                <w:u w:val="none"/>
                <w14:textFill>
                  <w14:solidFill>
                    <w14:schemeClr w14:val="tx1"/>
                  </w14:solidFill>
                </w14:textFill>
              </w:rPr>
            </w:pPr>
          </w:p>
          <w:p w14:paraId="30BE382E">
            <w:pPr>
              <w:spacing w:line="480" w:lineRule="exact"/>
              <w:jc w:val="center"/>
              <w:rPr>
                <w:rFonts w:ascii="宋体" w:hAnsi="宋体"/>
                <w:color w:val="000000" w:themeColor="text1"/>
                <w:sz w:val="24"/>
                <w:u w:val="none"/>
                <w14:textFill>
                  <w14:solidFill>
                    <w14:schemeClr w14:val="tx1"/>
                  </w14:solidFill>
                </w14:textFill>
              </w:rPr>
            </w:pPr>
          </w:p>
          <w:p w14:paraId="005D59E3">
            <w:pPr>
              <w:spacing w:line="480" w:lineRule="exact"/>
              <w:jc w:val="center"/>
              <w:rPr>
                <w:rFonts w:ascii="宋体" w:hAnsi="宋体"/>
                <w:color w:val="000000" w:themeColor="text1"/>
                <w:sz w:val="24"/>
                <w:u w:val="none"/>
                <w14:textFill>
                  <w14:solidFill>
                    <w14:schemeClr w14:val="tx1"/>
                  </w14:solidFill>
                </w14:textFill>
              </w:rPr>
            </w:pPr>
          </w:p>
          <w:p w14:paraId="00C69F20">
            <w:pPr>
              <w:spacing w:line="480" w:lineRule="exact"/>
              <w:jc w:val="center"/>
              <w:rPr>
                <w:rFonts w:ascii="宋体" w:hAnsi="宋体"/>
                <w:color w:val="000000" w:themeColor="text1"/>
                <w:sz w:val="24"/>
                <w:u w:val="none"/>
                <w14:textFill>
                  <w14:solidFill>
                    <w14:schemeClr w14:val="tx1"/>
                  </w14:solidFill>
                </w14:textFill>
              </w:rPr>
            </w:pPr>
          </w:p>
          <w:p w14:paraId="3B5FDE58">
            <w:pPr>
              <w:spacing w:line="480" w:lineRule="exact"/>
              <w:jc w:val="center"/>
              <w:rPr>
                <w:rFonts w:ascii="宋体" w:hAnsi="宋体"/>
                <w:color w:val="000000" w:themeColor="text1"/>
                <w:sz w:val="24"/>
                <w:u w:val="none"/>
                <w14:textFill>
                  <w14:solidFill>
                    <w14:schemeClr w14:val="tx1"/>
                  </w14:solidFill>
                </w14:textFill>
              </w:rPr>
            </w:pPr>
          </w:p>
          <w:p w14:paraId="2AD65D7F">
            <w:pPr>
              <w:spacing w:line="480" w:lineRule="exact"/>
              <w:jc w:val="center"/>
              <w:rPr>
                <w:rFonts w:ascii="宋体" w:hAnsi="宋体"/>
                <w:color w:val="000000" w:themeColor="text1"/>
                <w:sz w:val="24"/>
                <w:u w:val="none"/>
                <w14:textFill>
                  <w14:solidFill>
                    <w14:schemeClr w14:val="tx1"/>
                  </w14:solidFill>
                </w14:textFill>
              </w:rPr>
            </w:pPr>
          </w:p>
          <w:p w14:paraId="3DDCFB4D">
            <w:pPr>
              <w:spacing w:line="480" w:lineRule="exact"/>
              <w:jc w:val="center"/>
              <w:rPr>
                <w:rFonts w:ascii="宋体" w:hAnsi="宋体"/>
                <w:color w:val="000000" w:themeColor="text1"/>
                <w:sz w:val="24"/>
                <w:u w:val="none"/>
                <w14:textFill>
                  <w14:solidFill>
                    <w14:schemeClr w14:val="tx1"/>
                  </w14:solidFill>
                </w14:textFill>
              </w:rPr>
            </w:pPr>
          </w:p>
          <w:p w14:paraId="729BEEC3">
            <w:pPr>
              <w:spacing w:line="480" w:lineRule="exact"/>
              <w:jc w:val="center"/>
              <w:rPr>
                <w:rFonts w:ascii="宋体" w:hAnsi="宋体"/>
                <w:color w:val="000000" w:themeColor="text1"/>
                <w:sz w:val="24"/>
                <w:u w:val="none"/>
                <w14:textFill>
                  <w14:solidFill>
                    <w14:schemeClr w14:val="tx1"/>
                  </w14:solidFill>
                </w14:textFill>
              </w:rPr>
            </w:pPr>
          </w:p>
          <w:p w14:paraId="04D27356">
            <w:pPr>
              <w:spacing w:line="480" w:lineRule="exact"/>
              <w:jc w:val="center"/>
              <w:rPr>
                <w:rFonts w:ascii="宋体" w:hAnsi="宋体"/>
                <w:color w:val="000000" w:themeColor="text1"/>
                <w:sz w:val="24"/>
                <w:u w:val="none"/>
                <w14:textFill>
                  <w14:solidFill>
                    <w14:schemeClr w14:val="tx1"/>
                  </w14:solidFill>
                </w14:textFill>
              </w:rPr>
            </w:pPr>
          </w:p>
          <w:p w14:paraId="283A1AE6">
            <w:pPr>
              <w:spacing w:line="480" w:lineRule="exact"/>
              <w:jc w:val="center"/>
              <w:rPr>
                <w:rFonts w:ascii="宋体" w:hAnsi="宋体"/>
                <w:color w:val="000000" w:themeColor="text1"/>
                <w:sz w:val="24"/>
                <w:u w:val="none"/>
                <w14:textFill>
                  <w14:solidFill>
                    <w14:schemeClr w14:val="tx1"/>
                  </w14:solidFill>
                </w14:textFill>
              </w:rPr>
            </w:pPr>
          </w:p>
          <w:p w14:paraId="6155EE8E">
            <w:pPr>
              <w:spacing w:line="480" w:lineRule="exact"/>
              <w:jc w:val="center"/>
              <w:rPr>
                <w:rFonts w:ascii="宋体" w:hAnsi="宋体"/>
                <w:color w:val="000000" w:themeColor="text1"/>
                <w:sz w:val="24"/>
                <w:u w:val="none"/>
                <w14:textFill>
                  <w14:solidFill>
                    <w14:schemeClr w14:val="tx1"/>
                  </w14:solidFill>
                </w14:textFill>
              </w:rPr>
            </w:pPr>
          </w:p>
          <w:p w14:paraId="3AB27F96">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建设内容</w:t>
            </w:r>
          </w:p>
          <w:p w14:paraId="647C3C60">
            <w:pPr>
              <w:spacing w:line="480" w:lineRule="exact"/>
              <w:jc w:val="center"/>
              <w:rPr>
                <w:rFonts w:ascii="宋体" w:hAnsi="宋体"/>
                <w:color w:val="000000" w:themeColor="text1"/>
                <w:sz w:val="24"/>
                <w:u w:val="none"/>
                <w14:textFill>
                  <w14:solidFill>
                    <w14:schemeClr w14:val="tx1"/>
                  </w14:solidFill>
                </w14:textFill>
              </w:rPr>
            </w:pPr>
          </w:p>
          <w:p w14:paraId="0C4BB6F0">
            <w:pPr>
              <w:spacing w:line="480" w:lineRule="exact"/>
              <w:jc w:val="center"/>
              <w:rPr>
                <w:rFonts w:ascii="宋体" w:hAnsi="宋体"/>
                <w:color w:val="000000" w:themeColor="text1"/>
                <w:sz w:val="24"/>
                <w:u w:val="none"/>
                <w14:textFill>
                  <w14:solidFill>
                    <w14:schemeClr w14:val="tx1"/>
                  </w14:solidFill>
                </w14:textFill>
              </w:rPr>
            </w:pPr>
          </w:p>
          <w:p w14:paraId="0CA3C49B">
            <w:pPr>
              <w:spacing w:line="480" w:lineRule="exact"/>
              <w:jc w:val="center"/>
              <w:rPr>
                <w:rFonts w:ascii="宋体" w:hAnsi="宋体"/>
                <w:color w:val="000000" w:themeColor="text1"/>
                <w:sz w:val="24"/>
                <w:u w:val="none"/>
                <w14:textFill>
                  <w14:solidFill>
                    <w14:schemeClr w14:val="tx1"/>
                  </w14:solidFill>
                </w14:textFill>
              </w:rPr>
            </w:pPr>
          </w:p>
          <w:p w14:paraId="21D116C6">
            <w:pPr>
              <w:spacing w:line="480" w:lineRule="exact"/>
              <w:jc w:val="center"/>
              <w:rPr>
                <w:rFonts w:ascii="宋体" w:hAnsi="宋体"/>
                <w:color w:val="000000" w:themeColor="text1"/>
                <w:sz w:val="24"/>
                <w:u w:val="none"/>
                <w14:textFill>
                  <w14:solidFill>
                    <w14:schemeClr w14:val="tx1"/>
                  </w14:solidFill>
                </w14:textFill>
              </w:rPr>
            </w:pPr>
          </w:p>
          <w:p w14:paraId="05BFEE21">
            <w:pPr>
              <w:spacing w:line="480" w:lineRule="exact"/>
              <w:jc w:val="center"/>
              <w:rPr>
                <w:rFonts w:ascii="宋体" w:hAnsi="宋体"/>
                <w:color w:val="000000" w:themeColor="text1"/>
                <w:sz w:val="24"/>
                <w:u w:val="none"/>
                <w14:textFill>
                  <w14:solidFill>
                    <w14:schemeClr w14:val="tx1"/>
                  </w14:solidFill>
                </w14:textFill>
              </w:rPr>
            </w:pPr>
          </w:p>
          <w:p w14:paraId="522FC95A">
            <w:pPr>
              <w:spacing w:line="480" w:lineRule="exact"/>
              <w:jc w:val="center"/>
              <w:rPr>
                <w:rFonts w:ascii="宋体" w:hAnsi="宋体"/>
                <w:color w:val="000000" w:themeColor="text1"/>
                <w:sz w:val="24"/>
                <w:u w:val="none"/>
                <w14:textFill>
                  <w14:solidFill>
                    <w14:schemeClr w14:val="tx1"/>
                  </w14:solidFill>
                </w14:textFill>
              </w:rPr>
            </w:pPr>
          </w:p>
          <w:p w14:paraId="10F39A4A">
            <w:pPr>
              <w:spacing w:line="480" w:lineRule="exact"/>
              <w:jc w:val="center"/>
              <w:rPr>
                <w:rFonts w:ascii="宋体" w:hAnsi="宋体"/>
                <w:color w:val="000000" w:themeColor="text1"/>
                <w:sz w:val="24"/>
                <w:u w:val="none"/>
                <w14:textFill>
                  <w14:solidFill>
                    <w14:schemeClr w14:val="tx1"/>
                  </w14:solidFill>
                </w14:textFill>
              </w:rPr>
            </w:pPr>
          </w:p>
          <w:p w14:paraId="6720FD3D">
            <w:pPr>
              <w:spacing w:line="480" w:lineRule="exact"/>
              <w:jc w:val="center"/>
              <w:rPr>
                <w:rFonts w:ascii="宋体" w:hAnsi="宋体"/>
                <w:color w:val="000000" w:themeColor="text1"/>
                <w:sz w:val="24"/>
                <w:u w:val="none"/>
                <w14:textFill>
                  <w14:solidFill>
                    <w14:schemeClr w14:val="tx1"/>
                  </w14:solidFill>
                </w14:textFill>
              </w:rPr>
            </w:pPr>
          </w:p>
          <w:p w14:paraId="365D0FC0">
            <w:pPr>
              <w:spacing w:line="480" w:lineRule="exact"/>
              <w:jc w:val="center"/>
              <w:rPr>
                <w:rFonts w:ascii="宋体" w:hAnsi="宋体"/>
                <w:color w:val="000000" w:themeColor="text1"/>
                <w:sz w:val="24"/>
                <w:u w:val="none"/>
                <w14:textFill>
                  <w14:solidFill>
                    <w14:schemeClr w14:val="tx1"/>
                  </w14:solidFill>
                </w14:textFill>
              </w:rPr>
            </w:pPr>
          </w:p>
          <w:p w14:paraId="73C4BB29">
            <w:pPr>
              <w:spacing w:line="480" w:lineRule="exact"/>
              <w:jc w:val="center"/>
              <w:rPr>
                <w:rFonts w:ascii="宋体" w:hAnsi="宋体"/>
                <w:color w:val="000000" w:themeColor="text1"/>
                <w:sz w:val="24"/>
                <w:u w:val="none"/>
                <w14:textFill>
                  <w14:solidFill>
                    <w14:schemeClr w14:val="tx1"/>
                  </w14:solidFill>
                </w14:textFill>
              </w:rPr>
            </w:pPr>
          </w:p>
          <w:p w14:paraId="6F3067F0">
            <w:pPr>
              <w:spacing w:line="480" w:lineRule="exact"/>
              <w:jc w:val="center"/>
              <w:rPr>
                <w:rFonts w:ascii="宋体" w:hAnsi="宋体"/>
                <w:color w:val="000000" w:themeColor="text1"/>
                <w:sz w:val="24"/>
                <w:u w:val="none"/>
                <w14:textFill>
                  <w14:solidFill>
                    <w14:schemeClr w14:val="tx1"/>
                  </w14:solidFill>
                </w14:textFill>
              </w:rPr>
            </w:pPr>
          </w:p>
          <w:p w14:paraId="7635EC37">
            <w:pPr>
              <w:spacing w:line="480" w:lineRule="exact"/>
              <w:jc w:val="center"/>
              <w:rPr>
                <w:rFonts w:ascii="宋体" w:hAnsi="宋体"/>
                <w:color w:val="000000" w:themeColor="text1"/>
                <w:sz w:val="24"/>
                <w:u w:val="none"/>
                <w14:textFill>
                  <w14:solidFill>
                    <w14:schemeClr w14:val="tx1"/>
                  </w14:solidFill>
                </w14:textFill>
              </w:rPr>
            </w:pPr>
          </w:p>
          <w:p w14:paraId="3D47743B">
            <w:pPr>
              <w:spacing w:line="480" w:lineRule="exact"/>
              <w:jc w:val="center"/>
              <w:rPr>
                <w:rFonts w:ascii="宋体" w:hAnsi="宋体"/>
                <w:color w:val="000000" w:themeColor="text1"/>
                <w:sz w:val="24"/>
                <w:u w:val="none"/>
                <w14:textFill>
                  <w14:solidFill>
                    <w14:schemeClr w14:val="tx1"/>
                  </w14:solidFill>
                </w14:textFill>
              </w:rPr>
            </w:pPr>
          </w:p>
          <w:p w14:paraId="198D36B7">
            <w:pPr>
              <w:spacing w:line="480" w:lineRule="exact"/>
              <w:jc w:val="center"/>
              <w:rPr>
                <w:rFonts w:ascii="宋体" w:hAnsi="宋体"/>
                <w:color w:val="000000" w:themeColor="text1"/>
                <w:sz w:val="24"/>
                <w:u w:val="none"/>
                <w14:textFill>
                  <w14:solidFill>
                    <w14:schemeClr w14:val="tx1"/>
                  </w14:solidFill>
                </w14:textFill>
              </w:rPr>
            </w:pPr>
          </w:p>
          <w:p w14:paraId="75E07E06">
            <w:pPr>
              <w:spacing w:line="480" w:lineRule="exact"/>
              <w:jc w:val="center"/>
              <w:rPr>
                <w:rFonts w:ascii="宋体" w:hAnsi="宋体"/>
                <w:color w:val="000000" w:themeColor="text1"/>
                <w:sz w:val="24"/>
                <w:u w:val="none"/>
                <w14:textFill>
                  <w14:solidFill>
                    <w14:schemeClr w14:val="tx1"/>
                  </w14:solidFill>
                </w14:textFill>
              </w:rPr>
            </w:pPr>
          </w:p>
          <w:p w14:paraId="6A960C44">
            <w:pPr>
              <w:spacing w:line="480" w:lineRule="exact"/>
              <w:jc w:val="center"/>
              <w:rPr>
                <w:rFonts w:ascii="宋体" w:hAnsi="宋体"/>
                <w:color w:val="000000" w:themeColor="text1"/>
                <w:sz w:val="24"/>
                <w:u w:val="none"/>
                <w14:textFill>
                  <w14:solidFill>
                    <w14:schemeClr w14:val="tx1"/>
                  </w14:solidFill>
                </w14:textFill>
              </w:rPr>
            </w:pPr>
          </w:p>
          <w:p w14:paraId="4843902D">
            <w:pPr>
              <w:spacing w:line="480" w:lineRule="exact"/>
              <w:jc w:val="center"/>
              <w:rPr>
                <w:rFonts w:ascii="宋体" w:hAnsi="宋体"/>
                <w:color w:val="000000" w:themeColor="text1"/>
                <w:sz w:val="24"/>
                <w:u w:val="none"/>
                <w14:textFill>
                  <w14:solidFill>
                    <w14:schemeClr w14:val="tx1"/>
                  </w14:solidFill>
                </w14:textFill>
              </w:rPr>
            </w:pPr>
          </w:p>
          <w:p w14:paraId="4E79940B">
            <w:pPr>
              <w:spacing w:line="480" w:lineRule="exact"/>
              <w:jc w:val="center"/>
              <w:rPr>
                <w:rFonts w:ascii="宋体" w:hAnsi="宋体"/>
                <w:color w:val="000000" w:themeColor="text1"/>
                <w:sz w:val="24"/>
                <w:u w:val="none"/>
                <w14:textFill>
                  <w14:solidFill>
                    <w14:schemeClr w14:val="tx1"/>
                  </w14:solidFill>
                </w14:textFill>
              </w:rPr>
            </w:pPr>
          </w:p>
          <w:p w14:paraId="6C9A0CAD">
            <w:pPr>
              <w:spacing w:line="480" w:lineRule="exact"/>
              <w:jc w:val="center"/>
              <w:rPr>
                <w:rFonts w:ascii="宋体" w:hAnsi="宋体"/>
                <w:color w:val="000000" w:themeColor="text1"/>
                <w:sz w:val="24"/>
                <w:u w:val="none"/>
                <w14:textFill>
                  <w14:solidFill>
                    <w14:schemeClr w14:val="tx1"/>
                  </w14:solidFill>
                </w14:textFill>
              </w:rPr>
            </w:pPr>
          </w:p>
          <w:p w14:paraId="30D2E356">
            <w:pPr>
              <w:spacing w:line="480" w:lineRule="exact"/>
              <w:jc w:val="center"/>
              <w:rPr>
                <w:rFonts w:ascii="宋体" w:hAnsi="宋体"/>
                <w:color w:val="000000" w:themeColor="text1"/>
                <w:sz w:val="24"/>
                <w:u w:val="none"/>
                <w14:textFill>
                  <w14:solidFill>
                    <w14:schemeClr w14:val="tx1"/>
                  </w14:solidFill>
                </w14:textFill>
              </w:rPr>
            </w:pPr>
          </w:p>
          <w:p w14:paraId="010F0BC8">
            <w:pPr>
              <w:spacing w:line="480" w:lineRule="exact"/>
              <w:jc w:val="center"/>
              <w:rPr>
                <w:rFonts w:ascii="宋体" w:hAnsi="宋体"/>
                <w:color w:val="000000" w:themeColor="text1"/>
                <w:sz w:val="24"/>
                <w:u w:val="none"/>
                <w14:textFill>
                  <w14:solidFill>
                    <w14:schemeClr w14:val="tx1"/>
                  </w14:solidFill>
                </w14:textFill>
              </w:rPr>
            </w:pPr>
          </w:p>
          <w:p w14:paraId="780E12E5">
            <w:pPr>
              <w:spacing w:line="480" w:lineRule="exact"/>
              <w:jc w:val="center"/>
              <w:rPr>
                <w:rFonts w:ascii="宋体" w:hAnsi="宋体"/>
                <w:color w:val="000000" w:themeColor="text1"/>
                <w:sz w:val="24"/>
                <w:u w:val="none"/>
                <w14:textFill>
                  <w14:solidFill>
                    <w14:schemeClr w14:val="tx1"/>
                  </w14:solidFill>
                </w14:textFill>
              </w:rPr>
            </w:pPr>
          </w:p>
          <w:p w14:paraId="399C3AA3">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建设内容</w:t>
            </w:r>
          </w:p>
          <w:p w14:paraId="7B73930E">
            <w:pPr>
              <w:spacing w:line="480" w:lineRule="exact"/>
              <w:jc w:val="center"/>
              <w:rPr>
                <w:rFonts w:ascii="宋体" w:hAnsi="宋体"/>
                <w:color w:val="000000" w:themeColor="text1"/>
                <w:sz w:val="24"/>
                <w:u w:val="none"/>
                <w14:textFill>
                  <w14:solidFill>
                    <w14:schemeClr w14:val="tx1"/>
                  </w14:solidFill>
                </w14:textFill>
              </w:rPr>
            </w:pPr>
          </w:p>
          <w:p w14:paraId="666BBCBA">
            <w:pPr>
              <w:spacing w:line="480" w:lineRule="exact"/>
              <w:jc w:val="center"/>
              <w:rPr>
                <w:rFonts w:ascii="宋体" w:hAnsi="宋体"/>
                <w:color w:val="000000" w:themeColor="text1"/>
                <w:sz w:val="24"/>
                <w:u w:val="none"/>
                <w14:textFill>
                  <w14:solidFill>
                    <w14:schemeClr w14:val="tx1"/>
                  </w14:solidFill>
                </w14:textFill>
              </w:rPr>
            </w:pPr>
          </w:p>
          <w:p w14:paraId="3F030593">
            <w:pPr>
              <w:spacing w:line="480" w:lineRule="exact"/>
              <w:jc w:val="center"/>
              <w:rPr>
                <w:rFonts w:ascii="宋体" w:hAnsi="宋体"/>
                <w:color w:val="000000" w:themeColor="text1"/>
                <w:sz w:val="24"/>
                <w:u w:val="none"/>
                <w14:textFill>
                  <w14:solidFill>
                    <w14:schemeClr w14:val="tx1"/>
                  </w14:solidFill>
                </w14:textFill>
              </w:rPr>
            </w:pPr>
          </w:p>
          <w:p w14:paraId="27AB841F">
            <w:pPr>
              <w:spacing w:line="480" w:lineRule="exact"/>
              <w:jc w:val="center"/>
              <w:rPr>
                <w:rFonts w:ascii="宋体" w:hAnsi="宋体"/>
                <w:color w:val="000000" w:themeColor="text1"/>
                <w:sz w:val="24"/>
                <w:u w:val="none"/>
                <w14:textFill>
                  <w14:solidFill>
                    <w14:schemeClr w14:val="tx1"/>
                  </w14:solidFill>
                </w14:textFill>
              </w:rPr>
            </w:pPr>
          </w:p>
          <w:p w14:paraId="2C0EB8C2">
            <w:pPr>
              <w:spacing w:line="480" w:lineRule="exact"/>
              <w:jc w:val="center"/>
              <w:rPr>
                <w:rFonts w:ascii="宋体" w:hAnsi="宋体"/>
                <w:color w:val="000000" w:themeColor="text1"/>
                <w:sz w:val="24"/>
                <w:u w:val="none"/>
                <w14:textFill>
                  <w14:solidFill>
                    <w14:schemeClr w14:val="tx1"/>
                  </w14:solidFill>
                </w14:textFill>
              </w:rPr>
            </w:pPr>
          </w:p>
          <w:p w14:paraId="3B968026">
            <w:pPr>
              <w:spacing w:line="480" w:lineRule="exact"/>
              <w:jc w:val="center"/>
              <w:rPr>
                <w:rFonts w:ascii="宋体" w:hAnsi="宋体"/>
                <w:color w:val="000000" w:themeColor="text1"/>
                <w:sz w:val="24"/>
                <w:u w:val="none"/>
                <w14:textFill>
                  <w14:solidFill>
                    <w14:schemeClr w14:val="tx1"/>
                  </w14:solidFill>
                </w14:textFill>
              </w:rPr>
            </w:pPr>
          </w:p>
          <w:p w14:paraId="027F2211">
            <w:pPr>
              <w:spacing w:line="480" w:lineRule="exact"/>
              <w:jc w:val="center"/>
              <w:rPr>
                <w:rFonts w:ascii="宋体" w:hAnsi="宋体"/>
                <w:color w:val="000000" w:themeColor="text1"/>
                <w:sz w:val="24"/>
                <w:u w:val="none"/>
                <w14:textFill>
                  <w14:solidFill>
                    <w14:schemeClr w14:val="tx1"/>
                  </w14:solidFill>
                </w14:textFill>
              </w:rPr>
            </w:pPr>
          </w:p>
          <w:p w14:paraId="6D69381A">
            <w:pPr>
              <w:spacing w:line="480" w:lineRule="exact"/>
              <w:jc w:val="center"/>
              <w:rPr>
                <w:rFonts w:ascii="宋体" w:hAnsi="宋体"/>
                <w:color w:val="000000" w:themeColor="text1"/>
                <w:sz w:val="24"/>
                <w:u w:val="none"/>
                <w14:textFill>
                  <w14:solidFill>
                    <w14:schemeClr w14:val="tx1"/>
                  </w14:solidFill>
                </w14:textFill>
              </w:rPr>
            </w:pPr>
          </w:p>
          <w:p w14:paraId="4BB7BA02">
            <w:pPr>
              <w:spacing w:line="480" w:lineRule="exact"/>
              <w:jc w:val="center"/>
              <w:rPr>
                <w:rFonts w:ascii="宋体" w:hAnsi="宋体"/>
                <w:color w:val="000000" w:themeColor="text1"/>
                <w:sz w:val="24"/>
                <w:u w:val="none"/>
                <w14:textFill>
                  <w14:solidFill>
                    <w14:schemeClr w14:val="tx1"/>
                  </w14:solidFill>
                </w14:textFill>
              </w:rPr>
            </w:pPr>
          </w:p>
          <w:p w14:paraId="71C7DFFB">
            <w:pPr>
              <w:spacing w:line="480" w:lineRule="exact"/>
              <w:jc w:val="center"/>
              <w:rPr>
                <w:rFonts w:ascii="宋体" w:hAnsi="宋体"/>
                <w:color w:val="000000" w:themeColor="text1"/>
                <w:sz w:val="24"/>
                <w:u w:val="none"/>
                <w14:textFill>
                  <w14:solidFill>
                    <w14:schemeClr w14:val="tx1"/>
                  </w14:solidFill>
                </w14:textFill>
              </w:rPr>
            </w:pPr>
          </w:p>
          <w:p w14:paraId="62DB84EE">
            <w:pPr>
              <w:spacing w:line="480" w:lineRule="exact"/>
              <w:jc w:val="center"/>
              <w:rPr>
                <w:rFonts w:ascii="宋体" w:hAnsi="宋体"/>
                <w:color w:val="000000" w:themeColor="text1"/>
                <w:sz w:val="24"/>
                <w:u w:val="none"/>
                <w14:textFill>
                  <w14:solidFill>
                    <w14:schemeClr w14:val="tx1"/>
                  </w14:solidFill>
                </w14:textFill>
              </w:rPr>
            </w:pPr>
          </w:p>
          <w:p w14:paraId="090B0605">
            <w:pPr>
              <w:spacing w:line="480" w:lineRule="exact"/>
              <w:jc w:val="center"/>
              <w:rPr>
                <w:rFonts w:ascii="宋体" w:hAnsi="宋体"/>
                <w:color w:val="000000" w:themeColor="text1"/>
                <w:sz w:val="24"/>
                <w:u w:val="none"/>
                <w14:textFill>
                  <w14:solidFill>
                    <w14:schemeClr w14:val="tx1"/>
                  </w14:solidFill>
                </w14:textFill>
              </w:rPr>
            </w:pPr>
          </w:p>
          <w:p w14:paraId="731385AC">
            <w:pPr>
              <w:spacing w:line="480" w:lineRule="exact"/>
              <w:jc w:val="center"/>
              <w:rPr>
                <w:rFonts w:ascii="宋体" w:hAnsi="宋体"/>
                <w:color w:val="000000" w:themeColor="text1"/>
                <w:sz w:val="24"/>
                <w:u w:val="none"/>
                <w14:textFill>
                  <w14:solidFill>
                    <w14:schemeClr w14:val="tx1"/>
                  </w14:solidFill>
                </w14:textFill>
              </w:rPr>
            </w:pPr>
          </w:p>
          <w:p w14:paraId="18DDF970">
            <w:pPr>
              <w:spacing w:line="480" w:lineRule="exact"/>
              <w:jc w:val="center"/>
              <w:rPr>
                <w:rFonts w:ascii="宋体" w:hAnsi="宋体"/>
                <w:color w:val="000000" w:themeColor="text1"/>
                <w:sz w:val="24"/>
                <w:u w:val="none"/>
                <w14:textFill>
                  <w14:solidFill>
                    <w14:schemeClr w14:val="tx1"/>
                  </w14:solidFill>
                </w14:textFill>
              </w:rPr>
            </w:pPr>
          </w:p>
          <w:p w14:paraId="2EA53EF3">
            <w:pPr>
              <w:spacing w:line="480" w:lineRule="exact"/>
              <w:jc w:val="center"/>
              <w:rPr>
                <w:rFonts w:ascii="宋体" w:hAnsi="宋体"/>
                <w:color w:val="000000" w:themeColor="text1"/>
                <w:sz w:val="24"/>
                <w:u w:val="none"/>
                <w14:textFill>
                  <w14:solidFill>
                    <w14:schemeClr w14:val="tx1"/>
                  </w14:solidFill>
                </w14:textFill>
              </w:rPr>
            </w:pPr>
          </w:p>
          <w:p w14:paraId="7C11439C">
            <w:pPr>
              <w:spacing w:line="480" w:lineRule="exact"/>
              <w:jc w:val="center"/>
              <w:rPr>
                <w:rFonts w:ascii="宋体" w:hAnsi="宋体"/>
                <w:color w:val="000000" w:themeColor="text1"/>
                <w:sz w:val="24"/>
                <w:u w:val="none"/>
                <w14:textFill>
                  <w14:solidFill>
                    <w14:schemeClr w14:val="tx1"/>
                  </w14:solidFill>
                </w14:textFill>
              </w:rPr>
            </w:pPr>
          </w:p>
          <w:p w14:paraId="2728ECD7">
            <w:pPr>
              <w:spacing w:line="480" w:lineRule="exact"/>
              <w:jc w:val="center"/>
              <w:rPr>
                <w:rFonts w:ascii="宋体" w:hAnsi="宋体"/>
                <w:color w:val="000000" w:themeColor="text1"/>
                <w:sz w:val="24"/>
                <w:u w:val="none"/>
                <w14:textFill>
                  <w14:solidFill>
                    <w14:schemeClr w14:val="tx1"/>
                  </w14:solidFill>
                </w14:textFill>
              </w:rPr>
            </w:pPr>
          </w:p>
          <w:p w14:paraId="54351898">
            <w:pPr>
              <w:spacing w:line="480" w:lineRule="exact"/>
              <w:jc w:val="center"/>
              <w:rPr>
                <w:rFonts w:ascii="宋体" w:hAnsi="宋体"/>
                <w:color w:val="000000" w:themeColor="text1"/>
                <w:sz w:val="24"/>
                <w:u w:val="none"/>
                <w14:textFill>
                  <w14:solidFill>
                    <w14:schemeClr w14:val="tx1"/>
                  </w14:solidFill>
                </w14:textFill>
              </w:rPr>
            </w:pPr>
          </w:p>
          <w:p w14:paraId="0D992CC5">
            <w:pPr>
              <w:spacing w:line="480" w:lineRule="exact"/>
              <w:jc w:val="center"/>
              <w:rPr>
                <w:rFonts w:ascii="宋体" w:hAnsi="宋体"/>
                <w:color w:val="000000" w:themeColor="text1"/>
                <w:sz w:val="24"/>
                <w:u w:val="none"/>
                <w14:textFill>
                  <w14:solidFill>
                    <w14:schemeClr w14:val="tx1"/>
                  </w14:solidFill>
                </w14:textFill>
              </w:rPr>
            </w:pPr>
          </w:p>
          <w:p w14:paraId="3BE8FBD0">
            <w:pPr>
              <w:spacing w:line="480" w:lineRule="exact"/>
              <w:jc w:val="center"/>
              <w:rPr>
                <w:rFonts w:ascii="宋体" w:hAnsi="宋体"/>
                <w:color w:val="000000" w:themeColor="text1"/>
                <w:sz w:val="24"/>
                <w:u w:val="none"/>
                <w14:textFill>
                  <w14:solidFill>
                    <w14:schemeClr w14:val="tx1"/>
                  </w14:solidFill>
                </w14:textFill>
              </w:rPr>
            </w:pPr>
          </w:p>
          <w:p w14:paraId="5C90DAFA">
            <w:pPr>
              <w:spacing w:line="480" w:lineRule="exact"/>
              <w:jc w:val="center"/>
              <w:rPr>
                <w:rFonts w:ascii="宋体" w:hAnsi="宋体"/>
                <w:color w:val="000000" w:themeColor="text1"/>
                <w:sz w:val="24"/>
                <w:u w:val="none"/>
                <w14:textFill>
                  <w14:solidFill>
                    <w14:schemeClr w14:val="tx1"/>
                  </w14:solidFill>
                </w14:textFill>
              </w:rPr>
            </w:pPr>
          </w:p>
          <w:p w14:paraId="2077C126">
            <w:pPr>
              <w:spacing w:line="480" w:lineRule="exact"/>
              <w:jc w:val="center"/>
              <w:rPr>
                <w:rFonts w:ascii="宋体" w:hAnsi="宋体"/>
                <w:color w:val="000000" w:themeColor="text1"/>
                <w:sz w:val="24"/>
                <w:u w:val="none"/>
                <w14:textFill>
                  <w14:solidFill>
                    <w14:schemeClr w14:val="tx1"/>
                  </w14:solidFill>
                </w14:textFill>
              </w:rPr>
            </w:pPr>
          </w:p>
          <w:p w14:paraId="2975FBC1">
            <w:pPr>
              <w:spacing w:line="480" w:lineRule="exact"/>
              <w:jc w:val="center"/>
              <w:rPr>
                <w:rFonts w:ascii="宋体" w:hAnsi="宋体"/>
                <w:color w:val="000000" w:themeColor="text1"/>
                <w:sz w:val="24"/>
                <w:u w:val="none"/>
                <w14:textFill>
                  <w14:solidFill>
                    <w14:schemeClr w14:val="tx1"/>
                  </w14:solidFill>
                </w14:textFill>
              </w:rPr>
            </w:pPr>
          </w:p>
          <w:p w14:paraId="303B38DC">
            <w:pPr>
              <w:spacing w:line="480" w:lineRule="exact"/>
              <w:jc w:val="center"/>
              <w:rPr>
                <w:rFonts w:ascii="宋体" w:hAnsi="宋体"/>
                <w:color w:val="000000" w:themeColor="text1"/>
                <w:sz w:val="24"/>
                <w:u w:val="none"/>
                <w14:textFill>
                  <w14:solidFill>
                    <w14:schemeClr w14:val="tx1"/>
                  </w14:solidFill>
                </w14:textFill>
              </w:rPr>
            </w:pPr>
          </w:p>
          <w:p w14:paraId="0A6B3E8F">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建设内容</w:t>
            </w:r>
          </w:p>
          <w:p w14:paraId="6941606A">
            <w:pPr>
              <w:spacing w:line="480" w:lineRule="exact"/>
              <w:jc w:val="center"/>
              <w:rPr>
                <w:rFonts w:ascii="宋体" w:hAnsi="宋体"/>
                <w:color w:val="000000" w:themeColor="text1"/>
                <w:sz w:val="24"/>
                <w:u w:val="none"/>
                <w14:textFill>
                  <w14:solidFill>
                    <w14:schemeClr w14:val="tx1"/>
                  </w14:solidFill>
                </w14:textFill>
              </w:rPr>
            </w:pPr>
          </w:p>
          <w:p w14:paraId="4A764F7E">
            <w:pPr>
              <w:spacing w:line="480" w:lineRule="exact"/>
              <w:jc w:val="center"/>
              <w:rPr>
                <w:rFonts w:ascii="宋体" w:hAnsi="宋体"/>
                <w:color w:val="000000" w:themeColor="text1"/>
                <w:sz w:val="24"/>
                <w:u w:val="none"/>
                <w14:textFill>
                  <w14:solidFill>
                    <w14:schemeClr w14:val="tx1"/>
                  </w14:solidFill>
                </w14:textFill>
              </w:rPr>
            </w:pPr>
          </w:p>
          <w:p w14:paraId="40B365A4">
            <w:pPr>
              <w:spacing w:line="480" w:lineRule="exact"/>
              <w:jc w:val="center"/>
              <w:rPr>
                <w:rFonts w:ascii="宋体" w:hAnsi="宋体"/>
                <w:color w:val="000000" w:themeColor="text1"/>
                <w:sz w:val="24"/>
                <w:u w:val="none"/>
                <w14:textFill>
                  <w14:solidFill>
                    <w14:schemeClr w14:val="tx1"/>
                  </w14:solidFill>
                </w14:textFill>
              </w:rPr>
            </w:pPr>
          </w:p>
          <w:p w14:paraId="2DDF6011">
            <w:pPr>
              <w:spacing w:line="480" w:lineRule="exact"/>
              <w:jc w:val="center"/>
              <w:rPr>
                <w:rFonts w:ascii="宋体" w:hAnsi="宋体"/>
                <w:color w:val="000000" w:themeColor="text1"/>
                <w:sz w:val="24"/>
                <w:u w:val="none"/>
                <w14:textFill>
                  <w14:solidFill>
                    <w14:schemeClr w14:val="tx1"/>
                  </w14:solidFill>
                </w14:textFill>
              </w:rPr>
            </w:pPr>
          </w:p>
          <w:p w14:paraId="6FD53C6E">
            <w:pPr>
              <w:spacing w:line="480" w:lineRule="exact"/>
              <w:jc w:val="center"/>
              <w:rPr>
                <w:rFonts w:ascii="宋体" w:hAnsi="宋体"/>
                <w:color w:val="000000" w:themeColor="text1"/>
                <w:sz w:val="24"/>
                <w:u w:val="none"/>
                <w14:textFill>
                  <w14:solidFill>
                    <w14:schemeClr w14:val="tx1"/>
                  </w14:solidFill>
                </w14:textFill>
              </w:rPr>
            </w:pPr>
          </w:p>
          <w:p w14:paraId="30FB4C26">
            <w:pPr>
              <w:spacing w:line="480" w:lineRule="exact"/>
              <w:jc w:val="center"/>
              <w:rPr>
                <w:rFonts w:ascii="宋体" w:hAnsi="宋体"/>
                <w:color w:val="000000" w:themeColor="text1"/>
                <w:sz w:val="24"/>
                <w:u w:val="none"/>
                <w14:textFill>
                  <w14:solidFill>
                    <w14:schemeClr w14:val="tx1"/>
                  </w14:solidFill>
                </w14:textFill>
              </w:rPr>
            </w:pPr>
          </w:p>
          <w:p w14:paraId="61D902DB">
            <w:pPr>
              <w:spacing w:line="480" w:lineRule="exact"/>
              <w:jc w:val="center"/>
              <w:rPr>
                <w:rFonts w:ascii="宋体" w:hAnsi="宋体"/>
                <w:color w:val="000000" w:themeColor="text1"/>
                <w:sz w:val="24"/>
                <w:u w:val="none"/>
                <w14:textFill>
                  <w14:solidFill>
                    <w14:schemeClr w14:val="tx1"/>
                  </w14:solidFill>
                </w14:textFill>
              </w:rPr>
            </w:pPr>
          </w:p>
          <w:p w14:paraId="1B13E7BB">
            <w:pPr>
              <w:spacing w:line="480" w:lineRule="exact"/>
              <w:jc w:val="center"/>
              <w:rPr>
                <w:rFonts w:ascii="宋体" w:hAnsi="宋体"/>
                <w:color w:val="000000" w:themeColor="text1"/>
                <w:sz w:val="24"/>
                <w:u w:val="none"/>
                <w14:textFill>
                  <w14:solidFill>
                    <w14:schemeClr w14:val="tx1"/>
                  </w14:solidFill>
                </w14:textFill>
              </w:rPr>
            </w:pPr>
          </w:p>
          <w:p w14:paraId="03D4380B">
            <w:pPr>
              <w:spacing w:line="480" w:lineRule="exact"/>
              <w:jc w:val="center"/>
              <w:rPr>
                <w:rFonts w:ascii="宋体" w:hAnsi="宋体"/>
                <w:color w:val="000000" w:themeColor="text1"/>
                <w:sz w:val="24"/>
                <w:u w:val="none"/>
                <w14:textFill>
                  <w14:solidFill>
                    <w14:schemeClr w14:val="tx1"/>
                  </w14:solidFill>
                </w14:textFill>
              </w:rPr>
            </w:pPr>
          </w:p>
          <w:p w14:paraId="1F9F3954">
            <w:pPr>
              <w:spacing w:line="480" w:lineRule="exact"/>
              <w:jc w:val="center"/>
              <w:rPr>
                <w:rFonts w:ascii="宋体" w:hAnsi="宋体"/>
                <w:color w:val="000000" w:themeColor="text1"/>
                <w:sz w:val="24"/>
                <w:u w:val="none"/>
                <w14:textFill>
                  <w14:solidFill>
                    <w14:schemeClr w14:val="tx1"/>
                  </w14:solidFill>
                </w14:textFill>
              </w:rPr>
            </w:pPr>
          </w:p>
          <w:p w14:paraId="3332EE79">
            <w:pPr>
              <w:spacing w:line="480" w:lineRule="exact"/>
              <w:jc w:val="center"/>
              <w:rPr>
                <w:rFonts w:ascii="宋体" w:hAnsi="宋体"/>
                <w:color w:val="000000" w:themeColor="text1"/>
                <w:sz w:val="24"/>
                <w:u w:val="none"/>
                <w14:textFill>
                  <w14:solidFill>
                    <w14:schemeClr w14:val="tx1"/>
                  </w14:solidFill>
                </w14:textFill>
              </w:rPr>
            </w:pPr>
          </w:p>
          <w:p w14:paraId="2948BF45">
            <w:pPr>
              <w:spacing w:line="480" w:lineRule="exact"/>
              <w:jc w:val="center"/>
              <w:rPr>
                <w:rFonts w:ascii="宋体" w:hAnsi="宋体"/>
                <w:color w:val="000000" w:themeColor="text1"/>
                <w:sz w:val="24"/>
                <w:u w:val="none"/>
                <w14:textFill>
                  <w14:solidFill>
                    <w14:schemeClr w14:val="tx1"/>
                  </w14:solidFill>
                </w14:textFill>
              </w:rPr>
            </w:pPr>
          </w:p>
          <w:p w14:paraId="02591F06">
            <w:pPr>
              <w:spacing w:line="480" w:lineRule="exact"/>
              <w:jc w:val="center"/>
              <w:rPr>
                <w:rFonts w:ascii="宋体" w:hAnsi="宋体"/>
                <w:color w:val="000000" w:themeColor="text1"/>
                <w:sz w:val="24"/>
                <w:u w:val="none"/>
                <w14:textFill>
                  <w14:solidFill>
                    <w14:schemeClr w14:val="tx1"/>
                  </w14:solidFill>
                </w14:textFill>
              </w:rPr>
            </w:pPr>
          </w:p>
          <w:p w14:paraId="74B1E786">
            <w:pPr>
              <w:spacing w:line="480" w:lineRule="exact"/>
              <w:jc w:val="center"/>
              <w:rPr>
                <w:rFonts w:ascii="宋体" w:hAnsi="宋体"/>
                <w:color w:val="000000" w:themeColor="text1"/>
                <w:sz w:val="24"/>
                <w:u w:val="none"/>
                <w14:textFill>
                  <w14:solidFill>
                    <w14:schemeClr w14:val="tx1"/>
                  </w14:solidFill>
                </w14:textFill>
              </w:rPr>
            </w:pPr>
          </w:p>
          <w:p w14:paraId="5F8402AD">
            <w:pPr>
              <w:spacing w:line="480" w:lineRule="exact"/>
              <w:jc w:val="center"/>
              <w:rPr>
                <w:rFonts w:ascii="宋体" w:hAnsi="宋体"/>
                <w:color w:val="000000" w:themeColor="text1"/>
                <w:sz w:val="24"/>
                <w:u w:val="none"/>
                <w14:textFill>
                  <w14:solidFill>
                    <w14:schemeClr w14:val="tx1"/>
                  </w14:solidFill>
                </w14:textFill>
              </w:rPr>
            </w:pPr>
          </w:p>
          <w:p w14:paraId="63A46666">
            <w:pPr>
              <w:spacing w:line="480" w:lineRule="exact"/>
              <w:jc w:val="center"/>
              <w:rPr>
                <w:rFonts w:ascii="宋体" w:hAnsi="宋体"/>
                <w:color w:val="000000" w:themeColor="text1"/>
                <w:sz w:val="24"/>
                <w:u w:val="none"/>
                <w14:textFill>
                  <w14:solidFill>
                    <w14:schemeClr w14:val="tx1"/>
                  </w14:solidFill>
                </w14:textFill>
              </w:rPr>
            </w:pPr>
          </w:p>
          <w:p w14:paraId="702096E8">
            <w:pPr>
              <w:spacing w:line="480" w:lineRule="exact"/>
              <w:jc w:val="center"/>
              <w:rPr>
                <w:rFonts w:ascii="宋体" w:hAnsi="宋体"/>
                <w:color w:val="000000" w:themeColor="text1"/>
                <w:sz w:val="24"/>
                <w:u w:val="none"/>
                <w14:textFill>
                  <w14:solidFill>
                    <w14:schemeClr w14:val="tx1"/>
                  </w14:solidFill>
                </w14:textFill>
              </w:rPr>
            </w:pPr>
          </w:p>
          <w:p w14:paraId="3571F2FB">
            <w:pPr>
              <w:spacing w:line="480" w:lineRule="exact"/>
              <w:jc w:val="center"/>
              <w:rPr>
                <w:rFonts w:ascii="宋体" w:hAnsi="宋体"/>
                <w:color w:val="000000" w:themeColor="text1"/>
                <w:sz w:val="24"/>
                <w:u w:val="none"/>
                <w14:textFill>
                  <w14:solidFill>
                    <w14:schemeClr w14:val="tx1"/>
                  </w14:solidFill>
                </w14:textFill>
              </w:rPr>
            </w:pPr>
          </w:p>
          <w:p w14:paraId="316ADF92">
            <w:pPr>
              <w:spacing w:line="480" w:lineRule="exact"/>
              <w:jc w:val="center"/>
              <w:rPr>
                <w:rFonts w:ascii="宋体" w:hAnsi="宋体"/>
                <w:color w:val="000000" w:themeColor="text1"/>
                <w:sz w:val="24"/>
                <w:u w:val="none"/>
                <w14:textFill>
                  <w14:solidFill>
                    <w14:schemeClr w14:val="tx1"/>
                  </w14:solidFill>
                </w14:textFill>
              </w:rPr>
            </w:pPr>
          </w:p>
          <w:p w14:paraId="496BB8FC">
            <w:pPr>
              <w:spacing w:line="480" w:lineRule="exact"/>
              <w:jc w:val="center"/>
              <w:rPr>
                <w:rFonts w:ascii="宋体" w:hAnsi="宋体"/>
                <w:color w:val="000000" w:themeColor="text1"/>
                <w:sz w:val="24"/>
                <w:u w:val="none"/>
                <w14:textFill>
                  <w14:solidFill>
                    <w14:schemeClr w14:val="tx1"/>
                  </w14:solidFill>
                </w14:textFill>
              </w:rPr>
            </w:pPr>
          </w:p>
          <w:p w14:paraId="4F0760BA">
            <w:pPr>
              <w:spacing w:line="480" w:lineRule="exact"/>
              <w:jc w:val="center"/>
              <w:rPr>
                <w:rFonts w:ascii="宋体" w:hAnsi="宋体"/>
                <w:color w:val="000000" w:themeColor="text1"/>
                <w:sz w:val="24"/>
                <w:u w:val="none"/>
                <w14:textFill>
                  <w14:solidFill>
                    <w14:schemeClr w14:val="tx1"/>
                  </w14:solidFill>
                </w14:textFill>
              </w:rPr>
            </w:pPr>
          </w:p>
          <w:p w14:paraId="3E94567A">
            <w:pPr>
              <w:spacing w:line="480" w:lineRule="exact"/>
              <w:jc w:val="center"/>
              <w:rPr>
                <w:rFonts w:ascii="宋体" w:hAnsi="宋体"/>
                <w:color w:val="000000" w:themeColor="text1"/>
                <w:sz w:val="24"/>
                <w:u w:val="none"/>
                <w14:textFill>
                  <w14:solidFill>
                    <w14:schemeClr w14:val="tx1"/>
                  </w14:solidFill>
                </w14:textFill>
              </w:rPr>
            </w:pPr>
          </w:p>
          <w:p w14:paraId="398216CA">
            <w:pPr>
              <w:spacing w:line="480" w:lineRule="exact"/>
              <w:jc w:val="center"/>
              <w:rPr>
                <w:rFonts w:ascii="宋体" w:hAnsi="宋体"/>
                <w:color w:val="000000" w:themeColor="text1"/>
                <w:sz w:val="24"/>
                <w:u w:val="none"/>
                <w14:textFill>
                  <w14:solidFill>
                    <w14:schemeClr w14:val="tx1"/>
                  </w14:solidFill>
                </w14:textFill>
              </w:rPr>
            </w:pPr>
          </w:p>
          <w:p w14:paraId="649E47AF">
            <w:pPr>
              <w:spacing w:line="480" w:lineRule="exact"/>
              <w:jc w:val="center"/>
              <w:rPr>
                <w:rFonts w:ascii="宋体" w:hAnsi="宋体"/>
                <w:color w:val="000000" w:themeColor="text1"/>
                <w:sz w:val="24"/>
                <w:u w:val="none"/>
                <w14:textFill>
                  <w14:solidFill>
                    <w14:schemeClr w14:val="tx1"/>
                  </w14:solidFill>
                </w14:textFill>
              </w:rPr>
            </w:pPr>
          </w:p>
          <w:p w14:paraId="7FB2DFB2">
            <w:pPr>
              <w:spacing w:line="480" w:lineRule="exact"/>
              <w:jc w:val="center"/>
              <w:rPr>
                <w:rFonts w:ascii="宋体" w:hAnsi="宋体"/>
                <w:color w:val="000000" w:themeColor="text1"/>
                <w:sz w:val="24"/>
                <w:u w:val="none"/>
                <w14:textFill>
                  <w14:solidFill>
                    <w14:schemeClr w14:val="tx1"/>
                  </w14:solidFill>
                </w14:textFill>
              </w:rPr>
            </w:pPr>
          </w:p>
          <w:p w14:paraId="2629F06A">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建设内容</w:t>
            </w:r>
          </w:p>
          <w:p w14:paraId="7024E211">
            <w:pPr>
              <w:spacing w:line="480" w:lineRule="exact"/>
              <w:jc w:val="center"/>
              <w:rPr>
                <w:rFonts w:ascii="宋体" w:hAnsi="宋体"/>
                <w:color w:val="000000" w:themeColor="text1"/>
                <w:sz w:val="24"/>
                <w:u w:val="none"/>
                <w14:textFill>
                  <w14:solidFill>
                    <w14:schemeClr w14:val="tx1"/>
                  </w14:solidFill>
                </w14:textFill>
              </w:rPr>
            </w:pPr>
          </w:p>
          <w:p w14:paraId="2C96C484">
            <w:pPr>
              <w:spacing w:line="480" w:lineRule="exact"/>
              <w:jc w:val="center"/>
              <w:rPr>
                <w:rFonts w:ascii="宋体" w:hAnsi="宋体"/>
                <w:color w:val="000000" w:themeColor="text1"/>
                <w:sz w:val="24"/>
                <w:u w:val="none"/>
                <w14:textFill>
                  <w14:solidFill>
                    <w14:schemeClr w14:val="tx1"/>
                  </w14:solidFill>
                </w14:textFill>
              </w:rPr>
            </w:pPr>
          </w:p>
          <w:p w14:paraId="7752A0D1">
            <w:pPr>
              <w:spacing w:line="480" w:lineRule="exact"/>
              <w:jc w:val="center"/>
              <w:rPr>
                <w:rFonts w:ascii="宋体" w:hAnsi="宋体"/>
                <w:color w:val="000000" w:themeColor="text1"/>
                <w:sz w:val="24"/>
                <w:u w:val="none"/>
                <w14:textFill>
                  <w14:solidFill>
                    <w14:schemeClr w14:val="tx1"/>
                  </w14:solidFill>
                </w14:textFill>
              </w:rPr>
            </w:pPr>
          </w:p>
          <w:p w14:paraId="07ECF011">
            <w:pPr>
              <w:spacing w:line="480" w:lineRule="exact"/>
              <w:jc w:val="center"/>
              <w:rPr>
                <w:rFonts w:ascii="宋体" w:hAnsi="宋体"/>
                <w:color w:val="000000" w:themeColor="text1"/>
                <w:sz w:val="24"/>
                <w:u w:val="none"/>
                <w14:textFill>
                  <w14:solidFill>
                    <w14:schemeClr w14:val="tx1"/>
                  </w14:solidFill>
                </w14:textFill>
              </w:rPr>
            </w:pPr>
          </w:p>
          <w:p w14:paraId="602FAFC4">
            <w:pPr>
              <w:spacing w:line="480" w:lineRule="exact"/>
              <w:jc w:val="center"/>
              <w:rPr>
                <w:rFonts w:ascii="宋体" w:hAnsi="宋体"/>
                <w:color w:val="000000" w:themeColor="text1"/>
                <w:sz w:val="24"/>
                <w:u w:val="none"/>
                <w14:textFill>
                  <w14:solidFill>
                    <w14:schemeClr w14:val="tx1"/>
                  </w14:solidFill>
                </w14:textFill>
              </w:rPr>
            </w:pPr>
          </w:p>
          <w:p w14:paraId="44A5FE55">
            <w:pPr>
              <w:spacing w:line="480" w:lineRule="exact"/>
              <w:jc w:val="center"/>
              <w:rPr>
                <w:rFonts w:ascii="宋体" w:hAnsi="宋体"/>
                <w:color w:val="000000" w:themeColor="text1"/>
                <w:sz w:val="24"/>
                <w:u w:val="none"/>
                <w14:textFill>
                  <w14:solidFill>
                    <w14:schemeClr w14:val="tx1"/>
                  </w14:solidFill>
                </w14:textFill>
              </w:rPr>
            </w:pPr>
          </w:p>
          <w:p w14:paraId="012AC5FC">
            <w:pPr>
              <w:spacing w:line="480" w:lineRule="exact"/>
              <w:jc w:val="center"/>
              <w:rPr>
                <w:rFonts w:ascii="宋体" w:hAnsi="宋体"/>
                <w:color w:val="000000" w:themeColor="text1"/>
                <w:sz w:val="24"/>
                <w:u w:val="none"/>
                <w14:textFill>
                  <w14:solidFill>
                    <w14:schemeClr w14:val="tx1"/>
                  </w14:solidFill>
                </w14:textFill>
              </w:rPr>
            </w:pPr>
          </w:p>
          <w:p w14:paraId="719CD443">
            <w:pPr>
              <w:spacing w:line="480" w:lineRule="exact"/>
              <w:jc w:val="center"/>
              <w:rPr>
                <w:rFonts w:ascii="宋体" w:hAnsi="宋体"/>
                <w:color w:val="000000" w:themeColor="text1"/>
                <w:sz w:val="24"/>
                <w:u w:val="none"/>
                <w14:textFill>
                  <w14:solidFill>
                    <w14:schemeClr w14:val="tx1"/>
                  </w14:solidFill>
                </w14:textFill>
              </w:rPr>
            </w:pPr>
          </w:p>
          <w:p w14:paraId="789DB548">
            <w:pPr>
              <w:spacing w:line="480" w:lineRule="exact"/>
              <w:jc w:val="center"/>
              <w:rPr>
                <w:rFonts w:ascii="宋体" w:hAnsi="宋体"/>
                <w:color w:val="000000" w:themeColor="text1"/>
                <w:sz w:val="24"/>
                <w:u w:val="none"/>
                <w14:textFill>
                  <w14:solidFill>
                    <w14:schemeClr w14:val="tx1"/>
                  </w14:solidFill>
                </w14:textFill>
              </w:rPr>
            </w:pPr>
          </w:p>
          <w:p w14:paraId="44B7BB98">
            <w:pPr>
              <w:spacing w:line="480" w:lineRule="exact"/>
              <w:jc w:val="center"/>
              <w:rPr>
                <w:rFonts w:ascii="宋体" w:hAnsi="宋体"/>
                <w:color w:val="000000" w:themeColor="text1"/>
                <w:sz w:val="24"/>
                <w:u w:val="none"/>
                <w14:textFill>
                  <w14:solidFill>
                    <w14:schemeClr w14:val="tx1"/>
                  </w14:solidFill>
                </w14:textFill>
              </w:rPr>
            </w:pPr>
          </w:p>
          <w:p w14:paraId="5CA89E9B">
            <w:pPr>
              <w:spacing w:line="480" w:lineRule="exact"/>
              <w:jc w:val="center"/>
              <w:rPr>
                <w:rFonts w:ascii="宋体" w:hAnsi="宋体"/>
                <w:color w:val="000000" w:themeColor="text1"/>
                <w:sz w:val="24"/>
                <w:u w:val="none"/>
                <w14:textFill>
                  <w14:solidFill>
                    <w14:schemeClr w14:val="tx1"/>
                  </w14:solidFill>
                </w14:textFill>
              </w:rPr>
            </w:pPr>
          </w:p>
          <w:p w14:paraId="361C413D">
            <w:pPr>
              <w:spacing w:line="480" w:lineRule="exact"/>
              <w:jc w:val="center"/>
              <w:rPr>
                <w:rFonts w:ascii="宋体" w:hAnsi="宋体"/>
                <w:color w:val="000000" w:themeColor="text1"/>
                <w:sz w:val="24"/>
                <w:u w:val="none"/>
                <w14:textFill>
                  <w14:solidFill>
                    <w14:schemeClr w14:val="tx1"/>
                  </w14:solidFill>
                </w14:textFill>
              </w:rPr>
            </w:pPr>
          </w:p>
          <w:p w14:paraId="0D3A89E5">
            <w:pPr>
              <w:spacing w:line="480" w:lineRule="exact"/>
              <w:jc w:val="center"/>
              <w:rPr>
                <w:rFonts w:ascii="宋体" w:hAnsi="宋体"/>
                <w:color w:val="000000" w:themeColor="text1"/>
                <w:sz w:val="24"/>
                <w:u w:val="none"/>
                <w14:textFill>
                  <w14:solidFill>
                    <w14:schemeClr w14:val="tx1"/>
                  </w14:solidFill>
                </w14:textFill>
              </w:rPr>
            </w:pPr>
          </w:p>
          <w:p w14:paraId="4B6CD153">
            <w:pPr>
              <w:spacing w:line="480" w:lineRule="exact"/>
              <w:jc w:val="center"/>
              <w:rPr>
                <w:rFonts w:ascii="宋体" w:hAnsi="宋体"/>
                <w:color w:val="000000" w:themeColor="text1"/>
                <w:sz w:val="24"/>
                <w:u w:val="none"/>
                <w14:textFill>
                  <w14:solidFill>
                    <w14:schemeClr w14:val="tx1"/>
                  </w14:solidFill>
                </w14:textFill>
              </w:rPr>
            </w:pPr>
          </w:p>
          <w:p w14:paraId="51B42275">
            <w:pPr>
              <w:spacing w:line="480" w:lineRule="exact"/>
              <w:jc w:val="center"/>
              <w:rPr>
                <w:rFonts w:ascii="宋体" w:hAnsi="宋体"/>
                <w:color w:val="000000" w:themeColor="text1"/>
                <w:sz w:val="24"/>
                <w:u w:val="none"/>
                <w14:textFill>
                  <w14:solidFill>
                    <w14:schemeClr w14:val="tx1"/>
                  </w14:solidFill>
                </w14:textFill>
              </w:rPr>
            </w:pPr>
          </w:p>
          <w:p w14:paraId="1C44BF20">
            <w:pPr>
              <w:spacing w:line="480" w:lineRule="exact"/>
              <w:jc w:val="center"/>
              <w:rPr>
                <w:rFonts w:ascii="宋体" w:hAnsi="宋体"/>
                <w:color w:val="000000" w:themeColor="text1"/>
                <w:sz w:val="24"/>
                <w:u w:val="none"/>
                <w14:textFill>
                  <w14:solidFill>
                    <w14:schemeClr w14:val="tx1"/>
                  </w14:solidFill>
                </w14:textFill>
              </w:rPr>
            </w:pPr>
          </w:p>
          <w:p w14:paraId="6CF5CDD0">
            <w:pPr>
              <w:spacing w:line="480" w:lineRule="exact"/>
              <w:jc w:val="center"/>
              <w:rPr>
                <w:rFonts w:ascii="宋体" w:hAnsi="宋体"/>
                <w:color w:val="000000" w:themeColor="text1"/>
                <w:sz w:val="24"/>
                <w:u w:val="none"/>
                <w14:textFill>
                  <w14:solidFill>
                    <w14:schemeClr w14:val="tx1"/>
                  </w14:solidFill>
                </w14:textFill>
              </w:rPr>
            </w:pPr>
          </w:p>
          <w:p w14:paraId="4481BEB1">
            <w:pPr>
              <w:spacing w:line="480" w:lineRule="exact"/>
              <w:jc w:val="center"/>
              <w:rPr>
                <w:rFonts w:ascii="宋体" w:hAnsi="宋体"/>
                <w:color w:val="000000" w:themeColor="text1"/>
                <w:sz w:val="24"/>
                <w:u w:val="none"/>
                <w14:textFill>
                  <w14:solidFill>
                    <w14:schemeClr w14:val="tx1"/>
                  </w14:solidFill>
                </w14:textFill>
              </w:rPr>
            </w:pPr>
          </w:p>
          <w:p w14:paraId="16ABC9D1">
            <w:pPr>
              <w:spacing w:line="480" w:lineRule="exact"/>
              <w:jc w:val="center"/>
              <w:rPr>
                <w:rFonts w:ascii="宋体" w:hAnsi="宋体"/>
                <w:color w:val="000000" w:themeColor="text1"/>
                <w:sz w:val="24"/>
                <w:u w:val="none"/>
                <w14:textFill>
                  <w14:solidFill>
                    <w14:schemeClr w14:val="tx1"/>
                  </w14:solidFill>
                </w14:textFill>
              </w:rPr>
            </w:pPr>
          </w:p>
          <w:p w14:paraId="195B7E6C">
            <w:pPr>
              <w:spacing w:line="480" w:lineRule="exact"/>
              <w:jc w:val="center"/>
              <w:rPr>
                <w:rFonts w:ascii="宋体" w:hAnsi="宋体"/>
                <w:color w:val="000000" w:themeColor="text1"/>
                <w:sz w:val="24"/>
                <w:u w:val="none"/>
                <w14:textFill>
                  <w14:solidFill>
                    <w14:schemeClr w14:val="tx1"/>
                  </w14:solidFill>
                </w14:textFill>
              </w:rPr>
            </w:pPr>
          </w:p>
          <w:p w14:paraId="54C21E29">
            <w:pPr>
              <w:spacing w:line="480" w:lineRule="exact"/>
              <w:jc w:val="center"/>
              <w:rPr>
                <w:rFonts w:ascii="宋体" w:hAnsi="宋体"/>
                <w:color w:val="000000" w:themeColor="text1"/>
                <w:sz w:val="24"/>
                <w:u w:val="none"/>
                <w14:textFill>
                  <w14:solidFill>
                    <w14:schemeClr w14:val="tx1"/>
                  </w14:solidFill>
                </w14:textFill>
              </w:rPr>
            </w:pPr>
          </w:p>
          <w:p w14:paraId="07946E8C">
            <w:pPr>
              <w:spacing w:line="480" w:lineRule="exact"/>
              <w:jc w:val="center"/>
              <w:rPr>
                <w:rFonts w:ascii="宋体" w:hAnsi="宋体"/>
                <w:color w:val="000000" w:themeColor="text1"/>
                <w:sz w:val="24"/>
                <w:u w:val="none"/>
                <w14:textFill>
                  <w14:solidFill>
                    <w14:schemeClr w14:val="tx1"/>
                  </w14:solidFill>
                </w14:textFill>
              </w:rPr>
            </w:pPr>
          </w:p>
          <w:p w14:paraId="27F5D3A1">
            <w:pPr>
              <w:spacing w:line="480" w:lineRule="exact"/>
              <w:jc w:val="center"/>
              <w:rPr>
                <w:rFonts w:ascii="宋体" w:hAnsi="宋体"/>
                <w:color w:val="000000" w:themeColor="text1"/>
                <w:sz w:val="24"/>
                <w:u w:val="none"/>
                <w14:textFill>
                  <w14:solidFill>
                    <w14:schemeClr w14:val="tx1"/>
                  </w14:solidFill>
                </w14:textFill>
              </w:rPr>
            </w:pPr>
          </w:p>
          <w:p w14:paraId="629EFC81">
            <w:pPr>
              <w:spacing w:line="480" w:lineRule="exact"/>
              <w:jc w:val="center"/>
              <w:rPr>
                <w:rFonts w:ascii="宋体" w:hAnsi="宋体"/>
                <w:color w:val="000000" w:themeColor="text1"/>
                <w:sz w:val="24"/>
                <w:u w:val="none"/>
                <w14:textFill>
                  <w14:solidFill>
                    <w14:schemeClr w14:val="tx1"/>
                  </w14:solidFill>
                </w14:textFill>
              </w:rPr>
            </w:pPr>
          </w:p>
          <w:p w14:paraId="441C0D36">
            <w:pPr>
              <w:spacing w:line="480" w:lineRule="exact"/>
              <w:jc w:val="center"/>
              <w:rPr>
                <w:rFonts w:ascii="宋体" w:hAnsi="宋体"/>
                <w:color w:val="000000" w:themeColor="text1"/>
                <w:sz w:val="24"/>
                <w:u w:val="none"/>
                <w14:textFill>
                  <w14:solidFill>
                    <w14:schemeClr w14:val="tx1"/>
                  </w14:solidFill>
                </w14:textFill>
              </w:rPr>
            </w:pPr>
          </w:p>
          <w:p w14:paraId="4377A2F2">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建设内容</w:t>
            </w:r>
          </w:p>
          <w:p w14:paraId="11E09791">
            <w:pPr>
              <w:spacing w:line="480" w:lineRule="exact"/>
              <w:jc w:val="center"/>
              <w:rPr>
                <w:rFonts w:ascii="宋体" w:hAnsi="宋体"/>
                <w:color w:val="000000" w:themeColor="text1"/>
                <w:sz w:val="24"/>
                <w:u w:val="none"/>
                <w14:textFill>
                  <w14:solidFill>
                    <w14:schemeClr w14:val="tx1"/>
                  </w14:solidFill>
                </w14:textFill>
              </w:rPr>
            </w:pPr>
          </w:p>
          <w:p w14:paraId="7AEE2473">
            <w:pPr>
              <w:spacing w:line="480" w:lineRule="exact"/>
              <w:jc w:val="center"/>
              <w:rPr>
                <w:rFonts w:ascii="宋体" w:hAnsi="宋体"/>
                <w:color w:val="000000" w:themeColor="text1"/>
                <w:sz w:val="24"/>
                <w:u w:val="none"/>
                <w14:textFill>
                  <w14:solidFill>
                    <w14:schemeClr w14:val="tx1"/>
                  </w14:solidFill>
                </w14:textFill>
              </w:rPr>
            </w:pPr>
          </w:p>
          <w:p w14:paraId="071C5E93">
            <w:pPr>
              <w:spacing w:line="480" w:lineRule="exact"/>
              <w:jc w:val="center"/>
              <w:rPr>
                <w:rFonts w:ascii="宋体" w:hAnsi="宋体"/>
                <w:color w:val="000000" w:themeColor="text1"/>
                <w:sz w:val="24"/>
                <w:u w:val="none"/>
                <w14:textFill>
                  <w14:solidFill>
                    <w14:schemeClr w14:val="tx1"/>
                  </w14:solidFill>
                </w14:textFill>
              </w:rPr>
            </w:pPr>
          </w:p>
          <w:p w14:paraId="1244052E">
            <w:pPr>
              <w:spacing w:line="480" w:lineRule="exact"/>
              <w:jc w:val="center"/>
              <w:rPr>
                <w:rFonts w:ascii="宋体" w:hAnsi="宋体"/>
                <w:color w:val="000000" w:themeColor="text1"/>
                <w:sz w:val="24"/>
                <w:u w:val="none"/>
                <w14:textFill>
                  <w14:solidFill>
                    <w14:schemeClr w14:val="tx1"/>
                  </w14:solidFill>
                </w14:textFill>
              </w:rPr>
            </w:pPr>
          </w:p>
          <w:p w14:paraId="30C2F537">
            <w:pPr>
              <w:spacing w:line="480" w:lineRule="exact"/>
              <w:jc w:val="center"/>
              <w:rPr>
                <w:rFonts w:ascii="宋体" w:hAnsi="宋体"/>
                <w:color w:val="000000" w:themeColor="text1"/>
                <w:sz w:val="24"/>
                <w:u w:val="none"/>
                <w14:textFill>
                  <w14:solidFill>
                    <w14:schemeClr w14:val="tx1"/>
                  </w14:solidFill>
                </w14:textFill>
              </w:rPr>
            </w:pPr>
          </w:p>
          <w:p w14:paraId="59CBE1DF">
            <w:pPr>
              <w:spacing w:line="480" w:lineRule="exact"/>
              <w:jc w:val="center"/>
              <w:rPr>
                <w:rFonts w:ascii="宋体" w:hAnsi="宋体"/>
                <w:color w:val="000000" w:themeColor="text1"/>
                <w:sz w:val="24"/>
                <w:u w:val="none"/>
                <w14:textFill>
                  <w14:solidFill>
                    <w14:schemeClr w14:val="tx1"/>
                  </w14:solidFill>
                </w14:textFill>
              </w:rPr>
            </w:pPr>
          </w:p>
          <w:p w14:paraId="359EEFB8">
            <w:pPr>
              <w:spacing w:line="480" w:lineRule="exact"/>
              <w:jc w:val="center"/>
              <w:rPr>
                <w:rFonts w:ascii="宋体" w:hAnsi="宋体"/>
                <w:color w:val="000000" w:themeColor="text1"/>
                <w:sz w:val="24"/>
                <w:u w:val="none"/>
                <w14:textFill>
                  <w14:solidFill>
                    <w14:schemeClr w14:val="tx1"/>
                  </w14:solidFill>
                </w14:textFill>
              </w:rPr>
            </w:pPr>
          </w:p>
          <w:p w14:paraId="1D230ABA">
            <w:pPr>
              <w:spacing w:line="480" w:lineRule="exact"/>
              <w:jc w:val="center"/>
              <w:rPr>
                <w:rFonts w:ascii="宋体" w:hAnsi="宋体"/>
                <w:color w:val="000000" w:themeColor="text1"/>
                <w:sz w:val="24"/>
                <w:u w:val="none"/>
                <w14:textFill>
                  <w14:solidFill>
                    <w14:schemeClr w14:val="tx1"/>
                  </w14:solidFill>
                </w14:textFill>
              </w:rPr>
            </w:pPr>
          </w:p>
          <w:p w14:paraId="3DB5D7B4">
            <w:pPr>
              <w:spacing w:line="480" w:lineRule="exact"/>
              <w:jc w:val="center"/>
              <w:rPr>
                <w:rFonts w:ascii="宋体" w:hAnsi="宋体"/>
                <w:color w:val="000000" w:themeColor="text1"/>
                <w:sz w:val="24"/>
                <w:u w:val="none"/>
                <w14:textFill>
                  <w14:solidFill>
                    <w14:schemeClr w14:val="tx1"/>
                  </w14:solidFill>
                </w14:textFill>
              </w:rPr>
            </w:pPr>
          </w:p>
          <w:p w14:paraId="3F746A17">
            <w:pPr>
              <w:spacing w:line="480" w:lineRule="exact"/>
              <w:jc w:val="center"/>
              <w:rPr>
                <w:rFonts w:ascii="宋体" w:hAnsi="宋体"/>
                <w:color w:val="000000" w:themeColor="text1"/>
                <w:sz w:val="24"/>
                <w:u w:val="none"/>
                <w14:textFill>
                  <w14:solidFill>
                    <w14:schemeClr w14:val="tx1"/>
                  </w14:solidFill>
                </w14:textFill>
              </w:rPr>
            </w:pPr>
          </w:p>
          <w:p w14:paraId="46C38079">
            <w:pPr>
              <w:spacing w:line="480" w:lineRule="exact"/>
              <w:jc w:val="center"/>
              <w:rPr>
                <w:rFonts w:ascii="宋体" w:hAnsi="宋体"/>
                <w:color w:val="000000" w:themeColor="text1"/>
                <w:sz w:val="24"/>
                <w:u w:val="none"/>
                <w14:textFill>
                  <w14:solidFill>
                    <w14:schemeClr w14:val="tx1"/>
                  </w14:solidFill>
                </w14:textFill>
              </w:rPr>
            </w:pPr>
          </w:p>
          <w:p w14:paraId="3C95BD22">
            <w:pPr>
              <w:spacing w:line="480" w:lineRule="exact"/>
              <w:jc w:val="center"/>
              <w:rPr>
                <w:rFonts w:ascii="宋体" w:hAnsi="宋体"/>
                <w:color w:val="000000" w:themeColor="text1"/>
                <w:sz w:val="24"/>
                <w:u w:val="none"/>
                <w14:textFill>
                  <w14:solidFill>
                    <w14:schemeClr w14:val="tx1"/>
                  </w14:solidFill>
                </w14:textFill>
              </w:rPr>
            </w:pPr>
          </w:p>
          <w:p w14:paraId="478BB20C">
            <w:pPr>
              <w:spacing w:line="480" w:lineRule="exact"/>
              <w:jc w:val="center"/>
              <w:rPr>
                <w:rFonts w:ascii="宋体" w:hAnsi="宋体"/>
                <w:color w:val="000000" w:themeColor="text1"/>
                <w:sz w:val="24"/>
                <w:u w:val="none"/>
                <w14:textFill>
                  <w14:solidFill>
                    <w14:schemeClr w14:val="tx1"/>
                  </w14:solidFill>
                </w14:textFill>
              </w:rPr>
            </w:pPr>
          </w:p>
          <w:p w14:paraId="38E0712C">
            <w:pPr>
              <w:spacing w:line="480" w:lineRule="exact"/>
              <w:jc w:val="center"/>
              <w:rPr>
                <w:rFonts w:ascii="宋体" w:hAnsi="宋体"/>
                <w:color w:val="000000" w:themeColor="text1"/>
                <w:sz w:val="24"/>
                <w:u w:val="none"/>
                <w14:textFill>
                  <w14:solidFill>
                    <w14:schemeClr w14:val="tx1"/>
                  </w14:solidFill>
                </w14:textFill>
              </w:rPr>
            </w:pPr>
          </w:p>
          <w:p w14:paraId="14710E63">
            <w:pPr>
              <w:spacing w:line="480" w:lineRule="exact"/>
              <w:jc w:val="center"/>
              <w:rPr>
                <w:rFonts w:ascii="宋体" w:hAnsi="宋体"/>
                <w:color w:val="000000" w:themeColor="text1"/>
                <w:sz w:val="24"/>
                <w:u w:val="none"/>
                <w14:textFill>
                  <w14:solidFill>
                    <w14:schemeClr w14:val="tx1"/>
                  </w14:solidFill>
                </w14:textFill>
              </w:rPr>
            </w:pPr>
          </w:p>
          <w:p w14:paraId="42209D49">
            <w:pPr>
              <w:spacing w:line="480" w:lineRule="exact"/>
              <w:jc w:val="center"/>
              <w:rPr>
                <w:rFonts w:ascii="宋体" w:hAnsi="宋体"/>
                <w:color w:val="000000" w:themeColor="text1"/>
                <w:sz w:val="24"/>
                <w:u w:val="none"/>
                <w14:textFill>
                  <w14:solidFill>
                    <w14:schemeClr w14:val="tx1"/>
                  </w14:solidFill>
                </w14:textFill>
              </w:rPr>
            </w:pPr>
          </w:p>
          <w:p w14:paraId="48B67B3D">
            <w:pPr>
              <w:spacing w:line="480" w:lineRule="exact"/>
              <w:jc w:val="center"/>
              <w:rPr>
                <w:rFonts w:ascii="宋体" w:hAnsi="宋体"/>
                <w:color w:val="000000" w:themeColor="text1"/>
                <w:sz w:val="24"/>
                <w:u w:val="none"/>
                <w14:textFill>
                  <w14:solidFill>
                    <w14:schemeClr w14:val="tx1"/>
                  </w14:solidFill>
                </w14:textFill>
              </w:rPr>
            </w:pPr>
          </w:p>
          <w:p w14:paraId="53262EAD">
            <w:pPr>
              <w:spacing w:line="480" w:lineRule="exact"/>
              <w:jc w:val="center"/>
              <w:rPr>
                <w:rFonts w:ascii="宋体" w:hAnsi="宋体"/>
                <w:color w:val="000000" w:themeColor="text1"/>
                <w:sz w:val="24"/>
                <w:u w:val="none"/>
                <w14:textFill>
                  <w14:solidFill>
                    <w14:schemeClr w14:val="tx1"/>
                  </w14:solidFill>
                </w14:textFill>
              </w:rPr>
            </w:pPr>
          </w:p>
          <w:p w14:paraId="76848639">
            <w:pPr>
              <w:spacing w:line="480" w:lineRule="exact"/>
              <w:jc w:val="center"/>
              <w:rPr>
                <w:rFonts w:ascii="宋体" w:hAnsi="宋体"/>
                <w:color w:val="000000" w:themeColor="text1"/>
                <w:sz w:val="24"/>
                <w:u w:val="none"/>
                <w14:textFill>
                  <w14:solidFill>
                    <w14:schemeClr w14:val="tx1"/>
                  </w14:solidFill>
                </w14:textFill>
              </w:rPr>
            </w:pPr>
          </w:p>
          <w:p w14:paraId="49360F36">
            <w:pPr>
              <w:spacing w:line="480" w:lineRule="exact"/>
              <w:jc w:val="center"/>
              <w:rPr>
                <w:rFonts w:ascii="宋体" w:hAnsi="宋体"/>
                <w:color w:val="000000" w:themeColor="text1"/>
                <w:sz w:val="24"/>
                <w:u w:val="none"/>
                <w14:textFill>
                  <w14:solidFill>
                    <w14:schemeClr w14:val="tx1"/>
                  </w14:solidFill>
                </w14:textFill>
              </w:rPr>
            </w:pPr>
          </w:p>
          <w:p w14:paraId="662A3D46">
            <w:pPr>
              <w:spacing w:line="480" w:lineRule="exact"/>
              <w:jc w:val="center"/>
              <w:rPr>
                <w:rFonts w:ascii="宋体" w:hAnsi="宋体"/>
                <w:color w:val="000000" w:themeColor="text1"/>
                <w:sz w:val="24"/>
                <w:u w:val="none"/>
                <w14:textFill>
                  <w14:solidFill>
                    <w14:schemeClr w14:val="tx1"/>
                  </w14:solidFill>
                </w14:textFill>
              </w:rPr>
            </w:pPr>
          </w:p>
          <w:p w14:paraId="04AA011E">
            <w:pPr>
              <w:spacing w:line="480" w:lineRule="exact"/>
              <w:jc w:val="center"/>
              <w:rPr>
                <w:rFonts w:ascii="宋体" w:hAnsi="宋体"/>
                <w:color w:val="000000" w:themeColor="text1"/>
                <w:sz w:val="24"/>
                <w:u w:val="none"/>
                <w14:textFill>
                  <w14:solidFill>
                    <w14:schemeClr w14:val="tx1"/>
                  </w14:solidFill>
                </w14:textFill>
              </w:rPr>
            </w:pPr>
          </w:p>
          <w:p w14:paraId="5545A01E">
            <w:pPr>
              <w:spacing w:line="480" w:lineRule="exact"/>
              <w:jc w:val="center"/>
              <w:rPr>
                <w:rFonts w:ascii="宋体" w:hAnsi="宋体"/>
                <w:color w:val="000000" w:themeColor="text1"/>
                <w:sz w:val="24"/>
                <w:u w:val="none"/>
                <w14:textFill>
                  <w14:solidFill>
                    <w14:schemeClr w14:val="tx1"/>
                  </w14:solidFill>
                </w14:textFill>
              </w:rPr>
            </w:pPr>
          </w:p>
          <w:p w14:paraId="246D08A3">
            <w:pPr>
              <w:spacing w:line="480" w:lineRule="exact"/>
              <w:jc w:val="center"/>
              <w:rPr>
                <w:rFonts w:ascii="宋体" w:hAnsi="宋体"/>
                <w:color w:val="000000" w:themeColor="text1"/>
                <w:sz w:val="24"/>
                <w:u w:val="none"/>
                <w14:textFill>
                  <w14:solidFill>
                    <w14:schemeClr w14:val="tx1"/>
                  </w14:solidFill>
                </w14:textFill>
              </w:rPr>
            </w:pPr>
          </w:p>
          <w:p w14:paraId="4A4EBBB5">
            <w:pPr>
              <w:spacing w:line="480" w:lineRule="exact"/>
              <w:jc w:val="center"/>
              <w:rPr>
                <w:rFonts w:ascii="宋体" w:hAnsi="宋体"/>
                <w:color w:val="000000" w:themeColor="text1"/>
                <w:sz w:val="24"/>
                <w:u w:val="none"/>
                <w14:textFill>
                  <w14:solidFill>
                    <w14:schemeClr w14:val="tx1"/>
                  </w14:solidFill>
                </w14:textFill>
              </w:rPr>
            </w:pPr>
          </w:p>
          <w:p w14:paraId="191441AA">
            <w:pPr>
              <w:spacing w:line="480" w:lineRule="exact"/>
              <w:jc w:val="center"/>
              <w:rPr>
                <w:rFonts w:ascii="宋体" w:hAnsi="宋体"/>
                <w:color w:val="000000" w:themeColor="text1"/>
                <w:sz w:val="24"/>
                <w:u w:val="none"/>
                <w14:textFill>
                  <w14:solidFill>
                    <w14:schemeClr w14:val="tx1"/>
                  </w14:solidFill>
                </w14:textFill>
              </w:rPr>
            </w:pPr>
          </w:p>
          <w:p w14:paraId="130926E7">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建设内容</w:t>
            </w:r>
          </w:p>
          <w:p w14:paraId="01722FE2">
            <w:pPr>
              <w:spacing w:line="480" w:lineRule="exact"/>
              <w:jc w:val="center"/>
              <w:rPr>
                <w:rFonts w:ascii="宋体" w:hAnsi="宋体"/>
                <w:color w:val="000000" w:themeColor="text1"/>
                <w:sz w:val="24"/>
                <w:u w:val="none"/>
                <w14:textFill>
                  <w14:solidFill>
                    <w14:schemeClr w14:val="tx1"/>
                  </w14:solidFill>
                </w14:textFill>
              </w:rPr>
            </w:pPr>
          </w:p>
          <w:p w14:paraId="265A1590">
            <w:pPr>
              <w:spacing w:line="480" w:lineRule="exact"/>
              <w:jc w:val="center"/>
              <w:rPr>
                <w:rFonts w:ascii="宋体" w:hAnsi="宋体"/>
                <w:color w:val="000000" w:themeColor="text1"/>
                <w:sz w:val="24"/>
                <w:u w:val="none"/>
                <w14:textFill>
                  <w14:solidFill>
                    <w14:schemeClr w14:val="tx1"/>
                  </w14:solidFill>
                </w14:textFill>
              </w:rPr>
            </w:pPr>
          </w:p>
          <w:p w14:paraId="6F010174">
            <w:pPr>
              <w:spacing w:line="480" w:lineRule="exact"/>
              <w:jc w:val="center"/>
              <w:rPr>
                <w:rFonts w:ascii="宋体" w:hAnsi="宋体"/>
                <w:color w:val="000000" w:themeColor="text1"/>
                <w:sz w:val="24"/>
                <w:u w:val="none"/>
                <w14:textFill>
                  <w14:solidFill>
                    <w14:schemeClr w14:val="tx1"/>
                  </w14:solidFill>
                </w14:textFill>
              </w:rPr>
            </w:pPr>
          </w:p>
          <w:p w14:paraId="524D0A25">
            <w:pPr>
              <w:spacing w:line="480" w:lineRule="exact"/>
              <w:jc w:val="center"/>
              <w:rPr>
                <w:rFonts w:ascii="宋体" w:hAnsi="宋体"/>
                <w:color w:val="000000" w:themeColor="text1"/>
                <w:sz w:val="24"/>
                <w:u w:val="none"/>
                <w14:textFill>
                  <w14:solidFill>
                    <w14:schemeClr w14:val="tx1"/>
                  </w14:solidFill>
                </w14:textFill>
              </w:rPr>
            </w:pPr>
          </w:p>
          <w:p w14:paraId="1FADFBFE">
            <w:pPr>
              <w:spacing w:line="480" w:lineRule="exact"/>
              <w:jc w:val="center"/>
              <w:rPr>
                <w:rFonts w:ascii="宋体" w:hAnsi="宋体"/>
                <w:color w:val="000000" w:themeColor="text1"/>
                <w:sz w:val="24"/>
                <w:u w:val="none"/>
                <w14:textFill>
                  <w14:solidFill>
                    <w14:schemeClr w14:val="tx1"/>
                  </w14:solidFill>
                </w14:textFill>
              </w:rPr>
            </w:pPr>
          </w:p>
          <w:p w14:paraId="0FB3A457">
            <w:pPr>
              <w:spacing w:line="480" w:lineRule="exact"/>
              <w:jc w:val="center"/>
              <w:rPr>
                <w:rFonts w:ascii="宋体" w:hAnsi="宋体"/>
                <w:color w:val="000000" w:themeColor="text1"/>
                <w:sz w:val="24"/>
                <w:u w:val="none"/>
                <w14:textFill>
                  <w14:solidFill>
                    <w14:schemeClr w14:val="tx1"/>
                  </w14:solidFill>
                </w14:textFill>
              </w:rPr>
            </w:pPr>
          </w:p>
          <w:p w14:paraId="4E4FD02B">
            <w:pPr>
              <w:spacing w:line="480" w:lineRule="exact"/>
              <w:jc w:val="center"/>
              <w:rPr>
                <w:rFonts w:ascii="宋体" w:hAnsi="宋体"/>
                <w:color w:val="000000" w:themeColor="text1"/>
                <w:sz w:val="24"/>
                <w:u w:val="none"/>
                <w14:textFill>
                  <w14:solidFill>
                    <w14:schemeClr w14:val="tx1"/>
                  </w14:solidFill>
                </w14:textFill>
              </w:rPr>
            </w:pPr>
          </w:p>
          <w:p w14:paraId="03D8A0F9">
            <w:pPr>
              <w:spacing w:line="480" w:lineRule="exact"/>
              <w:jc w:val="center"/>
              <w:rPr>
                <w:rFonts w:ascii="宋体" w:hAnsi="宋体"/>
                <w:color w:val="000000" w:themeColor="text1"/>
                <w:sz w:val="24"/>
                <w:u w:val="none"/>
                <w14:textFill>
                  <w14:solidFill>
                    <w14:schemeClr w14:val="tx1"/>
                  </w14:solidFill>
                </w14:textFill>
              </w:rPr>
            </w:pPr>
          </w:p>
          <w:p w14:paraId="392A2DD5">
            <w:pPr>
              <w:spacing w:line="480" w:lineRule="exact"/>
              <w:jc w:val="center"/>
              <w:rPr>
                <w:rFonts w:ascii="宋体" w:hAnsi="宋体"/>
                <w:color w:val="000000" w:themeColor="text1"/>
                <w:sz w:val="24"/>
                <w:u w:val="none"/>
                <w14:textFill>
                  <w14:solidFill>
                    <w14:schemeClr w14:val="tx1"/>
                  </w14:solidFill>
                </w14:textFill>
              </w:rPr>
            </w:pPr>
          </w:p>
          <w:p w14:paraId="3AF9BA34">
            <w:pPr>
              <w:spacing w:line="480" w:lineRule="exact"/>
              <w:jc w:val="center"/>
              <w:rPr>
                <w:rFonts w:ascii="宋体" w:hAnsi="宋体"/>
                <w:color w:val="000000" w:themeColor="text1"/>
                <w:sz w:val="24"/>
                <w:u w:val="none"/>
                <w14:textFill>
                  <w14:solidFill>
                    <w14:schemeClr w14:val="tx1"/>
                  </w14:solidFill>
                </w14:textFill>
              </w:rPr>
            </w:pPr>
          </w:p>
          <w:p w14:paraId="4866D675">
            <w:pPr>
              <w:spacing w:line="480" w:lineRule="exact"/>
              <w:jc w:val="center"/>
              <w:rPr>
                <w:rFonts w:ascii="宋体" w:hAnsi="宋体"/>
                <w:color w:val="000000" w:themeColor="text1"/>
                <w:sz w:val="24"/>
                <w:u w:val="none"/>
                <w14:textFill>
                  <w14:solidFill>
                    <w14:schemeClr w14:val="tx1"/>
                  </w14:solidFill>
                </w14:textFill>
              </w:rPr>
            </w:pPr>
          </w:p>
          <w:p w14:paraId="5E5C268D">
            <w:pPr>
              <w:spacing w:line="480" w:lineRule="exact"/>
              <w:jc w:val="center"/>
              <w:rPr>
                <w:rFonts w:ascii="宋体" w:hAnsi="宋体"/>
                <w:color w:val="000000" w:themeColor="text1"/>
                <w:sz w:val="24"/>
                <w:u w:val="none"/>
                <w14:textFill>
                  <w14:solidFill>
                    <w14:schemeClr w14:val="tx1"/>
                  </w14:solidFill>
                </w14:textFill>
              </w:rPr>
            </w:pPr>
          </w:p>
          <w:p w14:paraId="3FC2DB0E">
            <w:pPr>
              <w:spacing w:line="480" w:lineRule="exact"/>
              <w:jc w:val="center"/>
              <w:rPr>
                <w:rFonts w:ascii="宋体" w:hAnsi="宋体"/>
                <w:color w:val="000000" w:themeColor="text1"/>
                <w:sz w:val="24"/>
                <w:u w:val="none"/>
                <w14:textFill>
                  <w14:solidFill>
                    <w14:schemeClr w14:val="tx1"/>
                  </w14:solidFill>
                </w14:textFill>
              </w:rPr>
            </w:pPr>
          </w:p>
          <w:p w14:paraId="3BC3C848">
            <w:pPr>
              <w:spacing w:line="480" w:lineRule="exact"/>
              <w:jc w:val="center"/>
              <w:rPr>
                <w:rFonts w:ascii="宋体" w:hAnsi="宋体"/>
                <w:color w:val="000000" w:themeColor="text1"/>
                <w:sz w:val="24"/>
                <w:u w:val="none"/>
                <w14:textFill>
                  <w14:solidFill>
                    <w14:schemeClr w14:val="tx1"/>
                  </w14:solidFill>
                </w14:textFill>
              </w:rPr>
            </w:pPr>
          </w:p>
          <w:p w14:paraId="08624E4D">
            <w:pPr>
              <w:spacing w:line="480" w:lineRule="exact"/>
              <w:jc w:val="center"/>
              <w:rPr>
                <w:rFonts w:ascii="宋体" w:hAnsi="宋体"/>
                <w:color w:val="000000" w:themeColor="text1"/>
                <w:sz w:val="24"/>
                <w:u w:val="none"/>
                <w14:textFill>
                  <w14:solidFill>
                    <w14:schemeClr w14:val="tx1"/>
                  </w14:solidFill>
                </w14:textFill>
              </w:rPr>
            </w:pPr>
          </w:p>
          <w:p w14:paraId="37B2040C">
            <w:pPr>
              <w:spacing w:line="480" w:lineRule="exact"/>
              <w:jc w:val="center"/>
              <w:rPr>
                <w:rFonts w:ascii="宋体" w:hAnsi="宋体"/>
                <w:color w:val="000000" w:themeColor="text1"/>
                <w:sz w:val="24"/>
                <w:u w:val="none"/>
                <w14:textFill>
                  <w14:solidFill>
                    <w14:schemeClr w14:val="tx1"/>
                  </w14:solidFill>
                </w14:textFill>
              </w:rPr>
            </w:pPr>
          </w:p>
          <w:p w14:paraId="0400720C">
            <w:pPr>
              <w:spacing w:line="480" w:lineRule="exact"/>
              <w:jc w:val="center"/>
              <w:rPr>
                <w:rFonts w:ascii="宋体" w:hAnsi="宋体"/>
                <w:color w:val="000000" w:themeColor="text1"/>
                <w:sz w:val="24"/>
                <w:u w:val="none"/>
                <w14:textFill>
                  <w14:solidFill>
                    <w14:schemeClr w14:val="tx1"/>
                  </w14:solidFill>
                </w14:textFill>
              </w:rPr>
            </w:pPr>
          </w:p>
          <w:p w14:paraId="621DA409">
            <w:pPr>
              <w:spacing w:line="480" w:lineRule="exact"/>
              <w:jc w:val="center"/>
              <w:rPr>
                <w:rFonts w:ascii="宋体" w:hAnsi="宋体"/>
                <w:color w:val="000000" w:themeColor="text1"/>
                <w:sz w:val="24"/>
                <w:u w:val="none"/>
                <w14:textFill>
                  <w14:solidFill>
                    <w14:schemeClr w14:val="tx1"/>
                  </w14:solidFill>
                </w14:textFill>
              </w:rPr>
            </w:pPr>
          </w:p>
          <w:p w14:paraId="0B21E913">
            <w:pPr>
              <w:spacing w:line="480" w:lineRule="exact"/>
              <w:jc w:val="center"/>
              <w:rPr>
                <w:rFonts w:ascii="宋体" w:hAnsi="宋体"/>
                <w:color w:val="000000" w:themeColor="text1"/>
                <w:sz w:val="24"/>
                <w:u w:val="none"/>
                <w14:textFill>
                  <w14:solidFill>
                    <w14:schemeClr w14:val="tx1"/>
                  </w14:solidFill>
                </w14:textFill>
              </w:rPr>
            </w:pPr>
          </w:p>
          <w:p w14:paraId="4D2C2F92">
            <w:pPr>
              <w:spacing w:line="480" w:lineRule="exact"/>
              <w:jc w:val="center"/>
              <w:rPr>
                <w:rFonts w:ascii="宋体" w:hAnsi="宋体"/>
                <w:color w:val="000000" w:themeColor="text1"/>
                <w:sz w:val="24"/>
                <w:u w:val="none"/>
                <w14:textFill>
                  <w14:solidFill>
                    <w14:schemeClr w14:val="tx1"/>
                  </w14:solidFill>
                </w14:textFill>
              </w:rPr>
            </w:pPr>
          </w:p>
          <w:p w14:paraId="5B6B8EBF">
            <w:pPr>
              <w:spacing w:line="480" w:lineRule="exact"/>
              <w:jc w:val="center"/>
              <w:rPr>
                <w:rFonts w:ascii="宋体" w:hAnsi="宋体"/>
                <w:color w:val="000000" w:themeColor="text1"/>
                <w:sz w:val="24"/>
                <w:u w:val="none"/>
                <w14:textFill>
                  <w14:solidFill>
                    <w14:schemeClr w14:val="tx1"/>
                  </w14:solidFill>
                </w14:textFill>
              </w:rPr>
            </w:pPr>
          </w:p>
          <w:p w14:paraId="58F0882A">
            <w:pPr>
              <w:spacing w:line="480" w:lineRule="exact"/>
              <w:jc w:val="center"/>
              <w:rPr>
                <w:rFonts w:ascii="宋体" w:hAnsi="宋体"/>
                <w:color w:val="000000" w:themeColor="text1"/>
                <w:sz w:val="24"/>
                <w:u w:val="none"/>
                <w14:textFill>
                  <w14:solidFill>
                    <w14:schemeClr w14:val="tx1"/>
                  </w14:solidFill>
                </w14:textFill>
              </w:rPr>
            </w:pPr>
          </w:p>
          <w:p w14:paraId="25E3FA4D">
            <w:pPr>
              <w:spacing w:line="480" w:lineRule="exact"/>
              <w:jc w:val="center"/>
              <w:rPr>
                <w:rFonts w:ascii="宋体" w:hAnsi="宋体"/>
                <w:color w:val="000000" w:themeColor="text1"/>
                <w:sz w:val="24"/>
                <w:u w:val="none"/>
                <w14:textFill>
                  <w14:solidFill>
                    <w14:schemeClr w14:val="tx1"/>
                  </w14:solidFill>
                </w14:textFill>
              </w:rPr>
            </w:pPr>
          </w:p>
          <w:p w14:paraId="602280F4">
            <w:pPr>
              <w:spacing w:line="480" w:lineRule="exact"/>
              <w:jc w:val="center"/>
              <w:rPr>
                <w:rFonts w:ascii="宋体" w:hAnsi="宋体"/>
                <w:color w:val="000000" w:themeColor="text1"/>
                <w:sz w:val="24"/>
                <w:u w:val="none"/>
                <w14:textFill>
                  <w14:solidFill>
                    <w14:schemeClr w14:val="tx1"/>
                  </w14:solidFill>
                </w14:textFill>
              </w:rPr>
            </w:pPr>
          </w:p>
          <w:p w14:paraId="68381895">
            <w:pPr>
              <w:spacing w:line="480" w:lineRule="exact"/>
              <w:jc w:val="center"/>
              <w:rPr>
                <w:rFonts w:ascii="宋体" w:hAnsi="宋体"/>
                <w:color w:val="000000" w:themeColor="text1"/>
                <w:sz w:val="24"/>
                <w:u w:val="none"/>
                <w14:textFill>
                  <w14:solidFill>
                    <w14:schemeClr w14:val="tx1"/>
                  </w14:solidFill>
                </w14:textFill>
              </w:rPr>
            </w:pPr>
          </w:p>
          <w:p w14:paraId="3526E808">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建设内容</w:t>
            </w:r>
          </w:p>
          <w:p w14:paraId="51AD94A2">
            <w:pPr>
              <w:spacing w:line="480" w:lineRule="exact"/>
              <w:jc w:val="center"/>
              <w:rPr>
                <w:rFonts w:ascii="宋体" w:hAnsi="宋体"/>
                <w:color w:val="000000" w:themeColor="text1"/>
                <w:sz w:val="24"/>
                <w:u w:val="none"/>
                <w14:textFill>
                  <w14:solidFill>
                    <w14:schemeClr w14:val="tx1"/>
                  </w14:solidFill>
                </w14:textFill>
              </w:rPr>
            </w:pPr>
          </w:p>
          <w:p w14:paraId="4EA9BA89">
            <w:pPr>
              <w:spacing w:line="480" w:lineRule="exact"/>
              <w:jc w:val="center"/>
              <w:rPr>
                <w:rFonts w:ascii="宋体" w:hAnsi="宋体"/>
                <w:color w:val="000000" w:themeColor="text1"/>
                <w:sz w:val="24"/>
                <w:u w:val="none"/>
                <w14:textFill>
                  <w14:solidFill>
                    <w14:schemeClr w14:val="tx1"/>
                  </w14:solidFill>
                </w14:textFill>
              </w:rPr>
            </w:pPr>
          </w:p>
          <w:p w14:paraId="3411E8FA">
            <w:pPr>
              <w:spacing w:line="480" w:lineRule="exact"/>
              <w:jc w:val="center"/>
              <w:rPr>
                <w:rFonts w:ascii="宋体" w:hAnsi="宋体"/>
                <w:color w:val="000000" w:themeColor="text1"/>
                <w:sz w:val="24"/>
                <w:u w:val="none"/>
                <w14:textFill>
                  <w14:solidFill>
                    <w14:schemeClr w14:val="tx1"/>
                  </w14:solidFill>
                </w14:textFill>
              </w:rPr>
            </w:pPr>
          </w:p>
          <w:p w14:paraId="0D9CD4FB">
            <w:pPr>
              <w:spacing w:line="480" w:lineRule="exact"/>
              <w:jc w:val="center"/>
              <w:rPr>
                <w:rFonts w:ascii="宋体" w:hAnsi="宋体"/>
                <w:color w:val="000000" w:themeColor="text1"/>
                <w:sz w:val="24"/>
                <w:u w:val="none"/>
                <w14:textFill>
                  <w14:solidFill>
                    <w14:schemeClr w14:val="tx1"/>
                  </w14:solidFill>
                </w14:textFill>
              </w:rPr>
            </w:pPr>
          </w:p>
          <w:p w14:paraId="5E061F3B">
            <w:pPr>
              <w:spacing w:line="480" w:lineRule="exact"/>
              <w:jc w:val="center"/>
              <w:rPr>
                <w:rFonts w:ascii="宋体" w:hAnsi="宋体"/>
                <w:color w:val="000000" w:themeColor="text1"/>
                <w:sz w:val="24"/>
                <w:u w:val="none"/>
                <w14:textFill>
                  <w14:solidFill>
                    <w14:schemeClr w14:val="tx1"/>
                  </w14:solidFill>
                </w14:textFill>
              </w:rPr>
            </w:pPr>
          </w:p>
          <w:p w14:paraId="1BF568F4">
            <w:pPr>
              <w:spacing w:line="480" w:lineRule="exact"/>
              <w:jc w:val="center"/>
              <w:rPr>
                <w:rFonts w:ascii="宋体" w:hAnsi="宋体"/>
                <w:color w:val="000000" w:themeColor="text1"/>
                <w:sz w:val="24"/>
                <w:u w:val="none"/>
                <w14:textFill>
                  <w14:solidFill>
                    <w14:schemeClr w14:val="tx1"/>
                  </w14:solidFill>
                </w14:textFill>
              </w:rPr>
            </w:pPr>
          </w:p>
          <w:p w14:paraId="585561D7">
            <w:pPr>
              <w:spacing w:line="480" w:lineRule="exact"/>
              <w:jc w:val="center"/>
              <w:rPr>
                <w:rFonts w:ascii="宋体" w:hAnsi="宋体"/>
                <w:color w:val="000000" w:themeColor="text1"/>
                <w:sz w:val="24"/>
                <w:u w:val="none"/>
                <w14:textFill>
                  <w14:solidFill>
                    <w14:schemeClr w14:val="tx1"/>
                  </w14:solidFill>
                </w14:textFill>
              </w:rPr>
            </w:pPr>
          </w:p>
          <w:p w14:paraId="7DF9B8A5">
            <w:pPr>
              <w:spacing w:line="480" w:lineRule="exact"/>
              <w:jc w:val="center"/>
              <w:rPr>
                <w:rFonts w:ascii="宋体" w:hAnsi="宋体"/>
                <w:color w:val="000000" w:themeColor="text1"/>
                <w:sz w:val="24"/>
                <w:u w:val="none"/>
                <w14:textFill>
                  <w14:solidFill>
                    <w14:schemeClr w14:val="tx1"/>
                  </w14:solidFill>
                </w14:textFill>
              </w:rPr>
            </w:pPr>
          </w:p>
          <w:p w14:paraId="0D242E8F">
            <w:pPr>
              <w:spacing w:line="480" w:lineRule="exact"/>
              <w:jc w:val="center"/>
              <w:rPr>
                <w:rFonts w:ascii="宋体" w:hAnsi="宋体"/>
                <w:color w:val="000000" w:themeColor="text1"/>
                <w:sz w:val="24"/>
                <w:u w:val="none"/>
                <w14:textFill>
                  <w14:solidFill>
                    <w14:schemeClr w14:val="tx1"/>
                  </w14:solidFill>
                </w14:textFill>
              </w:rPr>
            </w:pPr>
          </w:p>
          <w:p w14:paraId="14D65FD9">
            <w:pPr>
              <w:spacing w:line="480" w:lineRule="exact"/>
              <w:jc w:val="center"/>
              <w:rPr>
                <w:rFonts w:ascii="宋体" w:hAnsi="宋体"/>
                <w:color w:val="000000" w:themeColor="text1"/>
                <w:sz w:val="24"/>
                <w:u w:val="none"/>
                <w14:textFill>
                  <w14:solidFill>
                    <w14:schemeClr w14:val="tx1"/>
                  </w14:solidFill>
                </w14:textFill>
              </w:rPr>
            </w:pPr>
          </w:p>
          <w:p w14:paraId="4DD93416">
            <w:pPr>
              <w:spacing w:line="480" w:lineRule="exact"/>
              <w:jc w:val="center"/>
              <w:rPr>
                <w:rFonts w:ascii="宋体" w:hAnsi="宋体"/>
                <w:color w:val="000000" w:themeColor="text1"/>
                <w:sz w:val="24"/>
                <w:u w:val="none"/>
                <w14:textFill>
                  <w14:solidFill>
                    <w14:schemeClr w14:val="tx1"/>
                  </w14:solidFill>
                </w14:textFill>
              </w:rPr>
            </w:pPr>
          </w:p>
          <w:p w14:paraId="6B04F24A">
            <w:pPr>
              <w:spacing w:line="480" w:lineRule="exact"/>
              <w:jc w:val="center"/>
              <w:rPr>
                <w:rFonts w:ascii="宋体" w:hAnsi="宋体"/>
                <w:color w:val="000000" w:themeColor="text1"/>
                <w:sz w:val="24"/>
                <w:u w:val="none"/>
                <w14:textFill>
                  <w14:solidFill>
                    <w14:schemeClr w14:val="tx1"/>
                  </w14:solidFill>
                </w14:textFill>
              </w:rPr>
            </w:pPr>
          </w:p>
          <w:p w14:paraId="438EAB0E">
            <w:pPr>
              <w:spacing w:line="480" w:lineRule="exact"/>
              <w:jc w:val="center"/>
              <w:rPr>
                <w:rFonts w:ascii="宋体" w:hAnsi="宋体"/>
                <w:color w:val="000000" w:themeColor="text1"/>
                <w:sz w:val="24"/>
                <w:u w:val="none"/>
                <w14:textFill>
                  <w14:solidFill>
                    <w14:schemeClr w14:val="tx1"/>
                  </w14:solidFill>
                </w14:textFill>
              </w:rPr>
            </w:pPr>
          </w:p>
          <w:p w14:paraId="41B4EA1E">
            <w:pPr>
              <w:spacing w:line="480" w:lineRule="exact"/>
              <w:jc w:val="center"/>
              <w:rPr>
                <w:rFonts w:ascii="宋体" w:hAnsi="宋体"/>
                <w:color w:val="000000" w:themeColor="text1"/>
                <w:sz w:val="24"/>
                <w:u w:val="none"/>
                <w14:textFill>
                  <w14:solidFill>
                    <w14:schemeClr w14:val="tx1"/>
                  </w14:solidFill>
                </w14:textFill>
              </w:rPr>
            </w:pPr>
          </w:p>
          <w:p w14:paraId="3AB46741">
            <w:pPr>
              <w:spacing w:line="480" w:lineRule="exact"/>
              <w:jc w:val="center"/>
              <w:rPr>
                <w:rFonts w:ascii="宋体" w:hAnsi="宋体"/>
                <w:color w:val="000000" w:themeColor="text1"/>
                <w:sz w:val="24"/>
                <w:u w:val="none"/>
                <w14:textFill>
                  <w14:solidFill>
                    <w14:schemeClr w14:val="tx1"/>
                  </w14:solidFill>
                </w14:textFill>
              </w:rPr>
            </w:pPr>
          </w:p>
          <w:p w14:paraId="471343D5">
            <w:pPr>
              <w:spacing w:line="480" w:lineRule="exact"/>
              <w:jc w:val="center"/>
              <w:rPr>
                <w:rFonts w:ascii="宋体" w:hAnsi="宋体"/>
                <w:color w:val="000000" w:themeColor="text1"/>
                <w:sz w:val="24"/>
                <w:u w:val="none"/>
                <w14:textFill>
                  <w14:solidFill>
                    <w14:schemeClr w14:val="tx1"/>
                  </w14:solidFill>
                </w14:textFill>
              </w:rPr>
            </w:pPr>
          </w:p>
          <w:p w14:paraId="71F06D73">
            <w:pPr>
              <w:spacing w:line="480" w:lineRule="exact"/>
              <w:jc w:val="center"/>
              <w:rPr>
                <w:rFonts w:ascii="宋体" w:hAnsi="宋体"/>
                <w:color w:val="000000" w:themeColor="text1"/>
                <w:sz w:val="24"/>
                <w:u w:val="none"/>
                <w14:textFill>
                  <w14:solidFill>
                    <w14:schemeClr w14:val="tx1"/>
                  </w14:solidFill>
                </w14:textFill>
              </w:rPr>
            </w:pPr>
          </w:p>
          <w:p w14:paraId="53CD400B">
            <w:pPr>
              <w:spacing w:line="480" w:lineRule="exact"/>
              <w:jc w:val="center"/>
              <w:rPr>
                <w:rFonts w:ascii="宋体" w:hAnsi="宋体"/>
                <w:color w:val="000000" w:themeColor="text1"/>
                <w:sz w:val="24"/>
                <w:u w:val="none"/>
                <w14:textFill>
                  <w14:solidFill>
                    <w14:schemeClr w14:val="tx1"/>
                  </w14:solidFill>
                </w14:textFill>
              </w:rPr>
            </w:pPr>
          </w:p>
          <w:p w14:paraId="528320DF">
            <w:pPr>
              <w:spacing w:line="480" w:lineRule="exact"/>
              <w:jc w:val="center"/>
              <w:rPr>
                <w:rFonts w:ascii="宋体" w:hAnsi="宋体"/>
                <w:color w:val="000000" w:themeColor="text1"/>
                <w:sz w:val="24"/>
                <w:u w:val="none"/>
                <w14:textFill>
                  <w14:solidFill>
                    <w14:schemeClr w14:val="tx1"/>
                  </w14:solidFill>
                </w14:textFill>
              </w:rPr>
            </w:pPr>
          </w:p>
          <w:p w14:paraId="645FC8AB">
            <w:pPr>
              <w:spacing w:line="480" w:lineRule="exact"/>
              <w:jc w:val="center"/>
              <w:rPr>
                <w:rFonts w:ascii="宋体" w:hAnsi="宋体"/>
                <w:color w:val="000000" w:themeColor="text1"/>
                <w:sz w:val="24"/>
                <w:u w:val="none"/>
                <w14:textFill>
                  <w14:solidFill>
                    <w14:schemeClr w14:val="tx1"/>
                  </w14:solidFill>
                </w14:textFill>
              </w:rPr>
            </w:pPr>
          </w:p>
          <w:p w14:paraId="3BB355AE">
            <w:pPr>
              <w:spacing w:line="480" w:lineRule="exact"/>
              <w:jc w:val="center"/>
              <w:rPr>
                <w:rFonts w:ascii="宋体" w:hAnsi="宋体"/>
                <w:color w:val="000000" w:themeColor="text1"/>
                <w:sz w:val="24"/>
                <w:u w:val="none"/>
                <w14:textFill>
                  <w14:solidFill>
                    <w14:schemeClr w14:val="tx1"/>
                  </w14:solidFill>
                </w14:textFill>
              </w:rPr>
            </w:pPr>
          </w:p>
          <w:p w14:paraId="5B1F59EF">
            <w:pPr>
              <w:spacing w:line="480" w:lineRule="exact"/>
              <w:jc w:val="center"/>
              <w:rPr>
                <w:rFonts w:ascii="宋体" w:hAnsi="宋体"/>
                <w:color w:val="000000" w:themeColor="text1"/>
                <w:sz w:val="24"/>
                <w:u w:val="none"/>
                <w14:textFill>
                  <w14:solidFill>
                    <w14:schemeClr w14:val="tx1"/>
                  </w14:solidFill>
                </w14:textFill>
              </w:rPr>
            </w:pPr>
          </w:p>
          <w:p w14:paraId="5E3CCEB7">
            <w:pPr>
              <w:spacing w:line="480" w:lineRule="exact"/>
              <w:jc w:val="center"/>
              <w:rPr>
                <w:rFonts w:ascii="宋体" w:hAnsi="宋体"/>
                <w:color w:val="000000" w:themeColor="text1"/>
                <w:sz w:val="24"/>
                <w:u w:val="none"/>
                <w14:textFill>
                  <w14:solidFill>
                    <w14:schemeClr w14:val="tx1"/>
                  </w14:solidFill>
                </w14:textFill>
              </w:rPr>
            </w:pPr>
          </w:p>
          <w:p w14:paraId="420EE6D5">
            <w:pPr>
              <w:spacing w:line="480" w:lineRule="exact"/>
              <w:jc w:val="center"/>
              <w:rPr>
                <w:rFonts w:ascii="宋体" w:hAnsi="宋体"/>
                <w:color w:val="000000" w:themeColor="text1"/>
                <w:sz w:val="24"/>
                <w:u w:val="none"/>
                <w14:textFill>
                  <w14:solidFill>
                    <w14:schemeClr w14:val="tx1"/>
                  </w14:solidFill>
                </w14:textFill>
              </w:rPr>
            </w:pPr>
          </w:p>
          <w:p w14:paraId="71667D35">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建设内容</w:t>
            </w:r>
          </w:p>
          <w:p w14:paraId="473456FA">
            <w:pPr>
              <w:spacing w:line="480" w:lineRule="exact"/>
              <w:jc w:val="center"/>
              <w:rPr>
                <w:rFonts w:ascii="宋体" w:hAnsi="宋体"/>
                <w:color w:val="000000" w:themeColor="text1"/>
                <w:sz w:val="24"/>
                <w:u w:val="none"/>
                <w14:textFill>
                  <w14:solidFill>
                    <w14:schemeClr w14:val="tx1"/>
                  </w14:solidFill>
                </w14:textFill>
              </w:rPr>
            </w:pPr>
          </w:p>
          <w:p w14:paraId="0B10391F">
            <w:pPr>
              <w:spacing w:line="480" w:lineRule="exact"/>
              <w:jc w:val="center"/>
              <w:rPr>
                <w:rFonts w:ascii="宋体" w:hAnsi="宋体"/>
                <w:color w:val="000000" w:themeColor="text1"/>
                <w:sz w:val="24"/>
                <w:u w:val="none"/>
                <w14:textFill>
                  <w14:solidFill>
                    <w14:schemeClr w14:val="tx1"/>
                  </w14:solidFill>
                </w14:textFill>
              </w:rPr>
            </w:pPr>
          </w:p>
          <w:p w14:paraId="04BBF11C">
            <w:pPr>
              <w:spacing w:line="480" w:lineRule="exact"/>
              <w:jc w:val="center"/>
              <w:rPr>
                <w:rFonts w:ascii="宋体" w:hAnsi="宋体"/>
                <w:color w:val="000000" w:themeColor="text1"/>
                <w:sz w:val="24"/>
                <w:u w:val="none"/>
                <w14:textFill>
                  <w14:solidFill>
                    <w14:schemeClr w14:val="tx1"/>
                  </w14:solidFill>
                </w14:textFill>
              </w:rPr>
            </w:pPr>
          </w:p>
          <w:p w14:paraId="2D22367F">
            <w:pPr>
              <w:spacing w:line="480" w:lineRule="exact"/>
              <w:jc w:val="center"/>
              <w:rPr>
                <w:rFonts w:ascii="宋体" w:hAnsi="宋体"/>
                <w:color w:val="000000" w:themeColor="text1"/>
                <w:sz w:val="24"/>
                <w:u w:val="none"/>
                <w14:textFill>
                  <w14:solidFill>
                    <w14:schemeClr w14:val="tx1"/>
                  </w14:solidFill>
                </w14:textFill>
              </w:rPr>
            </w:pPr>
          </w:p>
          <w:p w14:paraId="124B4CEA">
            <w:pPr>
              <w:spacing w:line="480" w:lineRule="exact"/>
              <w:jc w:val="center"/>
              <w:rPr>
                <w:rFonts w:ascii="宋体" w:hAnsi="宋体"/>
                <w:color w:val="000000" w:themeColor="text1"/>
                <w:sz w:val="24"/>
                <w:u w:val="none"/>
                <w14:textFill>
                  <w14:solidFill>
                    <w14:schemeClr w14:val="tx1"/>
                  </w14:solidFill>
                </w14:textFill>
              </w:rPr>
            </w:pPr>
          </w:p>
          <w:p w14:paraId="23AA473B">
            <w:pPr>
              <w:spacing w:line="480" w:lineRule="exact"/>
              <w:jc w:val="center"/>
              <w:rPr>
                <w:rFonts w:ascii="宋体" w:hAnsi="宋体"/>
                <w:color w:val="000000" w:themeColor="text1"/>
                <w:sz w:val="24"/>
                <w:u w:val="none"/>
                <w14:textFill>
                  <w14:solidFill>
                    <w14:schemeClr w14:val="tx1"/>
                  </w14:solidFill>
                </w14:textFill>
              </w:rPr>
            </w:pPr>
          </w:p>
          <w:p w14:paraId="17DB1B86">
            <w:pPr>
              <w:spacing w:line="480" w:lineRule="exact"/>
              <w:jc w:val="center"/>
              <w:rPr>
                <w:rFonts w:ascii="宋体" w:hAnsi="宋体"/>
                <w:color w:val="000000" w:themeColor="text1"/>
                <w:sz w:val="24"/>
                <w:u w:val="none"/>
                <w14:textFill>
                  <w14:solidFill>
                    <w14:schemeClr w14:val="tx1"/>
                  </w14:solidFill>
                </w14:textFill>
              </w:rPr>
            </w:pPr>
          </w:p>
          <w:p w14:paraId="501C23B0">
            <w:pPr>
              <w:spacing w:line="480" w:lineRule="exact"/>
              <w:jc w:val="center"/>
              <w:rPr>
                <w:rFonts w:ascii="宋体" w:hAnsi="宋体"/>
                <w:color w:val="000000" w:themeColor="text1"/>
                <w:sz w:val="24"/>
                <w:u w:val="none"/>
                <w14:textFill>
                  <w14:solidFill>
                    <w14:schemeClr w14:val="tx1"/>
                  </w14:solidFill>
                </w14:textFill>
              </w:rPr>
            </w:pPr>
          </w:p>
          <w:p w14:paraId="2BB700E9">
            <w:pPr>
              <w:spacing w:line="480" w:lineRule="exact"/>
              <w:jc w:val="center"/>
              <w:rPr>
                <w:rFonts w:ascii="宋体" w:hAnsi="宋体"/>
                <w:color w:val="000000" w:themeColor="text1"/>
                <w:sz w:val="24"/>
                <w:u w:val="none"/>
                <w14:textFill>
                  <w14:solidFill>
                    <w14:schemeClr w14:val="tx1"/>
                  </w14:solidFill>
                </w14:textFill>
              </w:rPr>
            </w:pPr>
          </w:p>
          <w:p w14:paraId="1E22F20E">
            <w:pPr>
              <w:spacing w:line="480" w:lineRule="exact"/>
              <w:jc w:val="center"/>
              <w:rPr>
                <w:rFonts w:ascii="宋体" w:hAnsi="宋体"/>
                <w:color w:val="000000" w:themeColor="text1"/>
                <w:sz w:val="24"/>
                <w:u w:val="none"/>
                <w14:textFill>
                  <w14:solidFill>
                    <w14:schemeClr w14:val="tx1"/>
                  </w14:solidFill>
                </w14:textFill>
              </w:rPr>
            </w:pPr>
          </w:p>
          <w:p w14:paraId="1B2F2FF8">
            <w:pPr>
              <w:spacing w:line="480" w:lineRule="exact"/>
              <w:jc w:val="center"/>
              <w:rPr>
                <w:rFonts w:ascii="宋体" w:hAnsi="宋体"/>
                <w:color w:val="000000" w:themeColor="text1"/>
                <w:sz w:val="24"/>
                <w:u w:val="none"/>
                <w14:textFill>
                  <w14:solidFill>
                    <w14:schemeClr w14:val="tx1"/>
                  </w14:solidFill>
                </w14:textFill>
              </w:rPr>
            </w:pPr>
          </w:p>
          <w:p w14:paraId="714DF375">
            <w:pPr>
              <w:spacing w:line="480" w:lineRule="exact"/>
              <w:jc w:val="center"/>
              <w:rPr>
                <w:rFonts w:ascii="宋体" w:hAnsi="宋体"/>
                <w:color w:val="000000" w:themeColor="text1"/>
                <w:sz w:val="24"/>
                <w:u w:val="none"/>
                <w14:textFill>
                  <w14:solidFill>
                    <w14:schemeClr w14:val="tx1"/>
                  </w14:solidFill>
                </w14:textFill>
              </w:rPr>
            </w:pPr>
          </w:p>
          <w:p w14:paraId="242A07C7">
            <w:pPr>
              <w:spacing w:line="480" w:lineRule="exact"/>
              <w:jc w:val="center"/>
              <w:rPr>
                <w:rFonts w:ascii="宋体" w:hAnsi="宋体"/>
                <w:color w:val="000000" w:themeColor="text1"/>
                <w:sz w:val="24"/>
                <w:u w:val="none"/>
                <w14:textFill>
                  <w14:solidFill>
                    <w14:schemeClr w14:val="tx1"/>
                  </w14:solidFill>
                </w14:textFill>
              </w:rPr>
            </w:pPr>
          </w:p>
          <w:p w14:paraId="79FA0223">
            <w:pPr>
              <w:spacing w:line="480" w:lineRule="exact"/>
              <w:jc w:val="center"/>
              <w:rPr>
                <w:rFonts w:ascii="宋体" w:hAnsi="宋体"/>
                <w:color w:val="000000" w:themeColor="text1"/>
                <w:sz w:val="24"/>
                <w:u w:val="none"/>
                <w14:textFill>
                  <w14:solidFill>
                    <w14:schemeClr w14:val="tx1"/>
                  </w14:solidFill>
                </w14:textFill>
              </w:rPr>
            </w:pPr>
          </w:p>
          <w:p w14:paraId="7CF55A18">
            <w:pPr>
              <w:spacing w:line="480" w:lineRule="exact"/>
              <w:jc w:val="center"/>
              <w:rPr>
                <w:rFonts w:ascii="宋体" w:hAnsi="宋体"/>
                <w:color w:val="000000" w:themeColor="text1"/>
                <w:sz w:val="24"/>
                <w:u w:val="none"/>
                <w14:textFill>
                  <w14:solidFill>
                    <w14:schemeClr w14:val="tx1"/>
                  </w14:solidFill>
                </w14:textFill>
              </w:rPr>
            </w:pPr>
          </w:p>
          <w:p w14:paraId="7096A748">
            <w:pPr>
              <w:spacing w:line="480" w:lineRule="exact"/>
              <w:jc w:val="center"/>
              <w:rPr>
                <w:rFonts w:ascii="宋体" w:hAnsi="宋体"/>
                <w:color w:val="000000" w:themeColor="text1"/>
                <w:sz w:val="24"/>
                <w:u w:val="none"/>
                <w14:textFill>
                  <w14:solidFill>
                    <w14:schemeClr w14:val="tx1"/>
                  </w14:solidFill>
                </w14:textFill>
              </w:rPr>
            </w:pPr>
          </w:p>
          <w:p w14:paraId="16AF9640">
            <w:pPr>
              <w:spacing w:line="480" w:lineRule="exact"/>
              <w:jc w:val="center"/>
              <w:rPr>
                <w:rFonts w:ascii="宋体" w:hAnsi="宋体"/>
                <w:color w:val="000000" w:themeColor="text1"/>
                <w:sz w:val="24"/>
                <w:u w:val="none"/>
                <w14:textFill>
                  <w14:solidFill>
                    <w14:schemeClr w14:val="tx1"/>
                  </w14:solidFill>
                </w14:textFill>
              </w:rPr>
            </w:pPr>
          </w:p>
          <w:p w14:paraId="4C6067EB">
            <w:pPr>
              <w:spacing w:line="480" w:lineRule="exact"/>
              <w:jc w:val="center"/>
              <w:rPr>
                <w:rFonts w:ascii="宋体" w:hAnsi="宋体"/>
                <w:color w:val="000000" w:themeColor="text1"/>
                <w:sz w:val="24"/>
                <w:u w:val="none"/>
                <w14:textFill>
                  <w14:solidFill>
                    <w14:schemeClr w14:val="tx1"/>
                  </w14:solidFill>
                </w14:textFill>
              </w:rPr>
            </w:pPr>
          </w:p>
          <w:p w14:paraId="120DAD69">
            <w:pPr>
              <w:spacing w:line="480" w:lineRule="exact"/>
              <w:jc w:val="center"/>
              <w:rPr>
                <w:rFonts w:ascii="宋体" w:hAnsi="宋体"/>
                <w:color w:val="000000" w:themeColor="text1"/>
                <w:sz w:val="24"/>
                <w:u w:val="none"/>
                <w14:textFill>
                  <w14:solidFill>
                    <w14:schemeClr w14:val="tx1"/>
                  </w14:solidFill>
                </w14:textFill>
              </w:rPr>
            </w:pPr>
          </w:p>
          <w:p w14:paraId="23C4A2A1">
            <w:pPr>
              <w:spacing w:line="480" w:lineRule="exact"/>
              <w:jc w:val="center"/>
              <w:rPr>
                <w:rFonts w:ascii="宋体" w:hAnsi="宋体"/>
                <w:color w:val="000000" w:themeColor="text1"/>
                <w:sz w:val="24"/>
                <w:u w:val="none"/>
                <w14:textFill>
                  <w14:solidFill>
                    <w14:schemeClr w14:val="tx1"/>
                  </w14:solidFill>
                </w14:textFill>
              </w:rPr>
            </w:pPr>
          </w:p>
          <w:p w14:paraId="65675041">
            <w:pPr>
              <w:spacing w:line="480" w:lineRule="exact"/>
              <w:jc w:val="center"/>
              <w:rPr>
                <w:rFonts w:ascii="宋体" w:hAnsi="宋体"/>
                <w:color w:val="000000" w:themeColor="text1"/>
                <w:sz w:val="24"/>
                <w:u w:val="none"/>
                <w14:textFill>
                  <w14:solidFill>
                    <w14:schemeClr w14:val="tx1"/>
                  </w14:solidFill>
                </w14:textFill>
              </w:rPr>
            </w:pPr>
          </w:p>
          <w:p w14:paraId="2EAEF48B">
            <w:pPr>
              <w:spacing w:line="480" w:lineRule="exact"/>
              <w:jc w:val="center"/>
              <w:rPr>
                <w:rFonts w:ascii="宋体" w:hAnsi="宋体"/>
                <w:color w:val="000000" w:themeColor="text1"/>
                <w:sz w:val="24"/>
                <w:u w:val="none"/>
                <w14:textFill>
                  <w14:solidFill>
                    <w14:schemeClr w14:val="tx1"/>
                  </w14:solidFill>
                </w14:textFill>
              </w:rPr>
            </w:pPr>
          </w:p>
          <w:p w14:paraId="2A3BE4B4">
            <w:pPr>
              <w:spacing w:line="480" w:lineRule="exact"/>
              <w:jc w:val="center"/>
              <w:rPr>
                <w:rFonts w:ascii="宋体" w:hAnsi="宋体"/>
                <w:color w:val="000000" w:themeColor="text1"/>
                <w:sz w:val="24"/>
                <w:u w:val="none"/>
                <w14:textFill>
                  <w14:solidFill>
                    <w14:schemeClr w14:val="tx1"/>
                  </w14:solidFill>
                </w14:textFill>
              </w:rPr>
            </w:pPr>
          </w:p>
          <w:p w14:paraId="4B3617A4">
            <w:pPr>
              <w:spacing w:line="480" w:lineRule="exact"/>
              <w:jc w:val="center"/>
              <w:rPr>
                <w:rFonts w:ascii="宋体" w:hAnsi="宋体"/>
                <w:color w:val="000000" w:themeColor="text1"/>
                <w:sz w:val="24"/>
                <w:u w:val="none"/>
                <w14:textFill>
                  <w14:solidFill>
                    <w14:schemeClr w14:val="tx1"/>
                  </w14:solidFill>
                </w14:textFill>
              </w:rPr>
            </w:pPr>
          </w:p>
          <w:p w14:paraId="05F02393">
            <w:pPr>
              <w:spacing w:line="480" w:lineRule="exact"/>
              <w:jc w:val="center"/>
              <w:rPr>
                <w:rFonts w:ascii="宋体" w:hAnsi="宋体"/>
                <w:color w:val="000000" w:themeColor="text1"/>
                <w:sz w:val="24"/>
                <w:u w:val="none"/>
                <w14:textFill>
                  <w14:solidFill>
                    <w14:schemeClr w14:val="tx1"/>
                  </w14:solidFill>
                </w14:textFill>
              </w:rPr>
            </w:pPr>
          </w:p>
          <w:p w14:paraId="5B27C1C8">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建设内容</w:t>
            </w:r>
          </w:p>
          <w:p w14:paraId="288C8BA3">
            <w:pPr>
              <w:spacing w:line="480" w:lineRule="exact"/>
              <w:jc w:val="center"/>
              <w:rPr>
                <w:rFonts w:ascii="宋体" w:hAnsi="宋体"/>
                <w:color w:val="000000" w:themeColor="text1"/>
                <w:sz w:val="24"/>
                <w:u w:val="none"/>
                <w14:textFill>
                  <w14:solidFill>
                    <w14:schemeClr w14:val="tx1"/>
                  </w14:solidFill>
                </w14:textFill>
              </w:rPr>
            </w:pPr>
          </w:p>
          <w:p w14:paraId="74A444F1">
            <w:pPr>
              <w:spacing w:line="480" w:lineRule="exact"/>
              <w:jc w:val="center"/>
              <w:rPr>
                <w:rFonts w:ascii="宋体" w:hAnsi="宋体"/>
                <w:color w:val="000000" w:themeColor="text1"/>
                <w:sz w:val="24"/>
                <w:u w:val="none"/>
                <w14:textFill>
                  <w14:solidFill>
                    <w14:schemeClr w14:val="tx1"/>
                  </w14:solidFill>
                </w14:textFill>
              </w:rPr>
            </w:pPr>
          </w:p>
          <w:p w14:paraId="4CCC5772">
            <w:pPr>
              <w:spacing w:line="480" w:lineRule="exact"/>
              <w:jc w:val="center"/>
              <w:rPr>
                <w:rFonts w:ascii="宋体" w:hAnsi="宋体"/>
                <w:color w:val="000000" w:themeColor="text1"/>
                <w:sz w:val="24"/>
                <w:u w:val="none"/>
                <w14:textFill>
                  <w14:solidFill>
                    <w14:schemeClr w14:val="tx1"/>
                  </w14:solidFill>
                </w14:textFill>
              </w:rPr>
            </w:pPr>
          </w:p>
          <w:p w14:paraId="32FAAC49">
            <w:pPr>
              <w:spacing w:line="480" w:lineRule="exact"/>
              <w:jc w:val="center"/>
              <w:rPr>
                <w:rFonts w:ascii="宋体" w:hAnsi="宋体"/>
                <w:color w:val="000000" w:themeColor="text1"/>
                <w:sz w:val="24"/>
                <w:u w:val="none"/>
                <w14:textFill>
                  <w14:solidFill>
                    <w14:schemeClr w14:val="tx1"/>
                  </w14:solidFill>
                </w14:textFill>
              </w:rPr>
            </w:pPr>
          </w:p>
          <w:p w14:paraId="68A0A281">
            <w:pPr>
              <w:spacing w:line="480" w:lineRule="exact"/>
              <w:jc w:val="center"/>
              <w:rPr>
                <w:rFonts w:ascii="宋体" w:hAnsi="宋体"/>
                <w:color w:val="000000" w:themeColor="text1"/>
                <w:sz w:val="24"/>
                <w:u w:val="none"/>
                <w14:textFill>
                  <w14:solidFill>
                    <w14:schemeClr w14:val="tx1"/>
                  </w14:solidFill>
                </w14:textFill>
              </w:rPr>
            </w:pPr>
          </w:p>
          <w:p w14:paraId="368861E5">
            <w:pPr>
              <w:spacing w:line="480" w:lineRule="exact"/>
              <w:jc w:val="center"/>
              <w:rPr>
                <w:rFonts w:ascii="宋体" w:hAnsi="宋体"/>
                <w:color w:val="000000" w:themeColor="text1"/>
                <w:sz w:val="24"/>
                <w:u w:val="none"/>
                <w14:textFill>
                  <w14:solidFill>
                    <w14:schemeClr w14:val="tx1"/>
                  </w14:solidFill>
                </w14:textFill>
              </w:rPr>
            </w:pPr>
          </w:p>
          <w:p w14:paraId="6ED07DD2">
            <w:pPr>
              <w:spacing w:line="480" w:lineRule="exact"/>
              <w:jc w:val="center"/>
              <w:rPr>
                <w:rFonts w:ascii="宋体" w:hAnsi="宋体"/>
                <w:color w:val="000000" w:themeColor="text1"/>
                <w:sz w:val="24"/>
                <w:u w:val="none"/>
                <w14:textFill>
                  <w14:solidFill>
                    <w14:schemeClr w14:val="tx1"/>
                  </w14:solidFill>
                </w14:textFill>
              </w:rPr>
            </w:pPr>
          </w:p>
          <w:p w14:paraId="306E5EB6">
            <w:pPr>
              <w:spacing w:line="480" w:lineRule="exact"/>
              <w:jc w:val="center"/>
              <w:rPr>
                <w:rFonts w:ascii="宋体" w:hAnsi="宋体"/>
                <w:color w:val="000000" w:themeColor="text1"/>
                <w:sz w:val="24"/>
                <w:u w:val="none"/>
                <w14:textFill>
                  <w14:solidFill>
                    <w14:schemeClr w14:val="tx1"/>
                  </w14:solidFill>
                </w14:textFill>
              </w:rPr>
            </w:pPr>
          </w:p>
          <w:p w14:paraId="12D29B44">
            <w:pPr>
              <w:spacing w:line="480" w:lineRule="exact"/>
              <w:jc w:val="center"/>
              <w:rPr>
                <w:rFonts w:ascii="宋体" w:hAnsi="宋体"/>
                <w:color w:val="000000" w:themeColor="text1"/>
                <w:sz w:val="24"/>
                <w:u w:val="none"/>
                <w14:textFill>
                  <w14:solidFill>
                    <w14:schemeClr w14:val="tx1"/>
                  </w14:solidFill>
                </w14:textFill>
              </w:rPr>
            </w:pPr>
          </w:p>
          <w:p w14:paraId="19E03FCE">
            <w:pPr>
              <w:spacing w:line="480" w:lineRule="exact"/>
              <w:jc w:val="center"/>
              <w:rPr>
                <w:rFonts w:ascii="宋体" w:hAnsi="宋体"/>
                <w:color w:val="000000" w:themeColor="text1"/>
                <w:sz w:val="24"/>
                <w:u w:val="none"/>
                <w14:textFill>
                  <w14:solidFill>
                    <w14:schemeClr w14:val="tx1"/>
                  </w14:solidFill>
                </w14:textFill>
              </w:rPr>
            </w:pPr>
          </w:p>
          <w:p w14:paraId="34FFC77E">
            <w:pPr>
              <w:spacing w:line="480" w:lineRule="exact"/>
              <w:jc w:val="center"/>
              <w:rPr>
                <w:rFonts w:ascii="宋体" w:hAnsi="宋体"/>
                <w:color w:val="000000" w:themeColor="text1"/>
                <w:sz w:val="24"/>
                <w:u w:val="none"/>
                <w14:textFill>
                  <w14:solidFill>
                    <w14:schemeClr w14:val="tx1"/>
                  </w14:solidFill>
                </w14:textFill>
              </w:rPr>
            </w:pPr>
          </w:p>
          <w:p w14:paraId="4A0475E3">
            <w:pPr>
              <w:spacing w:line="480" w:lineRule="exact"/>
              <w:jc w:val="center"/>
              <w:rPr>
                <w:rFonts w:ascii="宋体" w:hAnsi="宋体"/>
                <w:color w:val="000000" w:themeColor="text1"/>
                <w:sz w:val="24"/>
                <w:u w:val="none"/>
                <w14:textFill>
                  <w14:solidFill>
                    <w14:schemeClr w14:val="tx1"/>
                  </w14:solidFill>
                </w14:textFill>
              </w:rPr>
            </w:pPr>
          </w:p>
          <w:p w14:paraId="76A891D5">
            <w:pPr>
              <w:spacing w:line="480" w:lineRule="exact"/>
              <w:jc w:val="center"/>
              <w:rPr>
                <w:rFonts w:ascii="宋体" w:hAnsi="宋体"/>
                <w:color w:val="000000" w:themeColor="text1"/>
                <w:sz w:val="24"/>
                <w:u w:val="none"/>
                <w14:textFill>
                  <w14:solidFill>
                    <w14:schemeClr w14:val="tx1"/>
                  </w14:solidFill>
                </w14:textFill>
              </w:rPr>
            </w:pPr>
          </w:p>
          <w:p w14:paraId="10CC231C">
            <w:pPr>
              <w:spacing w:line="480" w:lineRule="exact"/>
              <w:jc w:val="center"/>
              <w:rPr>
                <w:rFonts w:ascii="宋体" w:hAnsi="宋体"/>
                <w:color w:val="000000" w:themeColor="text1"/>
                <w:sz w:val="24"/>
                <w:u w:val="none"/>
                <w14:textFill>
                  <w14:solidFill>
                    <w14:schemeClr w14:val="tx1"/>
                  </w14:solidFill>
                </w14:textFill>
              </w:rPr>
            </w:pPr>
          </w:p>
          <w:p w14:paraId="02988C09">
            <w:pPr>
              <w:spacing w:line="480" w:lineRule="exact"/>
              <w:jc w:val="center"/>
              <w:rPr>
                <w:rFonts w:ascii="宋体" w:hAnsi="宋体"/>
                <w:color w:val="000000" w:themeColor="text1"/>
                <w:sz w:val="24"/>
                <w:u w:val="none"/>
                <w14:textFill>
                  <w14:solidFill>
                    <w14:schemeClr w14:val="tx1"/>
                  </w14:solidFill>
                </w14:textFill>
              </w:rPr>
            </w:pPr>
          </w:p>
          <w:p w14:paraId="50FC01FE">
            <w:pPr>
              <w:spacing w:line="480" w:lineRule="exact"/>
              <w:jc w:val="center"/>
              <w:rPr>
                <w:rFonts w:ascii="宋体" w:hAnsi="宋体"/>
                <w:color w:val="000000" w:themeColor="text1"/>
                <w:sz w:val="24"/>
                <w:u w:val="none"/>
                <w14:textFill>
                  <w14:solidFill>
                    <w14:schemeClr w14:val="tx1"/>
                  </w14:solidFill>
                </w14:textFill>
              </w:rPr>
            </w:pPr>
          </w:p>
          <w:p w14:paraId="0B6AFD06">
            <w:pPr>
              <w:spacing w:line="480" w:lineRule="exact"/>
              <w:jc w:val="center"/>
              <w:rPr>
                <w:rFonts w:ascii="宋体" w:hAnsi="宋体"/>
                <w:color w:val="000000" w:themeColor="text1"/>
                <w:sz w:val="24"/>
                <w:u w:val="none"/>
                <w14:textFill>
                  <w14:solidFill>
                    <w14:schemeClr w14:val="tx1"/>
                  </w14:solidFill>
                </w14:textFill>
              </w:rPr>
            </w:pPr>
          </w:p>
          <w:p w14:paraId="709F8984">
            <w:pPr>
              <w:spacing w:line="480" w:lineRule="exact"/>
              <w:jc w:val="center"/>
              <w:rPr>
                <w:rFonts w:ascii="宋体" w:hAnsi="宋体"/>
                <w:color w:val="000000" w:themeColor="text1"/>
                <w:sz w:val="24"/>
                <w:u w:val="none"/>
                <w14:textFill>
                  <w14:solidFill>
                    <w14:schemeClr w14:val="tx1"/>
                  </w14:solidFill>
                </w14:textFill>
              </w:rPr>
            </w:pPr>
          </w:p>
          <w:p w14:paraId="160ED7F0">
            <w:pPr>
              <w:spacing w:line="480" w:lineRule="exact"/>
              <w:jc w:val="center"/>
              <w:rPr>
                <w:rFonts w:ascii="宋体" w:hAnsi="宋体"/>
                <w:color w:val="000000" w:themeColor="text1"/>
                <w:sz w:val="24"/>
                <w:u w:val="none"/>
                <w14:textFill>
                  <w14:solidFill>
                    <w14:schemeClr w14:val="tx1"/>
                  </w14:solidFill>
                </w14:textFill>
              </w:rPr>
            </w:pPr>
          </w:p>
          <w:p w14:paraId="483D5C19">
            <w:pPr>
              <w:spacing w:line="480" w:lineRule="exact"/>
              <w:jc w:val="center"/>
              <w:rPr>
                <w:rFonts w:ascii="宋体" w:hAnsi="宋体"/>
                <w:color w:val="000000" w:themeColor="text1"/>
                <w:sz w:val="24"/>
                <w:u w:val="none"/>
                <w14:textFill>
                  <w14:solidFill>
                    <w14:schemeClr w14:val="tx1"/>
                  </w14:solidFill>
                </w14:textFill>
              </w:rPr>
            </w:pPr>
          </w:p>
          <w:p w14:paraId="7433ADE5">
            <w:pPr>
              <w:spacing w:line="480" w:lineRule="exact"/>
              <w:jc w:val="center"/>
              <w:rPr>
                <w:rFonts w:ascii="宋体" w:hAnsi="宋体"/>
                <w:color w:val="000000" w:themeColor="text1"/>
                <w:sz w:val="24"/>
                <w:u w:val="none"/>
                <w14:textFill>
                  <w14:solidFill>
                    <w14:schemeClr w14:val="tx1"/>
                  </w14:solidFill>
                </w14:textFill>
              </w:rPr>
            </w:pPr>
          </w:p>
          <w:p w14:paraId="2052AFD6">
            <w:pPr>
              <w:spacing w:line="480" w:lineRule="exact"/>
              <w:jc w:val="center"/>
              <w:rPr>
                <w:rFonts w:ascii="宋体" w:hAnsi="宋体"/>
                <w:color w:val="000000" w:themeColor="text1"/>
                <w:sz w:val="24"/>
                <w:u w:val="none"/>
                <w14:textFill>
                  <w14:solidFill>
                    <w14:schemeClr w14:val="tx1"/>
                  </w14:solidFill>
                </w14:textFill>
              </w:rPr>
            </w:pPr>
          </w:p>
          <w:p w14:paraId="16305995">
            <w:pPr>
              <w:spacing w:line="480" w:lineRule="exact"/>
              <w:jc w:val="center"/>
              <w:rPr>
                <w:rFonts w:ascii="宋体" w:hAnsi="宋体"/>
                <w:color w:val="000000" w:themeColor="text1"/>
                <w:sz w:val="24"/>
                <w:u w:val="none"/>
                <w14:textFill>
                  <w14:solidFill>
                    <w14:schemeClr w14:val="tx1"/>
                  </w14:solidFill>
                </w14:textFill>
              </w:rPr>
            </w:pPr>
          </w:p>
          <w:p w14:paraId="4D2A0810">
            <w:pPr>
              <w:spacing w:line="480" w:lineRule="exact"/>
              <w:jc w:val="center"/>
              <w:rPr>
                <w:rFonts w:ascii="宋体" w:hAnsi="宋体"/>
                <w:color w:val="000000" w:themeColor="text1"/>
                <w:sz w:val="24"/>
                <w:u w:val="none"/>
                <w14:textFill>
                  <w14:solidFill>
                    <w14:schemeClr w14:val="tx1"/>
                  </w14:solidFill>
                </w14:textFill>
              </w:rPr>
            </w:pPr>
          </w:p>
          <w:p w14:paraId="67171E02">
            <w:pPr>
              <w:spacing w:line="480" w:lineRule="exact"/>
              <w:jc w:val="center"/>
              <w:rPr>
                <w:rFonts w:ascii="宋体" w:hAnsi="宋体"/>
                <w:color w:val="000000" w:themeColor="text1"/>
                <w:sz w:val="24"/>
                <w:u w:val="none"/>
                <w14:textFill>
                  <w14:solidFill>
                    <w14:schemeClr w14:val="tx1"/>
                  </w14:solidFill>
                </w14:textFill>
              </w:rPr>
            </w:pPr>
          </w:p>
          <w:p w14:paraId="7BC26CE1">
            <w:pPr>
              <w:spacing w:line="480" w:lineRule="exact"/>
              <w:jc w:val="center"/>
              <w:rPr>
                <w:rFonts w:ascii="宋体" w:hAnsi="宋体"/>
                <w:color w:val="000000" w:themeColor="text1"/>
                <w:sz w:val="24"/>
                <w:u w:val="none"/>
                <w14:textFill>
                  <w14:solidFill>
                    <w14:schemeClr w14:val="tx1"/>
                  </w14:solidFill>
                </w14:textFill>
              </w:rPr>
            </w:pPr>
          </w:p>
          <w:p w14:paraId="55909C01">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建设内容</w:t>
            </w:r>
          </w:p>
          <w:p w14:paraId="641C0D36">
            <w:pPr>
              <w:spacing w:line="480" w:lineRule="exact"/>
              <w:jc w:val="center"/>
              <w:rPr>
                <w:rFonts w:ascii="宋体" w:hAnsi="宋体"/>
                <w:color w:val="000000" w:themeColor="text1"/>
                <w:sz w:val="24"/>
                <w:u w:val="none"/>
                <w14:textFill>
                  <w14:solidFill>
                    <w14:schemeClr w14:val="tx1"/>
                  </w14:solidFill>
                </w14:textFill>
              </w:rPr>
            </w:pPr>
          </w:p>
          <w:p w14:paraId="3325F3B5">
            <w:pPr>
              <w:spacing w:line="480" w:lineRule="exact"/>
              <w:jc w:val="center"/>
              <w:rPr>
                <w:rFonts w:ascii="宋体" w:hAnsi="宋体"/>
                <w:color w:val="000000" w:themeColor="text1"/>
                <w:sz w:val="24"/>
                <w:u w:val="none"/>
                <w14:textFill>
                  <w14:solidFill>
                    <w14:schemeClr w14:val="tx1"/>
                  </w14:solidFill>
                </w14:textFill>
              </w:rPr>
            </w:pPr>
          </w:p>
          <w:p w14:paraId="1B8ACF89">
            <w:pPr>
              <w:spacing w:line="480" w:lineRule="exact"/>
              <w:jc w:val="center"/>
              <w:rPr>
                <w:rFonts w:ascii="宋体" w:hAnsi="宋体"/>
                <w:color w:val="000000" w:themeColor="text1"/>
                <w:sz w:val="24"/>
                <w:u w:val="none"/>
                <w14:textFill>
                  <w14:solidFill>
                    <w14:schemeClr w14:val="tx1"/>
                  </w14:solidFill>
                </w14:textFill>
              </w:rPr>
            </w:pPr>
          </w:p>
          <w:p w14:paraId="2FCFEE6C">
            <w:pPr>
              <w:spacing w:line="480" w:lineRule="exact"/>
              <w:jc w:val="center"/>
              <w:rPr>
                <w:rFonts w:ascii="宋体" w:hAnsi="宋体"/>
                <w:color w:val="000000" w:themeColor="text1"/>
                <w:sz w:val="24"/>
                <w:u w:val="none"/>
                <w14:textFill>
                  <w14:solidFill>
                    <w14:schemeClr w14:val="tx1"/>
                  </w14:solidFill>
                </w14:textFill>
              </w:rPr>
            </w:pPr>
          </w:p>
          <w:p w14:paraId="56BDD69E">
            <w:pPr>
              <w:spacing w:line="480" w:lineRule="exact"/>
              <w:jc w:val="center"/>
              <w:rPr>
                <w:rFonts w:ascii="宋体" w:hAnsi="宋体"/>
                <w:color w:val="000000" w:themeColor="text1"/>
                <w:sz w:val="24"/>
                <w:u w:val="none"/>
                <w14:textFill>
                  <w14:solidFill>
                    <w14:schemeClr w14:val="tx1"/>
                  </w14:solidFill>
                </w14:textFill>
              </w:rPr>
            </w:pPr>
          </w:p>
          <w:p w14:paraId="227D805D">
            <w:pPr>
              <w:spacing w:line="480" w:lineRule="exact"/>
              <w:jc w:val="center"/>
              <w:rPr>
                <w:rFonts w:ascii="宋体" w:hAnsi="宋体"/>
                <w:color w:val="000000" w:themeColor="text1"/>
                <w:sz w:val="24"/>
                <w:u w:val="none"/>
                <w14:textFill>
                  <w14:solidFill>
                    <w14:schemeClr w14:val="tx1"/>
                  </w14:solidFill>
                </w14:textFill>
              </w:rPr>
            </w:pPr>
          </w:p>
          <w:p w14:paraId="30138082">
            <w:pPr>
              <w:spacing w:line="480" w:lineRule="exact"/>
              <w:jc w:val="center"/>
              <w:rPr>
                <w:rFonts w:ascii="宋体" w:hAnsi="宋体"/>
                <w:color w:val="000000" w:themeColor="text1"/>
                <w:sz w:val="24"/>
                <w:u w:val="none"/>
                <w14:textFill>
                  <w14:solidFill>
                    <w14:schemeClr w14:val="tx1"/>
                  </w14:solidFill>
                </w14:textFill>
              </w:rPr>
            </w:pPr>
          </w:p>
          <w:p w14:paraId="7FAD0844">
            <w:pPr>
              <w:spacing w:line="480" w:lineRule="exact"/>
              <w:jc w:val="center"/>
              <w:rPr>
                <w:rFonts w:ascii="宋体" w:hAnsi="宋体"/>
                <w:color w:val="000000" w:themeColor="text1"/>
                <w:sz w:val="24"/>
                <w:u w:val="none"/>
                <w14:textFill>
                  <w14:solidFill>
                    <w14:schemeClr w14:val="tx1"/>
                  </w14:solidFill>
                </w14:textFill>
              </w:rPr>
            </w:pPr>
          </w:p>
          <w:p w14:paraId="457824D2">
            <w:pPr>
              <w:spacing w:line="480" w:lineRule="exact"/>
              <w:jc w:val="center"/>
              <w:rPr>
                <w:rFonts w:ascii="宋体" w:hAnsi="宋体"/>
                <w:color w:val="000000" w:themeColor="text1"/>
                <w:sz w:val="24"/>
                <w:u w:val="none"/>
                <w14:textFill>
                  <w14:solidFill>
                    <w14:schemeClr w14:val="tx1"/>
                  </w14:solidFill>
                </w14:textFill>
              </w:rPr>
            </w:pPr>
          </w:p>
          <w:p w14:paraId="7928F1DE">
            <w:pPr>
              <w:spacing w:line="480" w:lineRule="exact"/>
              <w:jc w:val="center"/>
              <w:rPr>
                <w:rFonts w:ascii="宋体" w:hAnsi="宋体"/>
                <w:color w:val="000000" w:themeColor="text1"/>
                <w:sz w:val="24"/>
                <w:u w:val="none"/>
                <w14:textFill>
                  <w14:solidFill>
                    <w14:schemeClr w14:val="tx1"/>
                  </w14:solidFill>
                </w14:textFill>
              </w:rPr>
            </w:pPr>
          </w:p>
          <w:p w14:paraId="1E5B27A9">
            <w:pPr>
              <w:spacing w:line="480" w:lineRule="exact"/>
              <w:jc w:val="center"/>
              <w:rPr>
                <w:rFonts w:ascii="宋体" w:hAnsi="宋体"/>
                <w:color w:val="000000" w:themeColor="text1"/>
                <w:sz w:val="24"/>
                <w:u w:val="none"/>
                <w14:textFill>
                  <w14:solidFill>
                    <w14:schemeClr w14:val="tx1"/>
                  </w14:solidFill>
                </w14:textFill>
              </w:rPr>
            </w:pPr>
          </w:p>
          <w:p w14:paraId="7B81844A">
            <w:pPr>
              <w:spacing w:line="480" w:lineRule="exact"/>
              <w:jc w:val="both"/>
              <w:rPr>
                <w:rFonts w:ascii="宋体" w:hAnsi="宋体"/>
                <w:color w:val="000000" w:themeColor="text1"/>
                <w:sz w:val="24"/>
                <w:u w:val="none"/>
                <w14:textFill>
                  <w14:solidFill>
                    <w14:schemeClr w14:val="tx1"/>
                  </w14:solidFill>
                </w14:textFill>
              </w:rPr>
            </w:pPr>
          </w:p>
        </w:tc>
        <w:tc>
          <w:tcPr>
            <w:tcW w:w="4745" w:type="pct"/>
            <w:gridSpan w:val="2"/>
            <w:vAlign w:val="center"/>
          </w:tcPr>
          <w:p w14:paraId="0CF2C325">
            <w:pPr>
              <w:pStyle w:val="1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b/>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1、项目由来</w:t>
            </w:r>
          </w:p>
          <w:p w14:paraId="042AEC23">
            <w:pPr>
              <w:pStyle w:val="1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宋体" w:hAnsi="宋体"/>
                <w:b w:val="0"/>
                <w:bCs w:val="0"/>
                <w:color w:val="000000" w:themeColor="text1"/>
                <w:sz w:val="24"/>
                <w:u w:val="none"/>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钦州弘峰新材料有限公司</w:t>
            </w:r>
            <w:r>
              <w:rPr>
                <w:rFonts w:hint="eastAsia" w:ascii="宋体" w:hAnsi="宋体"/>
                <w:b w:val="0"/>
                <w:bCs w:val="0"/>
                <w:color w:val="000000" w:themeColor="text1"/>
                <w:sz w:val="24"/>
                <w:u w:val="none"/>
                <w:lang w:val="en-US" w:eastAsia="zh-CN"/>
                <w14:textFill>
                  <w14:solidFill>
                    <w14:schemeClr w14:val="tx1"/>
                  </w14:solidFill>
                </w14:textFill>
              </w:rPr>
              <w:t>是一家主要致力于非金属矿物制品制造的企业。为适应市场需要，占据市场份额，该公司决定投资</w:t>
            </w:r>
            <w:r>
              <w:rPr>
                <w:rFonts w:hint="eastAsia" w:ascii="宋体" w:hAnsi="宋体"/>
                <w:color w:val="000000" w:themeColor="text1"/>
                <w:sz w:val="24"/>
                <w:u w:val="none"/>
                <w:lang w:val="en-US" w:eastAsia="zh-CN"/>
                <w14:textFill>
                  <w14:solidFill>
                    <w14:schemeClr w14:val="tx1"/>
                  </w14:solidFill>
                </w14:textFill>
              </w:rPr>
              <w:t>5000万元</w:t>
            </w:r>
            <w:r>
              <w:rPr>
                <w:rFonts w:hint="eastAsia" w:ascii="宋体" w:hAnsi="宋体"/>
                <w:b w:val="0"/>
                <w:bCs w:val="0"/>
                <w:color w:val="000000" w:themeColor="text1"/>
                <w:sz w:val="24"/>
                <w:u w:val="none"/>
                <w:lang w:val="en-US" w:eastAsia="zh-CN"/>
                <w14:textFill>
                  <w14:solidFill>
                    <w14:schemeClr w14:val="tx1"/>
                  </w14:solidFill>
                </w14:textFill>
              </w:rPr>
              <w:t>，在</w:t>
            </w:r>
            <w:r>
              <w:rPr>
                <w:rFonts w:hint="eastAsia" w:ascii="宋体" w:hAnsi="宋体" w:eastAsia="宋体" w:cs="宋体"/>
                <w:color w:val="000000" w:themeColor="text1"/>
                <w:kern w:val="0"/>
                <w:sz w:val="24"/>
                <w:szCs w:val="24"/>
                <w:lang w:val="en-US" w:eastAsia="zh-CN" w:bidi="ar"/>
                <w14:textFill>
                  <w14:solidFill>
                    <w14:schemeClr w14:val="tx1"/>
                  </w14:solidFill>
                </w14:textFill>
              </w:rPr>
              <w:t>钦州市钦州港保税港区二号路与七大街交汇处广西钦州创大汽车交易中心有限公司预留用地广西弘峰供应链综合物流园内租赁厂房</w:t>
            </w:r>
            <w:r>
              <w:rPr>
                <w:rFonts w:hint="eastAsia" w:ascii="宋体" w:hAnsi="宋体" w:eastAsia="宋体" w:cs="宋体"/>
                <w:color w:val="000000" w:themeColor="text1"/>
                <w:sz w:val="24"/>
                <w:szCs w:val="24"/>
                <w:u w:val="none"/>
                <w:lang w:val="en-US" w:eastAsia="zh-CN"/>
                <w14:textFill>
                  <w14:solidFill>
                    <w14:schemeClr w14:val="tx1"/>
                  </w14:solidFill>
                </w14:textFill>
              </w:rPr>
              <w:t>建设“</w:t>
            </w:r>
            <w:r>
              <w:rPr>
                <w:rFonts w:hint="eastAsia" w:ascii="宋体" w:hAnsi="宋体" w:eastAsia="宋体" w:cs="宋体"/>
                <w:color w:val="000000" w:themeColor="text1"/>
                <w:sz w:val="24"/>
                <w:szCs w:val="24"/>
                <w:lang w:val="en-US" w:eastAsia="zh-CN"/>
                <w14:textFill>
                  <w14:solidFill>
                    <w14:schemeClr w14:val="tx1"/>
                  </w14:solidFill>
                </w14:textFill>
              </w:rPr>
              <w:t>年产20万吨盖板玻璃原材料超白石英粉项目</w:t>
            </w:r>
            <w:r>
              <w:rPr>
                <w:rFonts w:hint="eastAsia" w:ascii="宋体" w:hAnsi="宋体" w:eastAsia="宋体" w:cs="宋体"/>
                <w:color w:val="000000" w:themeColor="text1"/>
                <w:sz w:val="24"/>
                <w:szCs w:val="24"/>
                <w:u w:val="none"/>
                <w:lang w:val="en-US" w:eastAsia="zh-CN"/>
                <w14:textFill>
                  <w14:solidFill>
                    <w14:schemeClr w14:val="tx1"/>
                  </w14:solidFill>
                </w14:textFill>
              </w:rPr>
              <w:t>”，</w:t>
            </w:r>
            <w:r>
              <w:rPr>
                <w:rFonts w:hint="eastAsia" w:ascii="宋体" w:hAnsi="宋体"/>
                <w:b w:val="0"/>
                <w:bCs w:val="0"/>
                <w:color w:val="000000" w:themeColor="text1"/>
                <w:sz w:val="24"/>
                <w:u w:val="none"/>
                <w:lang w:val="en-US" w:eastAsia="zh-CN"/>
                <w14:textFill>
                  <w14:solidFill>
                    <w14:schemeClr w14:val="tx1"/>
                  </w14:solidFill>
                </w14:textFill>
              </w:rPr>
              <w:t>建设1条</w:t>
            </w:r>
            <w:r>
              <w:rPr>
                <w:rFonts w:hint="eastAsia" w:ascii="宋体" w:hAnsi="宋体" w:eastAsia="宋体" w:cs="宋体"/>
                <w:color w:val="000000" w:themeColor="text1"/>
                <w:sz w:val="24"/>
                <w:szCs w:val="24"/>
                <w:lang w:val="en-US" w:eastAsia="zh-CN"/>
                <w14:textFill>
                  <w14:solidFill>
                    <w14:schemeClr w14:val="tx1"/>
                  </w14:solidFill>
                </w14:textFill>
              </w:rPr>
              <w:t>盖板玻璃原材料超白石英粉</w:t>
            </w:r>
            <w:r>
              <w:rPr>
                <w:rFonts w:hint="eastAsia" w:ascii="宋体" w:hAnsi="宋体"/>
                <w:b w:val="0"/>
                <w:bCs w:val="0"/>
                <w:color w:val="000000" w:themeColor="text1"/>
                <w:sz w:val="24"/>
                <w:u w:val="none"/>
                <w:lang w:val="en-US" w:eastAsia="zh-CN"/>
                <w14:textFill>
                  <w14:solidFill>
                    <w14:schemeClr w14:val="tx1"/>
                  </w14:solidFill>
                </w14:textFill>
              </w:rPr>
              <w:t>生产线，项目建成后可年产20万</w:t>
            </w:r>
            <w:r>
              <w:rPr>
                <w:rFonts w:hint="eastAsia" w:ascii="宋体" w:hAnsi="宋体" w:eastAsia="宋体" w:cs="宋体"/>
                <w:color w:val="000000" w:themeColor="text1"/>
                <w:sz w:val="24"/>
                <w:szCs w:val="24"/>
                <w:lang w:val="en-US" w:eastAsia="zh-CN"/>
                <w14:textFill>
                  <w14:solidFill>
                    <w14:schemeClr w14:val="tx1"/>
                  </w14:solidFill>
                </w14:textFill>
              </w:rPr>
              <w:t>吨盖板玻璃原材料超白石英粉</w:t>
            </w:r>
            <w:r>
              <w:rPr>
                <w:rFonts w:hint="eastAsia" w:ascii="宋体" w:hAnsi="宋体"/>
                <w:b w:val="0"/>
                <w:bCs w:val="0"/>
                <w:color w:val="000000" w:themeColor="text1"/>
                <w:sz w:val="24"/>
                <w:u w:val="none"/>
                <w:lang w:val="en-US" w:eastAsia="zh-CN"/>
                <w14:textFill>
                  <w14:solidFill>
                    <w14:schemeClr w14:val="tx1"/>
                  </w14:solidFill>
                </w14:textFill>
              </w:rPr>
              <w:t>。</w:t>
            </w:r>
          </w:p>
          <w:p w14:paraId="47A75D3D">
            <w:pPr>
              <w:pStyle w:val="2"/>
              <w:keepNext w:val="0"/>
              <w:keepLines w:val="0"/>
              <w:pageBreakBefore w:val="0"/>
              <w:widowControl w:val="0"/>
              <w:kinsoku/>
              <w:wordWrap/>
              <w:overflowPunct/>
              <w:topLinePunct w:val="0"/>
              <w:autoSpaceDE/>
              <w:autoSpaceDN/>
              <w:bidi w:val="0"/>
              <w:adjustRightInd w:val="0"/>
              <w:snapToGrid w:val="0"/>
              <w:spacing w:line="480" w:lineRule="exact"/>
              <w:ind w:firstLine="482"/>
              <w:textAlignment w:val="auto"/>
              <w:rPr>
                <w:rFonts w:hint="eastAsia" w:ascii="宋体" w:hAnsi="宋体" w:eastAsia="宋体" w:cs="宋体"/>
                <w:color w:val="000000" w:themeColor="text1"/>
                <w:kern w:val="0"/>
                <w:sz w:val="24"/>
                <w:szCs w:val="20"/>
                <w:lang w:val="en-US" w:eastAsia="zh-CN" w:bidi="ar-SA"/>
                <w14:textFill>
                  <w14:solidFill>
                    <w14:schemeClr w14:val="tx1"/>
                  </w14:solidFill>
                </w14:textFill>
              </w:rPr>
            </w:pPr>
            <w:r>
              <w:rPr>
                <w:rFonts w:hint="eastAsia" w:ascii="宋体" w:hAnsi="宋体" w:eastAsia="宋体" w:cs="宋体"/>
                <w:b w:val="0"/>
                <w:bCs w:val="0"/>
                <w:color w:val="000000" w:themeColor="text1"/>
                <w:sz w:val="24"/>
                <w:u w:val="none"/>
                <w:lang w:val="en-US" w:eastAsia="zh-CN"/>
                <w14:textFill>
                  <w14:solidFill>
                    <w14:schemeClr w14:val="tx1"/>
                  </w14:solidFill>
                </w14:textFill>
              </w:rPr>
              <w:t>根据《中华人民共和国环境保护法》和《中华人民共和国环境影响评价法》等有关法律法规以及《建设项目环境影响评价分类管理名录》(2021年版)，本项目属于</w:t>
            </w:r>
            <w:r>
              <w:rPr>
                <w:rFonts w:hint="eastAsia" w:ascii="宋体" w:hAnsi="宋体" w:eastAsia="宋体" w:cs="宋体"/>
                <w:color w:val="000000" w:themeColor="text1"/>
                <w:spacing w:val="-2"/>
                <w:sz w:val="24"/>
                <w:szCs w:val="24"/>
                <w:u w:val="none"/>
                <w14:textFill>
                  <w14:solidFill>
                    <w14:schemeClr w14:val="tx1"/>
                  </w14:solidFill>
                </w14:textFill>
              </w:rPr>
              <w:t>“二十七、非金属矿物制品业30-60石墨及其他非金属矿物制品制造309-其他</w:t>
            </w:r>
            <w:r>
              <w:rPr>
                <w:rFonts w:hint="eastAsia" w:ascii="宋体" w:hAnsi="宋体" w:eastAsia="宋体" w:cs="宋体"/>
                <w:color w:val="000000" w:themeColor="text1"/>
                <w:spacing w:val="-1"/>
                <w:sz w:val="24"/>
                <w:szCs w:val="24"/>
                <w:u w:val="none"/>
                <w14:textFill>
                  <w14:solidFill>
                    <w14:schemeClr w14:val="tx1"/>
                  </w14:solidFill>
                </w14:textFill>
              </w:rPr>
              <w:t>”</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类别</w:t>
            </w:r>
            <w:r>
              <w:rPr>
                <w:rFonts w:hint="eastAsia" w:ascii="宋体" w:hAnsi="宋体" w:eastAsia="宋体" w:cs="宋体"/>
                <w:b w:val="0"/>
                <w:bCs w:val="0"/>
                <w:color w:val="000000" w:themeColor="text1"/>
                <w:sz w:val="24"/>
                <w:u w:val="none"/>
                <w:lang w:val="en-US" w:eastAsia="zh-CN"/>
                <w14:textFill>
                  <w14:solidFill>
                    <w14:schemeClr w14:val="tx1"/>
                  </w14:solidFill>
                </w14:textFill>
              </w:rPr>
              <w:t>，应编制环境影响报告表。</w:t>
            </w:r>
            <w:r>
              <w:rPr>
                <w:rFonts w:hint="eastAsia" w:ascii="宋体" w:hAnsi="宋体"/>
                <w:b w:val="0"/>
                <w:bCs w:val="0"/>
                <w:color w:val="000000" w:themeColor="text1"/>
                <w:sz w:val="24"/>
                <w:u w:val="none"/>
                <w:lang w:val="en-US" w:eastAsia="zh-CN"/>
                <w14:textFill>
                  <w14:solidFill>
                    <w14:schemeClr w14:val="tx1"/>
                  </w14:solidFill>
                </w14:textFill>
              </w:rPr>
              <w:t>受</w:t>
            </w:r>
            <w:r>
              <w:rPr>
                <w:rFonts w:hint="eastAsia" w:ascii="宋体" w:hAnsi="宋体" w:eastAsia="宋体" w:cs="宋体"/>
                <w:color w:val="000000" w:themeColor="text1"/>
                <w:sz w:val="24"/>
                <w:szCs w:val="24"/>
                <w:lang w:val="en-US" w:eastAsia="zh-CN"/>
                <w14:textFill>
                  <w14:solidFill>
                    <w14:schemeClr w14:val="tx1"/>
                  </w14:solidFill>
                </w14:textFill>
              </w:rPr>
              <w:t>钦州弘峰新材料有限公司</w:t>
            </w:r>
            <w:r>
              <w:rPr>
                <w:rFonts w:hint="eastAsia" w:ascii="宋体" w:hAnsi="宋体"/>
                <w:b w:val="0"/>
                <w:bCs w:val="0"/>
                <w:color w:val="000000" w:themeColor="text1"/>
                <w:sz w:val="24"/>
                <w:u w:val="none"/>
                <w:lang w:val="en-US" w:eastAsia="zh-CN"/>
                <w14:textFill>
                  <w14:solidFill>
                    <w14:schemeClr w14:val="tx1"/>
                  </w14:solidFill>
                </w14:textFill>
              </w:rPr>
              <w:t>委托后，我公司承担了</w:t>
            </w:r>
            <w:r>
              <w:rPr>
                <w:rFonts w:hint="eastAsia" w:ascii="宋体" w:hAnsi="宋体" w:eastAsia="宋体" w:cs="宋体"/>
                <w:color w:val="000000" w:themeColor="text1"/>
                <w:sz w:val="24"/>
                <w:szCs w:val="24"/>
                <w:u w:val="none"/>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年产20万吨盖板玻璃原材料超白石英粉项目</w:t>
            </w:r>
            <w:r>
              <w:rPr>
                <w:rFonts w:hint="eastAsia" w:ascii="宋体" w:hAnsi="宋体" w:eastAsia="宋体" w:cs="宋体"/>
                <w:color w:val="000000" w:themeColor="text1"/>
                <w:sz w:val="24"/>
                <w:szCs w:val="24"/>
                <w:u w:val="none"/>
                <w:lang w:val="en-US" w:eastAsia="zh-CN"/>
                <w14:textFill>
                  <w14:solidFill>
                    <w14:schemeClr w14:val="tx1"/>
                  </w14:solidFill>
                </w14:textFill>
              </w:rPr>
              <w:t>”环境影响评价工作</w:t>
            </w:r>
            <w:r>
              <w:rPr>
                <w:rFonts w:hint="eastAsia" w:ascii="宋体" w:hAnsi="宋体"/>
                <w:b w:val="0"/>
                <w:bCs w:val="0"/>
                <w:color w:val="000000" w:themeColor="text1"/>
                <w:sz w:val="24"/>
                <w:u w:val="none"/>
                <w:lang w:val="en-US" w:eastAsia="zh-CN"/>
                <w14:textFill>
                  <w14:solidFill>
                    <w14:schemeClr w14:val="tx1"/>
                  </w14:solidFill>
                </w14:textFill>
              </w:rPr>
              <w:t>。我公司技术人员现场踏勘和收集有关资料，根据项目特点及所在地的环境特征，依照建设项目环境影响报告表编制指南及相关规定编制了本环境影响报告表。</w:t>
            </w:r>
          </w:p>
          <w:p w14:paraId="54DB7255">
            <w:pPr>
              <w:pStyle w:val="1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b/>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2、项目概况</w:t>
            </w:r>
          </w:p>
          <w:p w14:paraId="37705551">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项目名称：</w:t>
            </w:r>
            <w:r>
              <w:rPr>
                <w:rFonts w:hint="eastAsia" w:ascii="宋体" w:hAnsi="宋体" w:eastAsia="宋体" w:cs="宋体"/>
                <w:color w:val="000000" w:themeColor="text1"/>
                <w:sz w:val="24"/>
                <w:szCs w:val="24"/>
                <w:lang w:val="en-US" w:eastAsia="zh-CN"/>
                <w14:textFill>
                  <w14:solidFill>
                    <w14:schemeClr w14:val="tx1"/>
                  </w14:solidFill>
                </w14:textFill>
              </w:rPr>
              <w:t>年产20万吨盖板玻璃原材料超白石英粉项目；</w:t>
            </w:r>
          </w:p>
          <w:p w14:paraId="50E10A5F">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建设单位：</w:t>
            </w:r>
            <w:r>
              <w:rPr>
                <w:rFonts w:hint="eastAsia" w:ascii="宋体" w:hAnsi="宋体" w:eastAsia="宋体" w:cs="宋体"/>
                <w:color w:val="000000" w:themeColor="text1"/>
                <w:sz w:val="24"/>
                <w:szCs w:val="24"/>
                <w:lang w:val="en-US" w:eastAsia="zh-CN"/>
                <w14:textFill>
                  <w14:solidFill>
                    <w14:schemeClr w14:val="tx1"/>
                  </w14:solidFill>
                </w14:textFill>
              </w:rPr>
              <w:t>钦州弘峰新材料有限公司；</w:t>
            </w:r>
          </w:p>
          <w:p w14:paraId="2ADAF118">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建设地点：</w:t>
            </w:r>
            <w:r>
              <w:rPr>
                <w:rFonts w:hint="eastAsia" w:ascii="宋体" w:hAnsi="宋体" w:eastAsia="宋体" w:cs="宋体"/>
                <w:color w:val="000000" w:themeColor="text1"/>
                <w:kern w:val="0"/>
                <w:sz w:val="24"/>
                <w:szCs w:val="24"/>
                <w:lang w:val="en-US" w:eastAsia="zh-CN" w:bidi="ar"/>
                <w14:textFill>
                  <w14:solidFill>
                    <w14:schemeClr w14:val="tx1"/>
                  </w14:solidFill>
                </w14:textFill>
              </w:rPr>
              <w:t>钦州市钦州港保税港区二号路与七大街交汇处广西钦州创大汽车交易中心有限公司预留用地广西弘峰供应链综合物流园内</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见附图1。</w:t>
            </w:r>
          </w:p>
          <w:p w14:paraId="6DD8E7DF">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建设性质：新建</w:t>
            </w:r>
            <w:r>
              <w:rPr>
                <w:rFonts w:hint="eastAsia" w:ascii="宋体" w:hAnsi="宋体" w:eastAsia="宋体" w:cs="宋体"/>
                <w:color w:val="000000" w:themeColor="text1"/>
                <w:sz w:val="24"/>
                <w:szCs w:val="24"/>
                <w:lang w:eastAsia="zh-CN"/>
                <w14:textFill>
                  <w14:solidFill>
                    <w14:schemeClr w14:val="tx1"/>
                  </w14:solidFill>
                </w14:textFill>
              </w:rPr>
              <w:t>；</w:t>
            </w:r>
          </w:p>
          <w:p w14:paraId="00A0E242">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项目投资：总投资</w:t>
            </w:r>
            <w:r>
              <w:rPr>
                <w:rFonts w:hint="eastAsia" w:ascii="宋体" w:hAnsi="宋体" w:eastAsia="宋体" w:cs="宋体"/>
                <w:color w:val="000000" w:themeColor="text1"/>
                <w:sz w:val="24"/>
                <w:szCs w:val="24"/>
                <w:lang w:val="en-US" w:eastAsia="zh-CN"/>
                <w14:textFill>
                  <w14:solidFill>
                    <w14:schemeClr w14:val="tx1"/>
                  </w14:solidFill>
                </w14:textFill>
              </w:rPr>
              <w:t>5000</w:t>
            </w:r>
            <w:r>
              <w:rPr>
                <w:rFonts w:hint="eastAsia" w:ascii="宋体" w:hAnsi="宋体" w:eastAsia="宋体" w:cs="宋体"/>
                <w:color w:val="000000" w:themeColor="text1"/>
                <w:sz w:val="24"/>
                <w:szCs w:val="24"/>
                <w14:textFill>
                  <w14:solidFill>
                    <w14:schemeClr w14:val="tx1"/>
                  </w14:solidFill>
                </w14:textFill>
              </w:rPr>
              <w:t>万元</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其中环保投资157万元，占总投资的3.14%</w:t>
            </w:r>
            <w:r>
              <w:rPr>
                <w:rFonts w:hint="eastAsia" w:ascii="宋体" w:hAnsi="宋体" w:eastAsia="宋体" w:cs="宋体"/>
                <w:color w:val="000000" w:themeColor="text1"/>
                <w:sz w:val="24"/>
                <w:szCs w:val="24"/>
                <w:lang w:eastAsia="zh-CN"/>
                <w14:textFill>
                  <w14:solidFill>
                    <w14:schemeClr w14:val="tx1"/>
                  </w14:solidFill>
                </w14:textFill>
              </w:rPr>
              <w:t>；</w:t>
            </w:r>
          </w:p>
          <w:p w14:paraId="5264B1AA">
            <w:pPr>
              <w:pStyle w:val="123"/>
              <w:keepNext w:val="0"/>
              <w:keepLines w:val="0"/>
              <w:pageBreakBefore w:val="0"/>
              <w:kinsoku/>
              <w:wordWrap/>
              <w:overflowPunct/>
              <w:topLinePunct w:val="0"/>
              <w:autoSpaceDE/>
              <w:autoSpaceDN/>
              <w:bidi w:val="0"/>
              <w:spacing w:line="480" w:lineRule="exact"/>
              <w:ind w:firstLine="420"/>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建设规模：占地面积</w:t>
            </w:r>
            <w:r>
              <w:rPr>
                <w:rFonts w:hint="eastAsia" w:ascii="宋体" w:hAnsi="宋体" w:cs="宋体"/>
                <w:color w:val="000000" w:themeColor="text1"/>
                <w:sz w:val="24"/>
                <w:szCs w:val="24"/>
                <w:lang w:val="en-US" w:eastAsia="zh-CN"/>
                <w14:textFill>
                  <w14:solidFill>
                    <w14:schemeClr w14:val="tx1"/>
                  </w14:solidFill>
                </w14:textFill>
              </w:rPr>
              <w:t>15000</w:t>
            </w:r>
            <w:r>
              <w:rPr>
                <w:rFonts w:hint="eastAsia" w:ascii="宋体" w:hAnsi="宋体" w:eastAsia="宋体" w:cs="宋体"/>
                <w:color w:val="000000" w:themeColor="text1"/>
                <w:sz w:val="24"/>
                <w:szCs w:val="24"/>
                <w:lang w:val="en-US" w:eastAsia="zh-CN"/>
                <w14:textFill>
                  <w14:solidFill>
                    <w14:schemeClr w14:val="tx1"/>
                  </w14:solidFill>
                </w14:textFill>
              </w:rPr>
              <w:t>m</w:t>
            </w:r>
            <w:r>
              <w:rPr>
                <w:rFonts w:hint="eastAsia" w:ascii="宋体" w:hAnsi="宋体" w:eastAsia="宋体" w:cs="宋体"/>
                <w:color w:val="000000" w:themeColor="text1"/>
                <w:sz w:val="24"/>
                <w:szCs w:val="24"/>
                <w:vertAlign w:val="superscript"/>
                <w:lang w:val="en-US" w:eastAsia="zh-CN"/>
                <w14:textFill>
                  <w14:solidFill>
                    <w14:schemeClr w14:val="tx1"/>
                  </w14:solidFill>
                </w14:textFill>
              </w:rPr>
              <w:t>2</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b w:val="0"/>
                <w:bCs w:val="0"/>
                <w:color w:val="000000" w:themeColor="text1"/>
                <w:sz w:val="24"/>
                <w:u w:val="none"/>
                <w:lang w:val="en-US" w:eastAsia="zh-CN"/>
                <w14:textFill>
                  <w14:solidFill>
                    <w14:schemeClr w14:val="tx1"/>
                  </w14:solidFill>
                </w14:textFill>
              </w:rPr>
              <w:t>建设1条</w:t>
            </w:r>
            <w:r>
              <w:rPr>
                <w:rFonts w:hint="eastAsia" w:ascii="宋体" w:hAnsi="宋体" w:eastAsia="宋体" w:cs="宋体"/>
                <w:color w:val="000000" w:themeColor="text1"/>
                <w:sz w:val="24"/>
                <w:szCs w:val="24"/>
                <w:lang w:val="en-US" w:eastAsia="zh-CN"/>
                <w14:textFill>
                  <w14:solidFill>
                    <w14:schemeClr w14:val="tx1"/>
                  </w14:solidFill>
                </w14:textFill>
              </w:rPr>
              <w:t>盖板玻璃原材料超白石英粉</w:t>
            </w:r>
            <w:r>
              <w:rPr>
                <w:rFonts w:hint="eastAsia" w:ascii="宋体" w:hAnsi="宋体"/>
                <w:b w:val="0"/>
                <w:bCs w:val="0"/>
                <w:color w:val="000000" w:themeColor="text1"/>
                <w:sz w:val="24"/>
                <w:u w:val="none"/>
                <w:lang w:val="en-US" w:eastAsia="zh-CN"/>
                <w14:textFill>
                  <w14:solidFill>
                    <w14:schemeClr w14:val="tx1"/>
                  </w14:solidFill>
                </w14:textFill>
              </w:rPr>
              <w:t>生产线，项目建成后可年产20万</w:t>
            </w:r>
            <w:r>
              <w:rPr>
                <w:rFonts w:hint="eastAsia" w:ascii="宋体" w:hAnsi="宋体" w:eastAsia="宋体" w:cs="宋体"/>
                <w:color w:val="000000" w:themeColor="text1"/>
                <w:sz w:val="24"/>
                <w:szCs w:val="24"/>
                <w:lang w:val="en-US" w:eastAsia="zh-CN"/>
                <w14:textFill>
                  <w14:solidFill>
                    <w14:schemeClr w14:val="tx1"/>
                  </w14:solidFill>
                </w14:textFill>
              </w:rPr>
              <w:t>吨盖板玻璃原材料超白石英粉；</w:t>
            </w:r>
          </w:p>
          <w:p w14:paraId="0F10E406">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工期安</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排：202</w:t>
            </w:r>
            <w:r>
              <w:rPr>
                <w:rFonts w:hint="eastAsia" w:ascii="宋体" w:hAnsi="宋体" w:cs="宋体"/>
                <w:color w:val="000000" w:themeColor="text1"/>
                <w:kern w:val="2"/>
                <w:sz w:val="24"/>
                <w:szCs w:val="24"/>
                <w:highlight w:val="none"/>
                <w:lang w:val="en-US" w:eastAsia="zh-CN" w:bidi="ar-SA"/>
                <w14:textFill>
                  <w14:solidFill>
                    <w14:schemeClr w14:val="tx1"/>
                  </w14:solidFill>
                </w14:textFill>
              </w:rPr>
              <w:t>5</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年1</w:t>
            </w:r>
            <w:r>
              <w:rPr>
                <w:rFonts w:hint="eastAsia" w:ascii="宋体" w:hAnsi="宋体" w:cs="宋体"/>
                <w:color w:val="000000" w:themeColor="text1"/>
                <w:kern w:val="2"/>
                <w:sz w:val="24"/>
                <w:szCs w:val="24"/>
                <w:highlight w:val="none"/>
                <w:lang w:val="en-US" w:eastAsia="zh-CN" w:bidi="ar-SA"/>
                <w14:textFill>
                  <w14:solidFill>
                    <w14:schemeClr w14:val="tx1"/>
                  </w14:solidFill>
                </w14:textFill>
              </w:rPr>
              <w:t>0</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月至2026年</w:t>
            </w:r>
            <w:r>
              <w:rPr>
                <w:rFonts w:hint="eastAsia" w:ascii="宋体" w:hAnsi="宋体" w:cs="宋体"/>
                <w:color w:val="000000" w:themeColor="text1"/>
                <w:kern w:val="2"/>
                <w:sz w:val="24"/>
                <w:szCs w:val="24"/>
                <w:highlight w:val="none"/>
                <w:lang w:val="en-US" w:eastAsia="zh-CN" w:bidi="ar-SA"/>
                <w14:textFill>
                  <w14:solidFill>
                    <w14:schemeClr w14:val="tx1"/>
                  </w14:solidFill>
                </w14:textFill>
              </w:rPr>
              <w:t>3</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月，共计</w:t>
            </w:r>
            <w:r>
              <w:rPr>
                <w:rFonts w:hint="eastAsia" w:ascii="宋体" w:hAnsi="宋体" w:cs="宋体"/>
                <w:color w:val="000000" w:themeColor="text1"/>
                <w:kern w:val="2"/>
                <w:sz w:val="24"/>
                <w:szCs w:val="24"/>
                <w:highlight w:val="none"/>
                <w:lang w:val="en-US" w:eastAsia="zh-CN" w:bidi="ar-SA"/>
                <w14:textFill>
                  <w14:solidFill>
                    <w14:schemeClr w14:val="tx1"/>
                  </w14:solidFill>
                </w14:textFill>
              </w:rPr>
              <w:t>5</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个月</w:t>
            </w:r>
            <w:r>
              <w:rPr>
                <w:rFonts w:hint="eastAsia" w:ascii="宋体" w:hAnsi="宋体" w:cs="宋体"/>
                <w:color w:val="000000" w:themeColor="text1"/>
                <w:kern w:val="2"/>
                <w:sz w:val="24"/>
                <w:szCs w:val="24"/>
                <w:highlight w:val="none"/>
                <w:lang w:val="en-US" w:eastAsia="zh-CN" w:bidi="ar-SA"/>
                <w14:textFill>
                  <w14:solidFill>
                    <w14:schemeClr w14:val="tx1"/>
                  </w14:solidFill>
                </w14:textFill>
              </w:rPr>
              <w:t>；</w:t>
            </w:r>
          </w:p>
          <w:p w14:paraId="4A01406D">
            <w:pPr>
              <w:pStyle w:val="1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宋体"/>
                <w:b/>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3、工程内容及组成</w:t>
            </w:r>
          </w:p>
          <w:p w14:paraId="6B28C493">
            <w:pPr>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ascii="宋体" w:hAnsi="宋体"/>
                <w:color w:val="000000" w:themeColor="text1"/>
                <w:sz w:val="24"/>
                <w:u w:val="none"/>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本项目</w:t>
            </w:r>
            <w:r>
              <w:rPr>
                <w:rFonts w:hint="eastAsia" w:ascii="宋体" w:hAnsi="宋体" w:cs="宋体"/>
                <w:color w:val="000000" w:themeColor="text1"/>
                <w:kern w:val="2"/>
                <w:sz w:val="24"/>
                <w:szCs w:val="24"/>
                <w:lang w:val="en-US" w:eastAsia="zh-CN" w:bidi="ar-SA"/>
                <w14:textFill>
                  <w14:solidFill>
                    <w14:schemeClr w14:val="tx1"/>
                  </w14:solidFill>
                </w14:textFill>
              </w:rPr>
              <w:t>租赁</w:t>
            </w:r>
            <w:r>
              <w:rPr>
                <w:rFonts w:hint="eastAsia" w:ascii="宋体" w:hAnsi="宋体" w:eastAsia="宋体" w:cs="宋体"/>
                <w:color w:val="000000" w:themeColor="text1"/>
                <w:kern w:val="0"/>
                <w:sz w:val="24"/>
                <w:szCs w:val="24"/>
                <w:lang w:val="en-US" w:eastAsia="zh-CN" w:bidi="ar"/>
                <w14:textFill>
                  <w14:solidFill>
                    <w14:schemeClr w14:val="tx1"/>
                  </w14:solidFill>
                </w14:textFill>
              </w:rPr>
              <w:t>广西弘峰供应链综合物流园</w:t>
            </w:r>
            <w:r>
              <w:rPr>
                <w:rFonts w:hint="eastAsia" w:ascii="宋体" w:hAnsi="宋体" w:eastAsia="宋体" w:cs="宋体"/>
                <w:color w:val="000000" w:themeColor="text1"/>
                <w:sz w:val="24"/>
                <w:szCs w:val="24"/>
                <w:lang w:val="en-US" w:eastAsia="zh-CN"/>
                <w14:textFill>
                  <w14:solidFill>
                    <w14:schemeClr w14:val="tx1"/>
                  </w14:solidFill>
                </w14:textFill>
              </w:rPr>
              <w:t>现有</w:t>
            </w:r>
            <w:r>
              <w:rPr>
                <w:rFonts w:hint="eastAsia" w:ascii="宋体" w:hAnsi="宋体" w:cs="宋体"/>
                <w:color w:val="000000" w:themeColor="text1"/>
                <w:sz w:val="24"/>
                <w:szCs w:val="24"/>
                <w:lang w:val="en-US" w:eastAsia="zh-CN"/>
                <w14:textFill>
                  <w14:solidFill>
                    <w14:schemeClr w14:val="tx1"/>
                  </w14:solidFill>
                </w14:textFill>
              </w:rPr>
              <w:t>已建成的5-11号共7座仓库(</w:t>
            </w:r>
            <w:r>
              <w:rPr>
                <w:rFonts w:hint="eastAsia" w:ascii="宋体" w:hAnsi="宋体" w:eastAsia="宋体" w:cs="宋体"/>
                <w:color w:val="000000" w:themeColor="text1"/>
                <w:sz w:val="24"/>
                <w:szCs w:val="24"/>
                <w:lang w:val="en-US" w:eastAsia="zh-CN"/>
                <w14:textFill>
                  <w14:solidFill>
                    <w14:schemeClr w14:val="tx1"/>
                  </w14:solidFill>
                </w14:textFill>
              </w:rPr>
              <w:t>占地</w:t>
            </w:r>
            <w:r>
              <w:rPr>
                <w:rFonts w:hint="eastAsia" w:ascii="宋体" w:hAnsi="宋体" w:cs="宋体"/>
                <w:color w:val="000000" w:themeColor="text1"/>
                <w:sz w:val="24"/>
                <w:szCs w:val="24"/>
                <w:lang w:val="en-US" w:eastAsia="zh-CN"/>
                <w14:textFill>
                  <w14:solidFill>
                    <w14:schemeClr w14:val="tx1"/>
                  </w14:solidFill>
                </w14:textFill>
              </w:rPr>
              <w:t>6510</w:t>
            </w:r>
            <w:r>
              <w:rPr>
                <w:rFonts w:hint="eastAsia" w:ascii="宋体" w:hAnsi="宋体" w:eastAsia="宋体" w:cs="宋体"/>
                <w:color w:val="000000" w:themeColor="text1"/>
                <w:sz w:val="24"/>
                <w:szCs w:val="24"/>
                <w:lang w:val="en-US" w:eastAsia="zh-CN"/>
                <w14:textFill>
                  <w14:solidFill>
                    <w14:schemeClr w14:val="tx1"/>
                  </w14:solidFill>
                </w14:textFill>
              </w:rPr>
              <w:t>m</w:t>
            </w:r>
            <w:r>
              <w:rPr>
                <w:rFonts w:hint="eastAsia" w:ascii="宋体" w:hAnsi="宋体" w:eastAsia="宋体" w:cs="宋体"/>
                <w:color w:val="000000" w:themeColor="text1"/>
                <w:sz w:val="24"/>
                <w:szCs w:val="24"/>
                <w:vertAlign w:val="superscript"/>
                <w:lang w:val="en-US" w:eastAsia="zh-CN"/>
                <w14:textFill>
                  <w14:solidFill>
                    <w14:schemeClr w14:val="tx1"/>
                  </w14:solidFill>
                </w14:textFill>
              </w:rPr>
              <w:t>2</w:t>
            </w:r>
            <w:r>
              <w:rPr>
                <w:rFonts w:hint="eastAsia" w:ascii="宋体" w:hAnsi="宋体" w:cs="宋体"/>
                <w:color w:val="000000" w:themeColor="text1"/>
                <w:sz w:val="24"/>
                <w:szCs w:val="24"/>
                <w:lang w:val="en-US" w:eastAsia="zh-CN"/>
                <w14:textFill>
                  <w14:solidFill>
                    <w14:schemeClr w14:val="tx1"/>
                  </w14:solidFill>
                </w14:textFill>
              </w:rPr>
              <w:t>)及南侧空地</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总占地15000</w:t>
            </w:r>
            <w:r>
              <w:rPr>
                <w:rFonts w:hint="eastAsia" w:ascii="宋体" w:hAnsi="宋体" w:eastAsia="宋体" w:cs="宋体"/>
                <w:color w:val="000000" w:themeColor="text1"/>
                <w:sz w:val="24"/>
                <w:szCs w:val="24"/>
                <w:lang w:val="en-US" w:eastAsia="zh-CN"/>
                <w14:textFill>
                  <w14:solidFill>
                    <w14:schemeClr w14:val="tx1"/>
                  </w14:solidFill>
                </w14:textFill>
              </w:rPr>
              <w:t>m</w:t>
            </w:r>
            <w:r>
              <w:rPr>
                <w:rFonts w:hint="eastAsia" w:ascii="宋体" w:hAnsi="宋体" w:eastAsia="宋体" w:cs="宋体"/>
                <w:color w:val="000000" w:themeColor="text1"/>
                <w:sz w:val="24"/>
                <w:szCs w:val="24"/>
                <w:vertAlign w:val="superscript"/>
                <w:lang w:val="en-US" w:eastAsia="zh-CN"/>
                <w14:textFill>
                  <w14:solidFill>
                    <w14:schemeClr w14:val="tx1"/>
                  </w14:solidFill>
                </w14:textFill>
              </w:rPr>
              <w:t>2</w:t>
            </w:r>
            <w:r>
              <w:rPr>
                <w:rFonts w:hint="eastAsia" w:ascii="宋体" w:hAnsi="宋体" w:cs="宋体"/>
                <w:color w:val="000000" w:themeColor="text1"/>
                <w:sz w:val="24"/>
                <w:szCs w:val="24"/>
                <w:lang w:val="en-US" w:eastAsia="zh-CN"/>
                <w14:textFill>
                  <w14:solidFill>
                    <w14:schemeClr w14:val="tx1"/>
                  </w14:solidFill>
                </w14:textFill>
              </w:rPr>
              <w:t>。利用7座仓库作为制砂车间1、石英粉</w:t>
            </w:r>
            <w:r>
              <w:rPr>
                <w:rFonts w:hint="eastAsia" w:ascii="宋体" w:hAnsi="宋体" w:eastAsia="宋体" w:cs="宋体"/>
                <w:color w:val="000000" w:themeColor="text1"/>
                <w:sz w:val="24"/>
                <w:szCs w:val="24"/>
                <w:lang w:val="en-US" w:eastAsia="zh-CN"/>
                <w14:textFill>
                  <w14:solidFill>
                    <w14:schemeClr w14:val="tx1"/>
                  </w14:solidFill>
                </w14:textFill>
              </w:rPr>
              <w:t>生产</w:t>
            </w:r>
            <w:r>
              <w:rPr>
                <w:rFonts w:hint="eastAsia" w:ascii="宋体" w:hAnsi="宋体" w:cs="宋体"/>
                <w:color w:val="000000" w:themeColor="text1"/>
                <w:sz w:val="24"/>
                <w:szCs w:val="24"/>
                <w:lang w:val="en-US" w:eastAsia="zh-CN"/>
                <w14:textFill>
                  <w14:solidFill>
                    <w14:schemeClr w14:val="tx1"/>
                  </w14:solidFill>
                </w14:textFill>
              </w:rPr>
              <w:t>车间、成品库、半成品及辅料库等建筑物</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利用空地建设制砂车间1、原料棚、厂区运输道路等建构筑物</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项目</w:t>
            </w:r>
            <w:r>
              <w:rPr>
                <w:rFonts w:hint="eastAsia" w:ascii="宋体" w:hAnsi="宋体" w:eastAsia="宋体" w:cs="宋体"/>
                <w:color w:val="000000" w:themeColor="text1"/>
                <w:sz w:val="24"/>
                <w:szCs w:val="24"/>
                <w14:textFill>
                  <w14:solidFill>
                    <w14:schemeClr w14:val="tx1"/>
                  </w14:solidFill>
                </w14:textFill>
              </w:rPr>
              <w:t>具体主要建设内容</w:t>
            </w:r>
            <w:r>
              <w:rPr>
                <w:rFonts w:hint="eastAsia" w:ascii="宋体" w:hAnsi="宋体" w:eastAsia="宋体" w:cs="宋体"/>
                <w:color w:val="000000" w:themeColor="text1"/>
                <w:sz w:val="24"/>
                <w:szCs w:val="24"/>
                <w:lang w:val="en-US" w:eastAsia="zh-CN"/>
                <w14:textFill>
                  <w14:solidFill>
                    <w14:schemeClr w14:val="tx1"/>
                  </w14:solidFill>
                </w14:textFill>
              </w:rPr>
              <w:t>见</w:t>
            </w:r>
            <w:r>
              <w:rPr>
                <w:rFonts w:hint="eastAsia" w:ascii="宋体" w:hAnsi="宋体" w:eastAsia="宋体" w:cs="宋体"/>
                <w:color w:val="000000" w:themeColor="text1"/>
                <w:sz w:val="24"/>
                <w:szCs w:val="24"/>
                <w14:textFill>
                  <w14:solidFill>
                    <w14:schemeClr w14:val="tx1"/>
                  </w14:solidFill>
                </w14:textFill>
              </w:rPr>
              <w:t>表</w:t>
            </w:r>
            <w:r>
              <w:rPr>
                <w:rFonts w:hint="eastAsia" w:ascii="宋体" w:hAnsi="宋体" w:eastAsia="宋体" w:cs="宋体"/>
                <w:color w:val="000000" w:themeColor="text1"/>
                <w:sz w:val="24"/>
                <w:szCs w:val="24"/>
                <w:lang w:val="en-US" w:eastAsia="zh-CN"/>
                <w14:textFill>
                  <w14:solidFill>
                    <w14:schemeClr w14:val="tx1"/>
                  </w14:solidFill>
                </w14:textFill>
              </w:rPr>
              <w:t>2-1</w:t>
            </w:r>
            <w:r>
              <w:rPr>
                <w:rFonts w:hint="eastAsia" w:ascii="宋体" w:hAnsi="宋体"/>
                <w:color w:val="000000" w:themeColor="text1"/>
                <w:sz w:val="24"/>
                <w:u w:val="none"/>
                <w14:textFill>
                  <w14:solidFill>
                    <w14:schemeClr w14:val="tx1"/>
                  </w14:solidFill>
                </w14:textFill>
              </w:rPr>
              <w:t>。</w:t>
            </w:r>
          </w:p>
          <w:p w14:paraId="1C661F5F">
            <w:pPr>
              <w:spacing w:line="480" w:lineRule="exact"/>
              <w:jc w:val="center"/>
              <w:rPr>
                <w:rFonts w:ascii="宋体" w:hAnsi="宋体"/>
                <w:b/>
                <w:bCs/>
                <w:color w:val="000000" w:themeColor="text1"/>
                <w:sz w:val="24"/>
                <w:u w:val="none"/>
                <w14:textFill>
                  <w14:solidFill>
                    <w14:schemeClr w14:val="tx1"/>
                  </w14:solidFill>
                </w14:textFill>
              </w:rPr>
            </w:pPr>
            <w:r>
              <w:rPr>
                <w:rFonts w:ascii="宋体" w:hAnsi="宋体"/>
                <w:b/>
                <w:bCs/>
                <w:color w:val="000000" w:themeColor="text1"/>
                <w:sz w:val="24"/>
                <w:u w:val="none"/>
                <w14:textFill>
                  <w14:solidFill>
                    <w14:schemeClr w14:val="tx1"/>
                  </w14:solidFill>
                </w14:textFill>
              </w:rPr>
              <w:t>表</w:t>
            </w:r>
            <w:r>
              <w:rPr>
                <w:rFonts w:hint="eastAsia" w:ascii="宋体" w:hAnsi="宋体"/>
                <w:b/>
                <w:bCs/>
                <w:color w:val="000000" w:themeColor="text1"/>
                <w:sz w:val="24"/>
                <w:u w:val="none"/>
                <w:lang w:val="en-US" w:eastAsia="zh-CN"/>
                <w14:textFill>
                  <w14:solidFill>
                    <w14:schemeClr w14:val="tx1"/>
                  </w14:solidFill>
                </w14:textFill>
              </w:rPr>
              <w:t xml:space="preserve">2-1  </w:t>
            </w:r>
            <w:r>
              <w:rPr>
                <w:rFonts w:ascii="宋体" w:hAnsi="宋体"/>
                <w:b/>
                <w:bCs/>
                <w:color w:val="000000" w:themeColor="text1"/>
                <w:sz w:val="24"/>
                <w:u w:val="none"/>
                <w14:textFill>
                  <w14:solidFill>
                    <w14:schemeClr w14:val="tx1"/>
                  </w14:solidFill>
                </w14:textFill>
              </w:rPr>
              <w:t>项目建设内容一览表</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8"/>
              <w:gridCol w:w="295"/>
              <w:gridCol w:w="174"/>
              <w:gridCol w:w="156"/>
              <w:gridCol w:w="1290"/>
              <w:gridCol w:w="3050"/>
              <w:gridCol w:w="2853"/>
            </w:tblGrid>
            <w:tr w14:paraId="02EAC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83" w:type="pct"/>
                  <w:noWrap w:val="0"/>
                  <w:vAlign w:val="center"/>
                </w:tcPr>
                <w:p w14:paraId="23438DE0">
                  <w:pPr>
                    <w:pStyle w:val="123"/>
                    <w:keepNext w:val="0"/>
                    <w:keepLines w:val="0"/>
                    <w:pageBreakBefore w:val="0"/>
                    <w:kinsoku/>
                    <w:overflowPunct/>
                    <w:topLinePunct w:val="0"/>
                    <w:bidi w:val="0"/>
                    <w:spacing w:before="60" w:after="60" w:line="240" w:lineRule="exact"/>
                    <w:ind w:left="0" w:leftChars="0" w:right="0" w:rightChars="0" w:firstLine="0" w:firstLineChars="0"/>
                    <w:jc w:val="center"/>
                    <w:textAlignment w:val="auto"/>
                    <w:rPr>
                      <w:rFonts w:hint="default" w:ascii="宋体" w:hAnsi="宋体" w:eastAsia="宋体" w:cs="宋体"/>
                      <w:b w:val="0"/>
                      <w:bCs/>
                      <w:color w:val="000000" w:themeColor="text1"/>
                      <w:sz w:val="21"/>
                      <w:szCs w:val="21"/>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类别</w:t>
                  </w:r>
                </w:p>
              </w:tc>
              <w:tc>
                <w:tcPr>
                  <w:tcW w:w="1155" w:type="pct"/>
                  <w:gridSpan w:val="4"/>
                  <w:noWrap w:val="0"/>
                  <w:vAlign w:val="center"/>
                </w:tcPr>
                <w:p w14:paraId="1C72E26E">
                  <w:pPr>
                    <w:keepNext w:val="0"/>
                    <w:keepLines w:val="0"/>
                    <w:pageBreakBefore w:val="0"/>
                    <w:kinsoku/>
                    <w:overflowPunct/>
                    <w:topLinePunct w:val="0"/>
                    <w:bidi w:val="0"/>
                    <w:spacing w:before="60" w:after="60" w:line="240" w:lineRule="exact"/>
                    <w:ind w:left="0" w:leftChars="0" w:right="0" w:rightChars="0" w:firstLine="0" w:firstLineChars="0"/>
                    <w:jc w:val="center"/>
                    <w:textAlignment w:val="auto"/>
                    <w:rPr>
                      <w:rFonts w:hint="default" w:ascii="宋体" w:hAnsi="宋体" w:eastAsia="宋体" w:cs="宋体"/>
                      <w:b w:val="0"/>
                      <w:bCs/>
                      <w:color w:val="000000" w:themeColor="text1"/>
                      <w:szCs w:val="21"/>
                      <w:lang w:val="en-US" w:eastAsia="zh-CN"/>
                      <w14:textFill>
                        <w14:solidFill>
                          <w14:schemeClr w14:val="tx1"/>
                        </w14:solidFill>
                      </w14:textFill>
                    </w:rPr>
                  </w:pPr>
                  <w:r>
                    <w:rPr>
                      <w:rFonts w:hint="eastAsia" w:ascii="宋体" w:hAnsi="宋体" w:eastAsia="宋体" w:cs="宋体"/>
                      <w:b w:val="0"/>
                      <w:bCs/>
                      <w:color w:val="000000" w:themeColor="text1"/>
                      <w:szCs w:val="21"/>
                      <w:lang w:val="en-US" w:eastAsia="zh-CN"/>
                      <w14:textFill>
                        <w14:solidFill>
                          <w14:schemeClr w14:val="tx1"/>
                        </w14:solidFill>
                      </w14:textFill>
                    </w:rPr>
                    <w:t>工程名称</w:t>
                  </w:r>
                </w:p>
              </w:tc>
              <w:tc>
                <w:tcPr>
                  <w:tcW w:w="3561" w:type="pct"/>
                  <w:gridSpan w:val="2"/>
                  <w:noWrap w:val="0"/>
                  <w:vAlign w:val="center"/>
                </w:tcPr>
                <w:p w14:paraId="22516025">
                  <w:pPr>
                    <w:keepNext w:val="0"/>
                    <w:keepLines w:val="0"/>
                    <w:pageBreakBefore w:val="0"/>
                    <w:widowControl/>
                    <w:suppressLineNumbers w:val="0"/>
                    <w:kinsoku/>
                    <w:overflowPunct/>
                    <w:topLinePunct w:val="0"/>
                    <w:bidi w:val="0"/>
                    <w:spacing w:before="60" w:after="60" w:line="240" w:lineRule="exact"/>
                    <w:ind w:left="0" w:leftChars="0" w:right="0" w:rightChars="0" w:firstLine="0" w:firstLineChars="0"/>
                    <w:jc w:val="center"/>
                    <w:textAlignment w:val="auto"/>
                    <w:rPr>
                      <w:rFonts w:hint="default" w:ascii="宋体" w:hAnsi="宋体" w:eastAsia="宋体" w:cs="宋体"/>
                      <w:b w:val="0"/>
                      <w:bCs/>
                      <w:color w:val="000000" w:themeColor="text1"/>
                      <w:kern w:val="0"/>
                      <w:sz w:val="21"/>
                      <w:szCs w:val="21"/>
                      <w:u w:val="none" w:color="auto"/>
                      <w:lang w:val="en-US" w:eastAsia="zh-CN" w:bidi="ar"/>
                      <w14:textFill>
                        <w14:solidFill>
                          <w14:schemeClr w14:val="tx1"/>
                        </w14:solidFill>
                      </w14:textFill>
                    </w:rPr>
                  </w:pPr>
                  <w:r>
                    <w:rPr>
                      <w:rFonts w:hint="eastAsia" w:ascii="宋体" w:hAnsi="宋体" w:eastAsia="宋体" w:cs="宋体"/>
                      <w:b w:val="0"/>
                      <w:bCs/>
                      <w:color w:val="000000" w:themeColor="text1"/>
                      <w:kern w:val="0"/>
                      <w:sz w:val="21"/>
                      <w:szCs w:val="21"/>
                      <w:u w:val="none" w:color="auto"/>
                      <w:lang w:val="en-US" w:eastAsia="zh-CN" w:bidi="ar"/>
                      <w14:textFill>
                        <w14:solidFill>
                          <w14:schemeClr w14:val="tx1"/>
                        </w14:solidFill>
                      </w14:textFill>
                    </w:rPr>
                    <w:t>主要内容</w:t>
                  </w:r>
                </w:p>
              </w:tc>
            </w:tr>
            <w:tr w14:paraId="73592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83" w:type="pct"/>
                  <w:vMerge w:val="restart"/>
                  <w:noWrap w:val="0"/>
                  <w:vAlign w:val="center"/>
                </w:tcPr>
                <w:p w14:paraId="2FA59374">
                  <w:pPr>
                    <w:pStyle w:val="123"/>
                    <w:keepNext w:val="0"/>
                    <w:keepLines w:val="0"/>
                    <w:pageBreakBefore w:val="0"/>
                    <w:kinsoku/>
                    <w:wordWrap/>
                    <w:overflowPunct/>
                    <w:topLinePunct w:val="0"/>
                    <w:autoSpaceDE/>
                    <w:autoSpaceDN/>
                    <w:bidi w:val="0"/>
                    <w:spacing w:before="60" w:after="60" w:line="240" w:lineRule="exact"/>
                    <w:ind w:left="0" w:leftChars="0" w:right="0" w:rightChars="0" w:firstLine="0" w:firstLineChars="0"/>
                    <w:jc w:val="center"/>
                    <w:textAlignment w:val="auto"/>
                    <w:rPr>
                      <w:rFonts w:hint="eastAsia" w:ascii="宋体" w:hAnsi="宋体" w:eastAsia="宋体" w:cs="宋体"/>
                      <w:b/>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主体工程</w:t>
                  </w:r>
                </w:p>
              </w:tc>
              <w:tc>
                <w:tcPr>
                  <w:tcW w:w="1155" w:type="pct"/>
                  <w:gridSpan w:val="4"/>
                  <w:noWrap w:val="0"/>
                  <w:vAlign w:val="center"/>
                </w:tcPr>
                <w:p w14:paraId="529AE6CA">
                  <w:pPr>
                    <w:keepNext w:val="0"/>
                    <w:keepLines w:val="0"/>
                    <w:pageBreakBefore w:val="0"/>
                    <w:kinsoku/>
                    <w:wordWrap/>
                    <w:overflowPunct/>
                    <w:topLinePunct w:val="0"/>
                    <w:autoSpaceDE/>
                    <w:autoSpaceDN/>
                    <w:bidi w:val="0"/>
                    <w:spacing w:before="60" w:after="60" w:line="240" w:lineRule="exact"/>
                    <w:ind w:left="0" w:leftChars="0" w:right="0" w:rightChars="0" w:firstLine="0" w:firstLineChars="0"/>
                    <w:jc w:val="center"/>
                    <w:textAlignment w:val="auto"/>
                    <w:rPr>
                      <w:rFonts w:hint="default" w:ascii="宋体" w:hAnsi="宋体" w:eastAsia="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cs="宋体"/>
                      <w:b w:val="0"/>
                      <w:bCs w:val="0"/>
                      <w:color w:val="000000" w:themeColor="text1"/>
                      <w:sz w:val="21"/>
                      <w:szCs w:val="21"/>
                      <w:vertAlign w:val="baseline"/>
                      <w:lang w:val="en-US" w:eastAsia="zh-CN"/>
                      <w14:textFill>
                        <w14:solidFill>
                          <w14:schemeClr w14:val="tx1"/>
                        </w14:solidFill>
                      </w14:textFill>
                    </w:rPr>
                    <w:t>制砂车间1</w:t>
                  </w:r>
                </w:p>
              </w:tc>
              <w:tc>
                <w:tcPr>
                  <w:tcW w:w="3561" w:type="pct"/>
                  <w:gridSpan w:val="2"/>
                  <w:noWrap w:val="0"/>
                  <w:vAlign w:val="center"/>
                </w:tcPr>
                <w:p w14:paraId="76EA9160">
                  <w:pPr>
                    <w:keepNext w:val="0"/>
                    <w:keepLines w:val="0"/>
                    <w:pageBreakBefore w:val="0"/>
                    <w:widowControl/>
                    <w:suppressLineNumbers w:val="0"/>
                    <w:kinsoku/>
                    <w:wordWrap/>
                    <w:overflowPunct/>
                    <w:topLinePunct w:val="0"/>
                    <w:autoSpaceDE/>
                    <w:autoSpaceDN/>
                    <w:bidi w:val="0"/>
                    <w:spacing w:before="60" w:after="60" w:line="240" w:lineRule="exact"/>
                    <w:ind w:left="0" w:leftChars="0" w:right="0" w:rightChars="0" w:firstLine="0" w:firstLineChars="0"/>
                    <w:jc w:val="left"/>
                    <w:textAlignment w:val="auto"/>
                    <w:rPr>
                      <w:rFonts w:hint="eastAsia" w:ascii="宋体" w:hAnsi="宋体" w:eastAsia="宋体" w:cs="宋体"/>
                      <w:b w:val="0"/>
                      <w:bCs w:val="0"/>
                      <w:color w:val="000000" w:themeColor="text1"/>
                      <w:sz w:val="21"/>
                      <w:szCs w:val="21"/>
                      <w:u w:val="none" w:color="auto"/>
                      <w:vertAlign w:val="baseline"/>
                      <w:lang w:val="en-US" w:eastAsia="zh-CN"/>
                      <w14:textFill>
                        <w14:solidFill>
                          <w14:schemeClr w14:val="tx1"/>
                        </w14:solidFill>
                      </w14:textFill>
                    </w:rPr>
                  </w:pPr>
                  <w:r>
                    <w:rPr>
                      <w:rFonts w:hint="eastAsia" w:ascii="宋体" w:hAnsi="宋体" w:cs="宋体"/>
                      <w:b w:val="0"/>
                      <w:bCs w:val="0"/>
                      <w:color w:val="000000" w:themeColor="text1"/>
                      <w:sz w:val="21"/>
                      <w:szCs w:val="21"/>
                      <w:u w:val="none" w:color="auto"/>
                      <w:vertAlign w:val="baseline"/>
                      <w:lang w:val="en-US" w:eastAsia="zh-CN"/>
                      <w14:textFill>
                        <w14:solidFill>
                          <w14:schemeClr w14:val="tx1"/>
                        </w14:solidFill>
                      </w14:textFill>
                    </w:rPr>
                    <w:t>新建，</w:t>
                  </w: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钢结构，</w:t>
                  </w:r>
                  <w:r>
                    <w:rPr>
                      <w:rFonts w:hint="eastAsia" w:ascii="宋体" w:hAnsi="宋体" w:cs="宋体"/>
                      <w:color w:val="000000" w:themeColor="text1"/>
                      <w:kern w:val="0"/>
                      <w:sz w:val="21"/>
                      <w:szCs w:val="21"/>
                      <w:u w:val="none" w:color="auto"/>
                      <w:lang w:val="en-US" w:eastAsia="zh-CN" w:bidi="ar"/>
                      <w14:textFill>
                        <w14:solidFill>
                          <w14:schemeClr w14:val="tx1"/>
                        </w14:solidFill>
                      </w14:textFill>
                    </w:rPr>
                    <w:t>1层，</w:t>
                  </w: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高</w:t>
                  </w:r>
                  <w:r>
                    <w:rPr>
                      <w:rFonts w:hint="eastAsia" w:ascii="宋体" w:hAnsi="宋体" w:cs="宋体"/>
                      <w:color w:val="000000" w:themeColor="text1"/>
                      <w:kern w:val="0"/>
                      <w:sz w:val="21"/>
                      <w:szCs w:val="21"/>
                      <w:u w:val="none" w:color="auto"/>
                      <w:lang w:val="en-US" w:eastAsia="zh-CN" w:bidi="ar"/>
                      <w14:textFill>
                        <w14:solidFill>
                          <w14:schemeClr w14:val="tx1"/>
                        </w14:solidFill>
                      </w14:textFill>
                    </w:rPr>
                    <w:t>12米</w:t>
                  </w: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，占地</w:t>
                  </w:r>
                  <w:r>
                    <w:rPr>
                      <w:rFonts w:hint="eastAsia" w:ascii="宋体" w:hAnsi="宋体" w:eastAsia="宋体" w:cs="宋体"/>
                      <w:color w:val="000000" w:themeColor="text1"/>
                      <w:kern w:val="0"/>
                      <w:sz w:val="21"/>
                      <w:szCs w:val="21"/>
                      <w:highlight w:val="none"/>
                      <w:u w:val="none" w:color="auto"/>
                      <w:lang w:val="en-US" w:eastAsia="zh-CN" w:bidi="ar"/>
                      <w14:textFill>
                        <w14:solidFill>
                          <w14:schemeClr w14:val="tx1"/>
                        </w14:solidFill>
                      </w14:textFill>
                    </w:rPr>
                    <w:t>面积</w:t>
                  </w:r>
                  <w:r>
                    <w:rPr>
                      <w:rFonts w:hint="eastAsia" w:ascii="宋体" w:hAnsi="宋体" w:cs="宋体"/>
                      <w:color w:val="000000" w:themeColor="text1"/>
                      <w:kern w:val="0"/>
                      <w:sz w:val="21"/>
                      <w:szCs w:val="21"/>
                      <w:highlight w:val="none"/>
                      <w:u w:val="none" w:color="auto"/>
                      <w:lang w:val="en-US" w:eastAsia="zh-CN" w:bidi="ar"/>
                      <w14:textFill>
                        <w14:solidFill>
                          <w14:schemeClr w14:val="tx1"/>
                        </w14:solidFill>
                      </w14:textFill>
                    </w:rPr>
                    <w:t>1860</w:t>
                  </w:r>
                  <w:r>
                    <w:rPr>
                      <w:rFonts w:hint="eastAsia" w:ascii="宋体" w:hAnsi="宋体" w:eastAsia="宋体" w:cs="宋体"/>
                      <w:bCs/>
                      <w:color w:val="000000" w:themeColor="text1"/>
                      <w:szCs w:val="21"/>
                      <w:highlight w:val="none"/>
                      <w:u w:val="none" w:color="auto"/>
                      <w14:textFill>
                        <w14:solidFill>
                          <w14:schemeClr w14:val="tx1"/>
                        </w14:solidFill>
                      </w14:textFill>
                    </w:rPr>
                    <w:t>m</w:t>
                  </w:r>
                  <w:r>
                    <w:rPr>
                      <w:rFonts w:hint="eastAsia" w:ascii="宋体" w:hAnsi="宋体" w:eastAsia="宋体" w:cs="宋体"/>
                      <w:color w:val="000000" w:themeColor="text1"/>
                      <w:szCs w:val="21"/>
                      <w:highlight w:val="none"/>
                      <w:u w:val="none" w:color="auto"/>
                      <w:vertAlign w:val="superscript"/>
                      <w14:textFill>
                        <w14:solidFill>
                          <w14:schemeClr w14:val="tx1"/>
                        </w14:solidFill>
                      </w14:textFill>
                    </w:rPr>
                    <w:t>2</w:t>
                  </w:r>
                  <w:r>
                    <w:rPr>
                      <w:rFonts w:hint="eastAsia" w:ascii="宋体" w:hAnsi="宋体" w:eastAsia="宋体" w:cs="宋体"/>
                      <w:color w:val="000000" w:themeColor="text1"/>
                      <w:kern w:val="0"/>
                      <w:sz w:val="21"/>
                      <w:szCs w:val="21"/>
                      <w:highlight w:val="none"/>
                      <w:u w:val="none" w:color="auto"/>
                      <w:lang w:val="en-US" w:eastAsia="zh-CN" w:bidi="ar"/>
                      <w14:textFill>
                        <w14:solidFill>
                          <w14:schemeClr w14:val="tx1"/>
                        </w14:solidFill>
                      </w14:textFill>
                    </w:rPr>
                    <w:t>，</w:t>
                  </w:r>
                  <w:r>
                    <w:rPr>
                      <w:rFonts w:hint="eastAsia" w:ascii="宋体" w:hAnsi="宋体" w:cs="宋体"/>
                      <w:color w:val="000000" w:themeColor="text1"/>
                      <w:kern w:val="0"/>
                      <w:sz w:val="21"/>
                      <w:szCs w:val="21"/>
                      <w:highlight w:val="none"/>
                      <w:u w:val="none" w:color="auto"/>
                      <w:lang w:val="en-US" w:eastAsia="zh-CN" w:bidi="ar"/>
                      <w14:textFill>
                        <w14:solidFill>
                          <w14:schemeClr w14:val="tx1"/>
                        </w14:solidFill>
                      </w14:textFill>
                    </w:rPr>
                    <w:t>内置水洗筛分机等生产设施</w:t>
                  </w:r>
                </w:p>
              </w:tc>
            </w:tr>
            <w:tr w14:paraId="47333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83" w:type="pct"/>
                  <w:vMerge w:val="continue"/>
                  <w:noWrap w:val="0"/>
                  <w:vAlign w:val="center"/>
                </w:tcPr>
                <w:p w14:paraId="41ABBA3F">
                  <w:pPr>
                    <w:pStyle w:val="123"/>
                    <w:keepNext w:val="0"/>
                    <w:keepLines w:val="0"/>
                    <w:pageBreakBefore w:val="0"/>
                    <w:kinsoku/>
                    <w:wordWrap/>
                    <w:overflowPunct/>
                    <w:topLinePunct w:val="0"/>
                    <w:autoSpaceDE/>
                    <w:autoSpaceDN/>
                    <w:bidi w:val="0"/>
                    <w:spacing w:before="60" w:after="60" w:line="240" w:lineRule="exact"/>
                    <w:ind w:left="0" w:leftChars="0" w:right="0" w:rightChars="0" w:firstLine="0" w:firstLineChars="0"/>
                    <w:jc w:val="center"/>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p>
              </w:tc>
              <w:tc>
                <w:tcPr>
                  <w:tcW w:w="1155" w:type="pct"/>
                  <w:gridSpan w:val="4"/>
                  <w:noWrap w:val="0"/>
                  <w:vAlign w:val="center"/>
                </w:tcPr>
                <w:p w14:paraId="6966572D">
                  <w:pPr>
                    <w:keepNext w:val="0"/>
                    <w:keepLines w:val="0"/>
                    <w:pageBreakBefore w:val="0"/>
                    <w:kinsoku/>
                    <w:wordWrap/>
                    <w:overflowPunct/>
                    <w:topLinePunct w:val="0"/>
                    <w:autoSpaceDE/>
                    <w:autoSpaceDN/>
                    <w:bidi w:val="0"/>
                    <w:spacing w:before="60" w:after="60" w:line="240" w:lineRule="exact"/>
                    <w:ind w:left="0" w:leftChars="0" w:right="0" w:rightChars="0" w:firstLine="0" w:firstLineChars="0"/>
                    <w:jc w:val="center"/>
                    <w:textAlignment w:val="auto"/>
                    <w:rPr>
                      <w:rFonts w:hint="default" w:ascii="宋体" w:hAnsi="宋体" w:cs="宋体"/>
                      <w:b w:val="0"/>
                      <w:bCs w:val="0"/>
                      <w:color w:val="000000" w:themeColor="text1"/>
                      <w:sz w:val="21"/>
                      <w:szCs w:val="21"/>
                      <w:vertAlign w:val="baseline"/>
                      <w:lang w:val="en-US" w:eastAsia="zh-CN"/>
                      <w14:textFill>
                        <w14:solidFill>
                          <w14:schemeClr w14:val="tx1"/>
                        </w14:solidFill>
                      </w14:textFill>
                    </w:rPr>
                  </w:pPr>
                  <w:r>
                    <w:rPr>
                      <w:rFonts w:hint="eastAsia" w:ascii="宋体" w:hAnsi="宋体" w:cs="宋体"/>
                      <w:b w:val="0"/>
                      <w:bCs w:val="0"/>
                      <w:color w:val="000000" w:themeColor="text1"/>
                      <w:sz w:val="21"/>
                      <w:szCs w:val="21"/>
                      <w:vertAlign w:val="baseline"/>
                      <w:lang w:val="en-US" w:eastAsia="zh-CN"/>
                      <w14:textFill>
                        <w14:solidFill>
                          <w14:schemeClr w14:val="tx1"/>
                        </w14:solidFill>
                      </w14:textFill>
                    </w:rPr>
                    <w:t>制砂车间2</w:t>
                  </w:r>
                </w:p>
              </w:tc>
              <w:tc>
                <w:tcPr>
                  <w:tcW w:w="3561" w:type="pct"/>
                  <w:gridSpan w:val="2"/>
                  <w:noWrap w:val="0"/>
                  <w:vAlign w:val="center"/>
                </w:tcPr>
                <w:p w14:paraId="65C47C99">
                  <w:pPr>
                    <w:keepNext w:val="0"/>
                    <w:keepLines w:val="0"/>
                    <w:pageBreakBefore w:val="0"/>
                    <w:widowControl/>
                    <w:suppressLineNumbers w:val="0"/>
                    <w:kinsoku/>
                    <w:wordWrap/>
                    <w:overflowPunct/>
                    <w:topLinePunct w:val="0"/>
                    <w:autoSpaceDE/>
                    <w:autoSpaceDN/>
                    <w:bidi w:val="0"/>
                    <w:spacing w:before="60" w:after="60" w:line="240" w:lineRule="exact"/>
                    <w:ind w:left="0" w:leftChars="0" w:right="0" w:rightChars="0" w:firstLine="0" w:firstLineChars="0"/>
                    <w:jc w:val="left"/>
                    <w:textAlignment w:val="auto"/>
                    <w:rPr>
                      <w:rFonts w:hint="eastAsia" w:ascii="宋体" w:hAnsi="宋体" w:cs="宋体"/>
                      <w:color w:val="000000" w:themeColor="text1"/>
                      <w:kern w:val="0"/>
                      <w:sz w:val="21"/>
                      <w:szCs w:val="21"/>
                      <w:u w:val="none" w:color="auto"/>
                      <w:lang w:val="en-US" w:eastAsia="zh-CN" w:bidi="ar"/>
                      <w14:textFill>
                        <w14:solidFill>
                          <w14:schemeClr w14:val="tx1"/>
                        </w14:solidFill>
                      </w14:textFill>
                    </w:rPr>
                  </w:pPr>
                  <w:r>
                    <w:rPr>
                      <w:rFonts w:hint="eastAsia" w:ascii="宋体" w:hAnsi="宋体" w:cs="宋体"/>
                      <w:color w:val="000000" w:themeColor="text1"/>
                      <w:kern w:val="0"/>
                      <w:sz w:val="21"/>
                      <w:szCs w:val="21"/>
                      <w:u w:val="none" w:color="auto"/>
                      <w:lang w:val="en-US" w:eastAsia="zh-CN" w:bidi="ar"/>
                      <w14:textFill>
                        <w14:solidFill>
                          <w14:schemeClr w14:val="tx1"/>
                        </w14:solidFill>
                      </w14:textFill>
                    </w:rPr>
                    <w:t>使用园区现有10-11号仓库，</w:t>
                  </w: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钢结构，</w:t>
                  </w:r>
                  <w:r>
                    <w:rPr>
                      <w:rFonts w:hint="eastAsia" w:ascii="宋体" w:hAnsi="宋体" w:cs="宋体"/>
                      <w:color w:val="000000" w:themeColor="text1"/>
                      <w:kern w:val="0"/>
                      <w:sz w:val="21"/>
                      <w:szCs w:val="21"/>
                      <w:u w:val="none" w:color="auto"/>
                      <w:lang w:val="en-US" w:eastAsia="zh-CN" w:bidi="ar"/>
                      <w14:textFill>
                        <w14:solidFill>
                          <w14:schemeClr w14:val="tx1"/>
                        </w14:solidFill>
                      </w14:textFill>
                    </w:rPr>
                    <w:t>1层，</w:t>
                  </w: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高</w:t>
                  </w:r>
                  <w:r>
                    <w:rPr>
                      <w:rFonts w:hint="eastAsia" w:ascii="宋体" w:hAnsi="宋体" w:cs="宋体"/>
                      <w:color w:val="000000" w:themeColor="text1"/>
                      <w:kern w:val="0"/>
                      <w:sz w:val="21"/>
                      <w:szCs w:val="21"/>
                      <w:u w:val="none" w:color="auto"/>
                      <w:lang w:val="en-US" w:eastAsia="zh-CN" w:bidi="ar"/>
                      <w14:textFill>
                        <w14:solidFill>
                          <w14:schemeClr w14:val="tx1"/>
                        </w14:solidFill>
                      </w14:textFill>
                    </w:rPr>
                    <w:t>12米</w:t>
                  </w: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，占地</w:t>
                  </w:r>
                  <w:r>
                    <w:rPr>
                      <w:rFonts w:hint="eastAsia" w:ascii="宋体" w:hAnsi="宋体" w:eastAsia="宋体" w:cs="宋体"/>
                      <w:color w:val="000000" w:themeColor="text1"/>
                      <w:kern w:val="0"/>
                      <w:sz w:val="21"/>
                      <w:szCs w:val="21"/>
                      <w:highlight w:val="none"/>
                      <w:u w:val="none" w:color="auto"/>
                      <w:lang w:val="en-US" w:eastAsia="zh-CN" w:bidi="ar"/>
                      <w14:textFill>
                        <w14:solidFill>
                          <w14:schemeClr w14:val="tx1"/>
                        </w14:solidFill>
                      </w14:textFill>
                    </w:rPr>
                    <w:t>面积</w:t>
                  </w:r>
                  <w:r>
                    <w:rPr>
                      <w:rFonts w:hint="eastAsia" w:ascii="宋体" w:hAnsi="宋体" w:cs="宋体"/>
                      <w:color w:val="000000" w:themeColor="text1"/>
                      <w:kern w:val="0"/>
                      <w:sz w:val="21"/>
                      <w:szCs w:val="21"/>
                      <w:highlight w:val="none"/>
                      <w:u w:val="none" w:color="auto"/>
                      <w:lang w:val="en-US" w:eastAsia="zh-CN" w:bidi="ar"/>
                      <w14:textFill>
                        <w14:solidFill>
                          <w14:schemeClr w14:val="tx1"/>
                        </w14:solidFill>
                      </w14:textFill>
                    </w:rPr>
                    <w:t>1860</w:t>
                  </w:r>
                  <w:r>
                    <w:rPr>
                      <w:rFonts w:hint="eastAsia" w:ascii="宋体" w:hAnsi="宋体" w:eastAsia="宋体" w:cs="宋体"/>
                      <w:bCs/>
                      <w:color w:val="000000" w:themeColor="text1"/>
                      <w:szCs w:val="21"/>
                      <w:highlight w:val="none"/>
                      <w:u w:val="none" w:color="auto"/>
                      <w14:textFill>
                        <w14:solidFill>
                          <w14:schemeClr w14:val="tx1"/>
                        </w14:solidFill>
                      </w14:textFill>
                    </w:rPr>
                    <w:t>m</w:t>
                  </w:r>
                  <w:r>
                    <w:rPr>
                      <w:rFonts w:hint="eastAsia" w:ascii="宋体" w:hAnsi="宋体" w:eastAsia="宋体" w:cs="宋体"/>
                      <w:color w:val="000000" w:themeColor="text1"/>
                      <w:szCs w:val="21"/>
                      <w:highlight w:val="none"/>
                      <w:u w:val="none" w:color="auto"/>
                      <w:vertAlign w:val="superscript"/>
                      <w14:textFill>
                        <w14:solidFill>
                          <w14:schemeClr w14:val="tx1"/>
                        </w14:solidFill>
                      </w14:textFill>
                    </w:rPr>
                    <w:t>2</w:t>
                  </w:r>
                  <w:r>
                    <w:rPr>
                      <w:rFonts w:hint="eastAsia" w:ascii="宋体" w:hAnsi="宋体" w:eastAsia="宋体" w:cs="宋体"/>
                      <w:color w:val="000000" w:themeColor="text1"/>
                      <w:kern w:val="0"/>
                      <w:sz w:val="21"/>
                      <w:szCs w:val="21"/>
                      <w:highlight w:val="none"/>
                      <w:u w:val="none" w:color="auto"/>
                      <w:lang w:val="en-US" w:eastAsia="zh-CN" w:bidi="ar"/>
                      <w14:textFill>
                        <w14:solidFill>
                          <w14:schemeClr w14:val="tx1"/>
                        </w14:solidFill>
                      </w14:textFill>
                    </w:rPr>
                    <w:t>，</w:t>
                  </w:r>
                  <w:r>
                    <w:rPr>
                      <w:rFonts w:hint="eastAsia" w:ascii="宋体" w:hAnsi="宋体" w:cs="宋体"/>
                      <w:color w:val="000000" w:themeColor="text1"/>
                      <w:kern w:val="0"/>
                      <w:sz w:val="21"/>
                      <w:szCs w:val="21"/>
                      <w:highlight w:val="none"/>
                      <w:u w:val="none" w:color="auto"/>
                      <w:lang w:val="en-US" w:eastAsia="zh-CN" w:bidi="ar"/>
                      <w14:textFill>
                        <w14:solidFill>
                          <w14:schemeClr w14:val="tx1"/>
                        </w14:solidFill>
                      </w14:textFill>
                    </w:rPr>
                    <w:t>内置色选机、</w:t>
                  </w: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圆锥</w:t>
                  </w:r>
                  <w:r>
                    <w:rPr>
                      <w:rFonts w:hint="eastAsia" w:ascii="宋体" w:hAnsi="宋体" w:cs="宋体"/>
                      <w:color w:val="000000" w:themeColor="text1"/>
                      <w:kern w:val="0"/>
                      <w:sz w:val="21"/>
                      <w:szCs w:val="21"/>
                      <w:highlight w:val="none"/>
                      <w:u w:val="none" w:color="auto"/>
                      <w:lang w:val="en-US" w:eastAsia="zh-CN" w:bidi="ar"/>
                      <w14:textFill>
                        <w14:solidFill>
                          <w14:schemeClr w14:val="tx1"/>
                        </w14:solidFill>
                      </w14:textFill>
                    </w:rPr>
                    <w:t>破碎机等生产设施</w:t>
                  </w:r>
                </w:p>
              </w:tc>
            </w:tr>
            <w:tr w14:paraId="1F4A6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83" w:type="pct"/>
                  <w:vMerge w:val="continue"/>
                  <w:noWrap w:val="0"/>
                  <w:vAlign w:val="center"/>
                </w:tcPr>
                <w:p w14:paraId="455EA4FF">
                  <w:pPr>
                    <w:pStyle w:val="123"/>
                    <w:keepNext w:val="0"/>
                    <w:keepLines w:val="0"/>
                    <w:pageBreakBefore w:val="0"/>
                    <w:kinsoku/>
                    <w:wordWrap/>
                    <w:overflowPunct/>
                    <w:topLinePunct w:val="0"/>
                    <w:autoSpaceDE/>
                    <w:autoSpaceDN/>
                    <w:bidi w:val="0"/>
                    <w:spacing w:before="60" w:after="60" w:line="240" w:lineRule="exact"/>
                    <w:ind w:left="0" w:leftChars="0" w:right="0" w:rightChars="0" w:firstLine="0" w:firstLineChars="0"/>
                    <w:jc w:val="center"/>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p>
              </w:tc>
              <w:tc>
                <w:tcPr>
                  <w:tcW w:w="1155" w:type="pct"/>
                  <w:gridSpan w:val="4"/>
                  <w:shd w:val="clear" w:color="auto" w:fill="auto"/>
                  <w:noWrap w:val="0"/>
                  <w:vAlign w:val="center"/>
                </w:tcPr>
                <w:p w14:paraId="0C063D7D">
                  <w:pPr>
                    <w:keepNext w:val="0"/>
                    <w:keepLines w:val="0"/>
                    <w:pageBreakBefore w:val="0"/>
                    <w:kinsoku/>
                    <w:wordWrap/>
                    <w:overflowPunct/>
                    <w:topLinePunct w:val="0"/>
                    <w:autoSpaceDE/>
                    <w:autoSpaceDN/>
                    <w:bidi w:val="0"/>
                    <w:spacing w:before="60" w:after="60" w:line="240" w:lineRule="exact"/>
                    <w:ind w:left="0" w:leftChars="0" w:right="0" w:rightChars="0" w:firstLine="0" w:firstLineChars="0"/>
                    <w:jc w:val="center"/>
                    <w:textAlignment w:val="auto"/>
                    <w:rPr>
                      <w:rFonts w:hint="eastAsia" w:ascii="宋体" w:hAnsi="宋体" w:eastAsia="宋体" w:cs="宋体"/>
                      <w:b/>
                      <w:bCs/>
                      <w:color w:val="000000" w:themeColor="text1"/>
                      <w:kern w:val="2"/>
                      <w:sz w:val="21"/>
                      <w:szCs w:val="21"/>
                      <w:vertAlign w:val="baseline"/>
                      <w:lang w:val="en-US" w:eastAsia="zh-CN" w:bidi="ar-SA"/>
                      <w14:textFill>
                        <w14:solidFill>
                          <w14:schemeClr w14:val="tx1"/>
                        </w14:solidFill>
                      </w14:textFill>
                    </w:rPr>
                  </w:pPr>
                  <w:r>
                    <w:rPr>
                      <w:rFonts w:hint="eastAsia" w:ascii="宋体" w:hAnsi="宋体" w:cs="宋体"/>
                      <w:bCs/>
                      <w:color w:val="000000" w:themeColor="text1"/>
                      <w:szCs w:val="21"/>
                      <w:lang w:val="en-US" w:eastAsia="zh-CN"/>
                      <w14:textFill>
                        <w14:solidFill>
                          <w14:schemeClr w14:val="tx1"/>
                        </w14:solidFill>
                      </w14:textFill>
                    </w:rPr>
                    <w:t>石英粉生产</w:t>
                  </w:r>
                  <w:r>
                    <w:rPr>
                      <w:rFonts w:hint="eastAsia" w:ascii="宋体" w:hAnsi="宋体" w:eastAsia="宋体" w:cs="宋体"/>
                      <w:bCs/>
                      <w:color w:val="000000" w:themeColor="text1"/>
                      <w:szCs w:val="21"/>
                      <w:lang w:val="en-US" w:eastAsia="zh-CN"/>
                      <w14:textFill>
                        <w14:solidFill>
                          <w14:schemeClr w14:val="tx1"/>
                        </w14:solidFill>
                      </w14:textFill>
                    </w:rPr>
                    <w:t>车间</w:t>
                  </w:r>
                </w:p>
              </w:tc>
              <w:tc>
                <w:tcPr>
                  <w:tcW w:w="3561" w:type="pct"/>
                  <w:gridSpan w:val="2"/>
                  <w:shd w:val="clear" w:color="auto" w:fill="auto"/>
                  <w:noWrap w:val="0"/>
                  <w:vAlign w:val="center"/>
                </w:tcPr>
                <w:p w14:paraId="21288E3A">
                  <w:pPr>
                    <w:keepNext w:val="0"/>
                    <w:keepLines w:val="0"/>
                    <w:pageBreakBefore w:val="0"/>
                    <w:widowControl/>
                    <w:suppressLineNumbers w:val="0"/>
                    <w:kinsoku/>
                    <w:wordWrap/>
                    <w:overflowPunct/>
                    <w:topLinePunct w:val="0"/>
                    <w:autoSpaceDE/>
                    <w:autoSpaceDN/>
                    <w:bidi w:val="0"/>
                    <w:spacing w:before="60" w:after="60" w:line="240" w:lineRule="exact"/>
                    <w:ind w:left="0" w:leftChars="0" w:right="0" w:rightChars="0" w:firstLine="0" w:firstLineChars="0"/>
                    <w:jc w:val="left"/>
                    <w:textAlignment w:val="auto"/>
                    <w:rPr>
                      <w:rFonts w:hint="eastAsia" w:ascii="宋体" w:hAnsi="宋体" w:eastAsia="宋体" w:cs="宋体"/>
                      <w:b/>
                      <w:bCs/>
                      <w:color w:val="000000" w:themeColor="text1"/>
                      <w:kern w:val="2"/>
                      <w:sz w:val="21"/>
                      <w:szCs w:val="21"/>
                      <w:u w:val="none" w:color="auto"/>
                      <w:vertAlign w:val="baseline"/>
                      <w:lang w:val="en-US" w:eastAsia="zh-CN" w:bidi="ar-SA"/>
                      <w14:textFill>
                        <w14:solidFill>
                          <w14:schemeClr w14:val="tx1"/>
                        </w14:solidFill>
                      </w14:textFill>
                    </w:rPr>
                  </w:pPr>
                  <w:r>
                    <w:rPr>
                      <w:rFonts w:hint="eastAsia" w:ascii="宋体" w:hAnsi="宋体" w:cs="宋体"/>
                      <w:color w:val="000000" w:themeColor="text1"/>
                      <w:kern w:val="0"/>
                      <w:sz w:val="21"/>
                      <w:szCs w:val="21"/>
                      <w:u w:val="none" w:color="auto"/>
                      <w:lang w:val="en-US" w:eastAsia="zh-CN" w:bidi="ar"/>
                      <w14:textFill>
                        <w14:solidFill>
                          <w14:schemeClr w14:val="tx1"/>
                        </w14:solidFill>
                      </w14:textFill>
                    </w:rPr>
                    <w:t>使用园区现有6-8号仓库，</w:t>
                  </w: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钢结构，</w:t>
                  </w:r>
                  <w:r>
                    <w:rPr>
                      <w:rFonts w:hint="eastAsia" w:ascii="宋体" w:hAnsi="宋体" w:cs="宋体"/>
                      <w:color w:val="000000" w:themeColor="text1"/>
                      <w:kern w:val="0"/>
                      <w:sz w:val="21"/>
                      <w:szCs w:val="21"/>
                      <w:u w:val="none" w:color="auto"/>
                      <w:lang w:val="en-US" w:eastAsia="zh-CN" w:bidi="ar"/>
                      <w14:textFill>
                        <w14:solidFill>
                          <w14:schemeClr w14:val="tx1"/>
                        </w14:solidFill>
                      </w14:textFill>
                    </w:rPr>
                    <w:t>1层，</w:t>
                  </w: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高</w:t>
                  </w:r>
                  <w:r>
                    <w:rPr>
                      <w:rFonts w:hint="eastAsia" w:ascii="宋体" w:hAnsi="宋体" w:cs="宋体"/>
                      <w:color w:val="000000" w:themeColor="text1"/>
                      <w:kern w:val="0"/>
                      <w:sz w:val="21"/>
                      <w:szCs w:val="21"/>
                      <w:u w:val="none" w:color="auto"/>
                      <w:lang w:val="en-US" w:eastAsia="zh-CN" w:bidi="ar"/>
                      <w14:textFill>
                        <w14:solidFill>
                          <w14:schemeClr w14:val="tx1"/>
                        </w14:solidFill>
                      </w14:textFill>
                    </w:rPr>
                    <w:t>12米</w:t>
                  </w: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，占地</w:t>
                  </w:r>
                  <w:r>
                    <w:rPr>
                      <w:rFonts w:hint="eastAsia" w:ascii="宋体" w:hAnsi="宋体" w:eastAsia="宋体" w:cs="宋体"/>
                      <w:color w:val="000000" w:themeColor="text1"/>
                      <w:kern w:val="0"/>
                      <w:sz w:val="21"/>
                      <w:szCs w:val="21"/>
                      <w:highlight w:val="none"/>
                      <w:u w:val="none" w:color="auto"/>
                      <w:lang w:val="en-US" w:eastAsia="zh-CN" w:bidi="ar"/>
                      <w14:textFill>
                        <w14:solidFill>
                          <w14:schemeClr w14:val="tx1"/>
                        </w14:solidFill>
                      </w14:textFill>
                    </w:rPr>
                    <w:t>面积</w:t>
                  </w:r>
                  <w:r>
                    <w:rPr>
                      <w:rFonts w:hint="eastAsia" w:ascii="宋体" w:hAnsi="宋体" w:cs="宋体"/>
                      <w:color w:val="000000" w:themeColor="text1"/>
                      <w:kern w:val="0"/>
                      <w:sz w:val="21"/>
                      <w:szCs w:val="21"/>
                      <w:highlight w:val="none"/>
                      <w:u w:val="none" w:color="auto"/>
                      <w:lang w:val="en-US" w:eastAsia="zh-CN" w:bidi="ar"/>
                      <w14:textFill>
                        <w14:solidFill>
                          <w14:schemeClr w14:val="tx1"/>
                        </w14:solidFill>
                      </w14:textFill>
                    </w:rPr>
                    <w:t>2790</w:t>
                  </w:r>
                  <w:r>
                    <w:rPr>
                      <w:rFonts w:hint="eastAsia" w:ascii="宋体" w:hAnsi="宋体" w:eastAsia="宋体" w:cs="宋体"/>
                      <w:bCs/>
                      <w:color w:val="000000" w:themeColor="text1"/>
                      <w:szCs w:val="21"/>
                      <w:highlight w:val="none"/>
                      <w:u w:val="none" w:color="auto"/>
                      <w14:textFill>
                        <w14:solidFill>
                          <w14:schemeClr w14:val="tx1"/>
                        </w14:solidFill>
                      </w14:textFill>
                    </w:rPr>
                    <w:t>m</w:t>
                  </w:r>
                  <w:r>
                    <w:rPr>
                      <w:rFonts w:hint="eastAsia" w:ascii="宋体" w:hAnsi="宋体" w:eastAsia="宋体" w:cs="宋体"/>
                      <w:color w:val="000000" w:themeColor="text1"/>
                      <w:szCs w:val="21"/>
                      <w:highlight w:val="none"/>
                      <w:u w:val="none" w:color="auto"/>
                      <w:vertAlign w:val="superscript"/>
                      <w14:textFill>
                        <w14:solidFill>
                          <w14:schemeClr w14:val="tx1"/>
                        </w14:solidFill>
                      </w14:textFill>
                    </w:rPr>
                    <w:t>2</w:t>
                  </w:r>
                  <w:r>
                    <w:rPr>
                      <w:rFonts w:hint="eastAsia" w:ascii="宋体" w:hAnsi="宋体" w:eastAsia="宋体" w:cs="宋体"/>
                      <w:color w:val="000000" w:themeColor="text1"/>
                      <w:kern w:val="0"/>
                      <w:sz w:val="21"/>
                      <w:szCs w:val="21"/>
                      <w:highlight w:val="none"/>
                      <w:u w:val="none" w:color="auto"/>
                      <w:lang w:val="en-US" w:eastAsia="zh-CN" w:bidi="ar"/>
                      <w14:textFill>
                        <w14:solidFill>
                          <w14:schemeClr w14:val="tx1"/>
                        </w14:solidFill>
                      </w14:textFill>
                    </w:rPr>
                    <w:t>，</w:t>
                  </w:r>
                  <w:r>
                    <w:rPr>
                      <w:rFonts w:hint="eastAsia" w:ascii="宋体" w:hAnsi="宋体" w:cs="宋体"/>
                      <w:color w:val="000000" w:themeColor="text1"/>
                      <w:kern w:val="0"/>
                      <w:sz w:val="21"/>
                      <w:szCs w:val="21"/>
                      <w:highlight w:val="none"/>
                      <w:u w:val="none" w:color="auto"/>
                      <w:lang w:val="en-US" w:eastAsia="zh-CN" w:bidi="ar"/>
                      <w14:textFill>
                        <w14:solidFill>
                          <w14:schemeClr w14:val="tx1"/>
                        </w14:solidFill>
                      </w14:textFill>
                    </w:rPr>
                    <w:t>内置1条盖板玻璃原材料超白石英粉生产线，包括球磨</w:t>
                  </w:r>
                  <w:r>
                    <w:rPr>
                      <w:rFonts w:hint="eastAsia" w:ascii="宋体" w:hAnsi="宋体" w:eastAsia="宋体" w:cs="宋体"/>
                      <w:color w:val="000000" w:themeColor="text1"/>
                      <w:kern w:val="0"/>
                      <w:sz w:val="21"/>
                      <w:szCs w:val="21"/>
                      <w:highlight w:val="none"/>
                      <w:u w:val="none" w:color="auto"/>
                      <w:lang w:val="en-US" w:eastAsia="zh-CN" w:bidi="ar"/>
                      <w14:textFill>
                        <w14:solidFill>
                          <w14:schemeClr w14:val="tx1"/>
                        </w14:solidFill>
                      </w14:textFill>
                    </w:rPr>
                    <w:t>、</w:t>
                  </w:r>
                  <w:r>
                    <w:rPr>
                      <w:rFonts w:hint="eastAsia" w:ascii="宋体" w:hAnsi="宋体" w:cs="宋体"/>
                      <w:color w:val="000000" w:themeColor="text1"/>
                      <w:kern w:val="0"/>
                      <w:sz w:val="21"/>
                      <w:szCs w:val="21"/>
                      <w:highlight w:val="none"/>
                      <w:u w:val="none" w:color="auto"/>
                      <w:lang w:val="en-US" w:eastAsia="zh-CN" w:bidi="ar"/>
                      <w14:textFill>
                        <w14:solidFill>
                          <w14:schemeClr w14:val="tx1"/>
                        </w14:solidFill>
                      </w14:textFill>
                    </w:rPr>
                    <w:t>磁选除铁</w:t>
                  </w:r>
                  <w:r>
                    <w:rPr>
                      <w:rFonts w:hint="eastAsia" w:ascii="宋体" w:hAnsi="宋体" w:eastAsia="宋体" w:cs="宋体"/>
                      <w:color w:val="000000" w:themeColor="text1"/>
                      <w:kern w:val="0"/>
                      <w:sz w:val="21"/>
                      <w:szCs w:val="21"/>
                      <w:highlight w:val="none"/>
                      <w:u w:val="none" w:color="auto"/>
                      <w:lang w:val="en-US" w:eastAsia="zh-CN" w:bidi="ar"/>
                      <w14:textFill>
                        <w14:solidFill>
                          <w14:schemeClr w14:val="tx1"/>
                        </w14:solidFill>
                      </w14:textFill>
                    </w:rPr>
                    <w:t>、</w:t>
                  </w:r>
                  <w:r>
                    <w:rPr>
                      <w:rFonts w:hint="eastAsia" w:ascii="宋体" w:hAnsi="宋体" w:cs="宋体"/>
                      <w:color w:val="000000" w:themeColor="text1"/>
                      <w:kern w:val="0"/>
                      <w:sz w:val="21"/>
                      <w:szCs w:val="21"/>
                      <w:highlight w:val="none"/>
                      <w:u w:val="none" w:color="auto"/>
                      <w:lang w:val="en-US" w:eastAsia="zh-CN" w:bidi="ar"/>
                      <w14:textFill>
                        <w14:solidFill>
                          <w14:schemeClr w14:val="tx1"/>
                        </w14:solidFill>
                      </w14:textFill>
                    </w:rPr>
                    <w:t>压滤</w:t>
                  </w:r>
                  <w:r>
                    <w:rPr>
                      <w:rFonts w:hint="eastAsia" w:ascii="宋体" w:hAnsi="宋体" w:eastAsia="宋体" w:cs="宋体"/>
                      <w:color w:val="000000" w:themeColor="text1"/>
                      <w:kern w:val="0"/>
                      <w:sz w:val="21"/>
                      <w:szCs w:val="21"/>
                      <w:highlight w:val="none"/>
                      <w:u w:val="none" w:color="auto"/>
                      <w:lang w:val="en-US" w:eastAsia="zh-CN" w:bidi="ar"/>
                      <w14:textFill>
                        <w14:solidFill>
                          <w14:schemeClr w14:val="tx1"/>
                        </w14:solidFill>
                      </w14:textFill>
                    </w:rPr>
                    <w:t>、</w:t>
                  </w:r>
                  <w:r>
                    <w:rPr>
                      <w:rFonts w:hint="eastAsia" w:ascii="宋体" w:hAnsi="宋体" w:cs="宋体"/>
                      <w:color w:val="000000" w:themeColor="text1"/>
                      <w:kern w:val="0"/>
                      <w:sz w:val="21"/>
                      <w:szCs w:val="21"/>
                      <w:highlight w:val="none"/>
                      <w:u w:val="none" w:color="auto"/>
                      <w:lang w:val="en-US" w:eastAsia="zh-CN" w:bidi="ar"/>
                      <w14:textFill>
                        <w14:solidFill>
                          <w14:schemeClr w14:val="tx1"/>
                        </w14:solidFill>
                      </w14:textFill>
                    </w:rPr>
                    <w:t>筛分、</w:t>
                  </w:r>
                  <w:r>
                    <w:rPr>
                      <w:rFonts w:hint="eastAsia" w:ascii="宋体" w:hAnsi="宋体" w:eastAsia="宋体" w:cs="宋体"/>
                      <w:color w:val="000000" w:themeColor="text1"/>
                      <w:kern w:val="0"/>
                      <w:sz w:val="21"/>
                      <w:szCs w:val="21"/>
                      <w:highlight w:val="none"/>
                      <w:u w:val="none" w:color="auto"/>
                      <w:lang w:val="en-US" w:eastAsia="zh-CN" w:bidi="ar"/>
                      <w14:textFill>
                        <w14:solidFill>
                          <w14:schemeClr w14:val="tx1"/>
                        </w14:solidFill>
                      </w14:textFill>
                    </w:rPr>
                    <w:t>压滤</w:t>
                  </w:r>
                  <w:r>
                    <w:rPr>
                      <w:rFonts w:hint="eastAsia" w:ascii="宋体" w:hAnsi="宋体" w:cs="宋体"/>
                      <w:color w:val="000000" w:themeColor="text1"/>
                      <w:kern w:val="0"/>
                      <w:sz w:val="21"/>
                      <w:szCs w:val="21"/>
                      <w:highlight w:val="none"/>
                      <w:u w:val="none" w:color="auto"/>
                      <w:lang w:val="en-US" w:eastAsia="zh-CN" w:bidi="ar"/>
                      <w14:textFill>
                        <w14:solidFill>
                          <w14:schemeClr w14:val="tx1"/>
                        </w14:solidFill>
                      </w14:textFill>
                    </w:rPr>
                    <w:t>、酸洗、粉磨等生产设施</w:t>
                  </w:r>
                </w:p>
              </w:tc>
            </w:tr>
            <w:tr w14:paraId="0FF2B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83" w:type="pct"/>
                  <w:vMerge w:val="restart"/>
                  <w:noWrap w:val="0"/>
                  <w:vAlign w:val="center"/>
                </w:tcPr>
                <w:p w14:paraId="78101967">
                  <w:pPr>
                    <w:pStyle w:val="123"/>
                    <w:keepNext w:val="0"/>
                    <w:keepLines w:val="0"/>
                    <w:pageBreakBefore w:val="0"/>
                    <w:kinsoku/>
                    <w:wordWrap/>
                    <w:overflowPunct/>
                    <w:topLinePunct w:val="0"/>
                    <w:autoSpaceDE/>
                    <w:autoSpaceDN/>
                    <w:bidi w:val="0"/>
                    <w:spacing w:before="60" w:after="60" w:line="240" w:lineRule="exact"/>
                    <w:ind w:left="0" w:leftChars="0" w:right="0" w:rightChars="0" w:firstLine="0" w:firstLineChars="0"/>
                    <w:jc w:val="center"/>
                    <w:textAlignment w:val="auto"/>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储运工程</w:t>
                  </w:r>
                </w:p>
              </w:tc>
              <w:tc>
                <w:tcPr>
                  <w:tcW w:w="1155" w:type="pct"/>
                  <w:gridSpan w:val="4"/>
                  <w:noWrap w:val="0"/>
                  <w:vAlign w:val="center"/>
                </w:tcPr>
                <w:p w14:paraId="4465ECA9">
                  <w:pPr>
                    <w:keepNext w:val="0"/>
                    <w:keepLines w:val="0"/>
                    <w:pageBreakBefore w:val="0"/>
                    <w:kinsoku/>
                    <w:wordWrap/>
                    <w:overflowPunct/>
                    <w:topLinePunct w:val="0"/>
                    <w:autoSpaceDE/>
                    <w:autoSpaceDN/>
                    <w:bidi w:val="0"/>
                    <w:spacing w:before="60" w:after="60" w:line="240" w:lineRule="exact"/>
                    <w:ind w:left="0" w:leftChars="0" w:right="0" w:rightChars="0" w:firstLine="0" w:firstLineChars="0"/>
                    <w:jc w:val="center"/>
                    <w:textAlignment w:val="auto"/>
                    <w:rPr>
                      <w:rFonts w:hint="default" w:ascii="宋体" w:hAnsi="宋体" w:eastAsia="宋体" w:cs="宋体"/>
                      <w:bCs/>
                      <w:color w:val="000000" w:themeColor="text1"/>
                      <w:szCs w:val="21"/>
                      <w:lang w:val="en-US" w:eastAsia="zh-CN"/>
                      <w14:textFill>
                        <w14:solidFill>
                          <w14:schemeClr w14:val="tx1"/>
                        </w14:solidFill>
                      </w14:textFill>
                    </w:rPr>
                  </w:pPr>
                  <w:r>
                    <w:rPr>
                      <w:rFonts w:hint="eastAsia" w:ascii="宋体" w:hAnsi="宋体" w:cs="宋体"/>
                      <w:bCs/>
                      <w:color w:val="000000" w:themeColor="text1"/>
                      <w:szCs w:val="21"/>
                      <w:lang w:val="en-US" w:eastAsia="zh-CN"/>
                      <w14:textFill>
                        <w14:solidFill>
                          <w14:schemeClr w14:val="tx1"/>
                        </w14:solidFill>
                      </w14:textFill>
                    </w:rPr>
                    <w:t>原料棚</w:t>
                  </w:r>
                </w:p>
              </w:tc>
              <w:tc>
                <w:tcPr>
                  <w:tcW w:w="3561" w:type="pct"/>
                  <w:gridSpan w:val="2"/>
                  <w:noWrap w:val="0"/>
                  <w:vAlign w:val="center"/>
                </w:tcPr>
                <w:p w14:paraId="5D9421CE">
                  <w:pPr>
                    <w:keepNext w:val="0"/>
                    <w:keepLines w:val="0"/>
                    <w:pageBreakBefore w:val="0"/>
                    <w:kinsoku/>
                    <w:wordWrap/>
                    <w:overflowPunct/>
                    <w:topLinePunct w:val="0"/>
                    <w:autoSpaceDE/>
                    <w:autoSpaceDN/>
                    <w:bidi w:val="0"/>
                    <w:spacing w:before="60" w:after="60" w:line="240" w:lineRule="exact"/>
                    <w:ind w:left="0" w:leftChars="0" w:right="0" w:rightChars="0" w:firstLine="0" w:firstLineChars="0"/>
                    <w:jc w:val="both"/>
                    <w:textAlignment w:val="auto"/>
                    <w:rPr>
                      <w:rFonts w:hint="default" w:ascii="宋体" w:hAnsi="宋体" w:cs="宋体"/>
                      <w:color w:val="000000" w:themeColor="text1"/>
                      <w:kern w:val="0"/>
                      <w:sz w:val="21"/>
                      <w:szCs w:val="21"/>
                      <w:u w:val="none" w:color="auto"/>
                      <w:lang w:val="en-US" w:eastAsia="zh-CN" w:bidi="ar"/>
                      <w14:textFill>
                        <w14:solidFill>
                          <w14:schemeClr w14:val="tx1"/>
                        </w14:solidFill>
                      </w14:textFill>
                    </w:rPr>
                  </w:pPr>
                  <w:r>
                    <w:rPr>
                      <w:rFonts w:hint="eastAsia" w:ascii="宋体" w:hAnsi="宋体" w:cs="宋体"/>
                      <w:color w:val="000000" w:themeColor="text1"/>
                      <w:kern w:val="0"/>
                      <w:sz w:val="21"/>
                      <w:szCs w:val="21"/>
                      <w:u w:val="none" w:color="auto"/>
                      <w:lang w:val="en-US" w:eastAsia="zh-CN" w:bidi="ar"/>
                      <w14:textFill>
                        <w14:solidFill>
                          <w14:schemeClr w14:val="tx1"/>
                        </w14:solidFill>
                      </w14:textFill>
                    </w:rPr>
                    <w:t>棚式(三面围挡带顶)，位于车间南侧，高12m，</w:t>
                  </w: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占地面积</w:t>
                  </w:r>
                  <w:r>
                    <w:rPr>
                      <w:rFonts w:hint="eastAsia" w:ascii="宋体" w:hAnsi="宋体" w:cs="宋体"/>
                      <w:color w:val="000000" w:themeColor="text1"/>
                      <w:kern w:val="0"/>
                      <w:sz w:val="21"/>
                      <w:szCs w:val="21"/>
                      <w:u w:val="none" w:color="auto"/>
                      <w:lang w:val="en-US" w:eastAsia="zh-CN" w:bidi="ar"/>
                      <w14:textFill>
                        <w14:solidFill>
                          <w14:schemeClr w14:val="tx1"/>
                        </w14:solidFill>
                      </w14:textFill>
                    </w:rPr>
                    <w:t>2325</w:t>
                  </w: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m</w:t>
                  </w:r>
                  <w:r>
                    <w:rPr>
                      <w:rFonts w:hint="eastAsia" w:ascii="宋体" w:hAnsi="宋体" w:eastAsia="宋体" w:cs="宋体"/>
                      <w:color w:val="000000" w:themeColor="text1"/>
                      <w:kern w:val="0"/>
                      <w:sz w:val="21"/>
                      <w:szCs w:val="21"/>
                      <w:u w:val="none" w:color="auto"/>
                      <w:vertAlign w:val="superscript"/>
                      <w:lang w:val="en-US" w:eastAsia="zh-CN" w:bidi="ar"/>
                      <w14:textFill>
                        <w14:solidFill>
                          <w14:schemeClr w14:val="tx1"/>
                        </w14:solidFill>
                      </w14:textFill>
                    </w:rPr>
                    <w:t>2</w:t>
                  </w:r>
                  <w:r>
                    <w:rPr>
                      <w:rFonts w:hint="eastAsia" w:ascii="宋体" w:hAnsi="宋体" w:eastAsia="宋体" w:cs="宋体"/>
                      <w:color w:val="000000" w:themeColor="text1"/>
                      <w:kern w:val="0"/>
                      <w:sz w:val="21"/>
                      <w:szCs w:val="21"/>
                      <w:u w:val="none" w:color="auto"/>
                      <w:vertAlign w:val="baseline"/>
                      <w:lang w:val="en-US" w:eastAsia="zh-CN" w:bidi="ar"/>
                      <w14:textFill>
                        <w14:solidFill>
                          <w14:schemeClr w14:val="tx1"/>
                        </w14:solidFill>
                      </w14:textFill>
                    </w:rPr>
                    <w:t>，用于堆放</w:t>
                  </w:r>
                  <w:r>
                    <w:rPr>
                      <w:rFonts w:hint="eastAsia" w:ascii="宋体" w:hAnsi="宋体" w:cs="宋体"/>
                      <w:color w:val="000000" w:themeColor="text1"/>
                      <w:kern w:val="0"/>
                      <w:sz w:val="21"/>
                      <w:szCs w:val="21"/>
                      <w:u w:val="none" w:color="auto"/>
                      <w:vertAlign w:val="baseline"/>
                      <w:lang w:val="en-US" w:eastAsia="zh-CN" w:bidi="ar"/>
                      <w14:textFill>
                        <w14:solidFill>
                          <w14:schemeClr w14:val="tx1"/>
                        </w14:solidFill>
                      </w14:textFill>
                    </w:rPr>
                    <w:t>鹅卵石原料</w:t>
                  </w:r>
                </w:p>
              </w:tc>
            </w:tr>
            <w:tr w14:paraId="6229D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3" w:type="pct"/>
                  <w:vMerge w:val="continue"/>
                  <w:noWrap w:val="0"/>
                  <w:vAlign w:val="center"/>
                </w:tcPr>
                <w:p w14:paraId="38149119">
                  <w:pPr>
                    <w:pStyle w:val="123"/>
                    <w:keepNext w:val="0"/>
                    <w:keepLines w:val="0"/>
                    <w:pageBreakBefore w:val="0"/>
                    <w:kinsoku/>
                    <w:wordWrap/>
                    <w:overflowPunct/>
                    <w:topLinePunct w:val="0"/>
                    <w:autoSpaceDE/>
                    <w:autoSpaceDN/>
                    <w:bidi w:val="0"/>
                    <w:spacing w:before="60" w:after="60" w:line="240" w:lineRule="exact"/>
                    <w:ind w:left="0" w:leftChars="0" w:right="0" w:rightChars="0" w:firstLine="0" w:firstLineChars="0"/>
                    <w:jc w:val="center"/>
                    <w:textAlignment w:val="auto"/>
                    <w:rPr>
                      <w:rFonts w:hint="eastAsia" w:ascii="宋体" w:hAnsi="宋体" w:eastAsia="宋体" w:cs="宋体"/>
                      <w:b w:val="0"/>
                      <w:bCs/>
                      <w:color w:val="000000" w:themeColor="text1"/>
                      <w:sz w:val="21"/>
                      <w:szCs w:val="21"/>
                      <w14:textFill>
                        <w14:solidFill>
                          <w14:schemeClr w14:val="tx1"/>
                        </w14:solidFill>
                      </w14:textFill>
                    </w:rPr>
                  </w:pPr>
                </w:p>
              </w:tc>
              <w:tc>
                <w:tcPr>
                  <w:tcW w:w="1155" w:type="pct"/>
                  <w:gridSpan w:val="4"/>
                  <w:noWrap w:val="0"/>
                  <w:vAlign w:val="center"/>
                </w:tcPr>
                <w:p w14:paraId="2956A6E4">
                  <w:pPr>
                    <w:keepNext w:val="0"/>
                    <w:keepLines w:val="0"/>
                    <w:pageBreakBefore w:val="0"/>
                    <w:kinsoku/>
                    <w:wordWrap/>
                    <w:overflowPunct/>
                    <w:topLinePunct w:val="0"/>
                    <w:autoSpaceDE/>
                    <w:autoSpaceDN/>
                    <w:bidi w:val="0"/>
                    <w:spacing w:before="60" w:after="60" w:line="240" w:lineRule="exact"/>
                    <w:ind w:left="0" w:leftChars="0" w:right="0" w:rightChars="0" w:firstLine="0" w:firstLineChars="0"/>
                    <w:jc w:val="center"/>
                    <w:textAlignment w:val="auto"/>
                    <w:rPr>
                      <w:rFonts w:hint="default" w:ascii="宋体" w:hAnsi="宋体" w:cs="宋体"/>
                      <w:bCs/>
                      <w:color w:val="000000" w:themeColor="text1"/>
                      <w:szCs w:val="21"/>
                      <w:lang w:val="en-US" w:eastAsia="zh-CN"/>
                      <w14:textFill>
                        <w14:solidFill>
                          <w14:schemeClr w14:val="tx1"/>
                        </w14:solidFill>
                      </w14:textFill>
                    </w:rPr>
                  </w:pPr>
                  <w:r>
                    <w:rPr>
                      <w:rFonts w:hint="eastAsia" w:ascii="宋体" w:hAnsi="宋体" w:cs="宋体"/>
                      <w:bCs/>
                      <w:color w:val="000000" w:themeColor="text1"/>
                      <w:szCs w:val="21"/>
                      <w:lang w:val="en-US" w:eastAsia="zh-CN"/>
                      <w14:textFill>
                        <w14:solidFill>
                          <w14:schemeClr w14:val="tx1"/>
                        </w14:solidFill>
                      </w14:textFill>
                    </w:rPr>
                    <w:t>半成品及辅料库</w:t>
                  </w:r>
                </w:p>
              </w:tc>
              <w:tc>
                <w:tcPr>
                  <w:tcW w:w="3561" w:type="pct"/>
                  <w:gridSpan w:val="2"/>
                  <w:noWrap w:val="0"/>
                  <w:vAlign w:val="center"/>
                </w:tcPr>
                <w:p w14:paraId="6BBE20E7">
                  <w:pPr>
                    <w:keepNext w:val="0"/>
                    <w:keepLines w:val="0"/>
                    <w:pageBreakBefore w:val="0"/>
                    <w:kinsoku/>
                    <w:wordWrap/>
                    <w:overflowPunct/>
                    <w:topLinePunct w:val="0"/>
                    <w:autoSpaceDE/>
                    <w:autoSpaceDN/>
                    <w:bidi w:val="0"/>
                    <w:spacing w:before="60" w:after="60" w:line="240" w:lineRule="exact"/>
                    <w:ind w:left="0" w:leftChars="0" w:right="0" w:rightChars="0" w:firstLine="0" w:firstLineChars="0"/>
                    <w:jc w:val="both"/>
                    <w:textAlignment w:val="auto"/>
                    <w:rPr>
                      <w:rFonts w:hint="eastAsia" w:ascii="宋体" w:hAnsi="宋体" w:cs="宋体"/>
                      <w:color w:val="000000" w:themeColor="text1"/>
                      <w:kern w:val="0"/>
                      <w:sz w:val="21"/>
                      <w:szCs w:val="21"/>
                      <w:u w:val="none" w:color="auto"/>
                      <w:lang w:val="en-US" w:eastAsia="zh-CN" w:bidi="ar"/>
                      <w14:textFill>
                        <w14:solidFill>
                          <w14:schemeClr w14:val="tx1"/>
                        </w14:solidFill>
                      </w14:textFill>
                    </w:rPr>
                  </w:pPr>
                  <w:r>
                    <w:rPr>
                      <w:rFonts w:hint="eastAsia" w:ascii="宋体" w:hAnsi="宋体" w:cs="宋体"/>
                      <w:color w:val="000000" w:themeColor="text1"/>
                      <w:kern w:val="0"/>
                      <w:sz w:val="21"/>
                      <w:szCs w:val="21"/>
                      <w:u w:val="none" w:color="auto"/>
                      <w:lang w:val="en-US" w:eastAsia="zh-CN" w:bidi="ar"/>
                      <w14:textFill>
                        <w14:solidFill>
                          <w14:schemeClr w14:val="tx1"/>
                        </w14:solidFill>
                      </w14:textFill>
                    </w:rPr>
                    <w:t>园区现有9号仓库内，</w:t>
                  </w: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钢结构，</w:t>
                  </w:r>
                  <w:r>
                    <w:rPr>
                      <w:rFonts w:hint="eastAsia" w:ascii="宋体" w:hAnsi="宋体" w:cs="宋体"/>
                      <w:color w:val="000000" w:themeColor="text1"/>
                      <w:kern w:val="0"/>
                      <w:sz w:val="21"/>
                      <w:szCs w:val="21"/>
                      <w:u w:val="none" w:color="auto"/>
                      <w:lang w:val="en-US" w:eastAsia="zh-CN" w:bidi="ar"/>
                      <w14:textFill>
                        <w14:solidFill>
                          <w14:schemeClr w14:val="tx1"/>
                        </w14:solidFill>
                      </w14:textFill>
                    </w:rPr>
                    <w:t>1层，</w:t>
                  </w: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高</w:t>
                  </w:r>
                  <w:r>
                    <w:rPr>
                      <w:rFonts w:hint="eastAsia" w:ascii="宋体" w:hAnsi="宋体" w:cs="宋体"/>
                      <w:color w:val="000000" w:themeColor="text1"/>
                      <w:kern w:val="0"/>
                      <w:sz w:val="21"/>
                      <w:szCs w:val="21"/>
                      <w:u w:val="none" w:color="auto"/>
                      <w:lang w:val="en-US" w:eastAsia="zh-CN" w:bidi="ar"/>
                      <w14:textFill>
                        <w14:solidFill>
                          <w14:schemeClr w14:val="tx1"/>
                        </w14:solidFill>
                      </w14:textFill>
                    </w:rPr>
                    <w:t>12米</w:t>
                  </w: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，占地面积</w:t>
                  </w:r>
                  <w:r>
                    <w:rPr>
                      <w:rFonts w:hint="eastAsia" w:ascii="宋体" w:hAnsi="宋体" w:cs="宋体"/>
                      <w:color w:val="000000" w:themeColor="text1"/>
                      <w:kern w:val="0"/>
                      <w:sz w:val="21"/>
                      <w:szCs w:val="21"/>
                      <w:u w:val="none" w:color="auto"/>
                      <w:lang w:val="en-US" w:eastAsia="zh-CN" w:bidi="ar"/>
                      <w14:textFill>
                        <w14:solidFill>
                          <w14:schemeClr w14:val="tx1"/>
                        </w14:solidFill>
                      </w14:textFill>
                    </w:rPr>
                    <w:t>930</w:t>
                  </w: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m</w:t>
                  </w:r>
                  <w:r>
                    <w:rPr>
                      <w:rFonts w:hint="eastAsia" w:ascii="宋体" w:hAnsi="宋体" w:eastAsia="宋体" w:cs="宋体"/>
                      <w:color w:val="000000" w:themeColor="text1"/>
                      <w:kern w:val="0"/>
                      <w:sz w:val="21"/>
                      <w:szCs w:val="21"/>
                      <w:u w:val="none" w:color="auto"/>
                      <w:vertAlign w:val="superscript"/>
                      <w:lang w:val="en-US" w:eastAsia="zh-CN" w:bidi="ar"/>
                      <w14:textFill>
                        <w14:solidFill>
                          <w14:schemeClr w14:val="tx1"/>
                        </w14:solidFill>
                      </w14:textFill>
                    </w:rPr>
                    <w:t>2</w:t>
                  </w:r>
                  <w:r>
                    <w:rPr>
                      <w:rFonts w:hint="eastAsia" w:ascii="宋体" w:hAnsi="宋体" w:eastAsia="宋体" w:cs="宋体"/>
                      <w:color w:val="000000" w:themeColor="text1"/>
                      <w:kern w:val="0"/>
                      <w:sz w:val="21"/>
                      <w:szCs w:val="21"/>
                      <w:u w:val="none" w:color="auto"/>
                      <w:vertAlign w:val="baseline"/>
                      <w:lang w:val="en-US" w:eastAsia="zh-CN" w:bidi="ar"/>
                      <w14:textFill>
                        <w14:solidFill>
                          <w14:schemeClr w14:val="tx1"/>
                        </w14:solidFill>
                      </w14:textFill>
                    </w:rPr>
                    <w:t>，用于堆放</w:t>
                  </w:r>
                  <w:r>
                    <w:rPr>
                      <w:rFonts w:hint="eastAsia" w:ascii="宋体" w:hAnsi="宋体" w:cs="宋体"/>
                      <w:color w:val="000000" w:themeColor="text1"/>
                      <w:kern w:val="0"/>
                      <w:sz w:val="21"/>
                      <w:szCs w:val="21"/>
                      <w:u w:val="none" w:color="auto"/>
                      <w:vertAlign w:val="baseline"/>
                      <w:lang w:val="en-US" w:eastAsia="zh-CN" w:bidi="ar"/>
                      <w14:textFill>
                        <w14:solidFill>
                          <w14:schemeClr w14:val="tx1"/>
                        </w14:solidFill>
                      </w14:textFill>
                    </w:rPr>
                    <w:t>半成品砂石料、袋装草酸、生石灰、污水处理剂(PAM、PAC)</w:t>
                  </w:r>
                </w:p>
              </w:tc>
            </w:tr>
            <w:tr w14:paraId="2CE12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3" w:type="pct"/>
                  <w:vMerge w:val="continue"/>
                  <w:noWrap w:val="0"/>
                  <w:vAlign w:val="center"/>
                </w:tcPr>
                <w:p w14:paraId="2AF5FE3F">
                  <w:pPr>
                    <w:pStyle w:val="123"/>
                    <w:keepNext w:val="0"/>
                    <w:keepLines w:val="0"/>
                    <w:pageBreakBefore w:val="0"/>
                    <w:kinsoku/>
                    <w:wordWrap/>
                    <w:overflowPunct/>
                    <w:topLinePunct w:val="0"/>
                    <w:autoSpaceDE/>
                    <w:autoSpaceDN/>
                    <w:bidi w:val="0"/>
                    <w:spacing w:before="60" w:after="60" w:line="240" w:lineRule="exact"/>
                    <w:ind w:left="0" w:leftChars="0" w:right="0" w:rightChars="0" w:firstLine="0" w:firstLineChars="0"/>
                    <w:jc w:val="center"/>
                    <w:textAlignment w:val="auto"/>
                    <w:rPr>
                      <w:rFonts w:hint="eastAsia" w:ascii="宋体" w:hAnsi="宋体" w:eastAsia="宋体" w:cs="宋体"/>
                      <w:b/>
                      <w:bCs/>
                      <w:color w:val="000000" w:themeColor="text1"/>
                      <w:sz w:val="21"/>
                      <w:szCs w:val="21"/>
                      <w:vertAlign w:val="baseline"/>
                      <w14:textFill>
                        <w14:solidFill>
                          <w14:schemeClr w14:val="tx1"/>
                        </w14:solidFill>
                      </w14:textFill>
                    </w:rPr>
                  </w:pPr>
                </w:p>
              </w:tc>
              <w:tc>
                <w:tcPr>
                  <w:tcW w:w="1155" w:type="pct"/>
                  <w:gridSpan w:val="4"/>
                  <w:noWrap w:val="0"/>
                  <w:vAlign w:val="center"/>
                </w:tcPr>
                <w:p w14:paraId="62D9ECB5">
                  <w:pPr>
                    <w:keepNext w:val="0"/>
                    <w:keepLines w:val="0"/>
                    <w:pageBreakBefore w:val="0"/>
                    <w:kinsoku/>
                    <w:wordWrap/>
                    <w:overflowPunct/>
                    <w:topLinePunct w:val="0"/>
                    <w:autoSpaceDE/>
                    <w:autoSpaceDN/>
                    <w:bidi w:val="0"/>
                    <w:spacing w:before="60" w:after="60" w:line="240" w:lineRule="exact"/>
                    <w:ind w:left="0" w:leftChars="0" w:right="0" w:rightChars="0" w:firstLine="0" w:firstLineChars="0"/>
                    <w:jc w:val="center"/>
                    <w:textAlignment w:val="auto"/>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成品库</w:t>
                  </w:r>
                </w:p>
              </w:tc>
              <w:tc>
                <w:tcPr>
                  <w:tcW w:w="3561" w:type="pct"/>
                  <w:gridSpan w:val="2"/>
                  <w:noWrap w:val="0"/>
                  <w:vAlign w:val="center"/>
                </w:tcPr>
                <w:p w14:paraId="2E44852E">
                  <w:pPr>
                    <w:keepNext w:val="0"/>
                    <w:keepLines w:val="0"/>
                    <w:pageBreakBefore w:val="0"/>
                    <w:kinsoku/>
                    <w:wordWrap/>
                    <w:overflowPunct/>
                    <w:topLinePunct w:val="0"/>
                    <w:autoSpaceDE/>
                    <w:autoSpaceDN/>
                    <w:bidi w:val="0"/>
                    <w:spacing w:before="60" w:after="60" w:line="240" w:lineRule="exact"/>
                    <w:ind w:left="0" w:leftChars="0" w:right="0" w:rightChars="0" w:firstLine="0" w:firstLineChars="0"/>
                    <w:jc w:val="both"/>
                    <w:textAlignment w:val="auto"/>
                    <w:rPr>
                      <w:rFonts w:hint="eastAsia" w:ascii="宋体" w:hAnsi="宋体" w:eastAsia="宋体" w:cs="宋体"/>
                      <w:b/>
                      <w:bCs/>
                      <w:color w:val="000000" w:themeColor="text1"/>
                      <w:sz w:val="21"/>
                      <w:szCs w:val="21"/>
                      <w:u w:val="none" w:color="auto"/>
                      <w:vertAlign w:val="baseline"/>
                      <w:lang w:val="en-US"/>
                      <w14:textFill>
                        <w14:solidFill>
                          <w14:schemeClr w14:val="tx1"/>
                        </w14:solidFill>
                      </w14:textFill>
                    </w:rPr>
                  </w:pPr>
                  <w:r>
                    <w:rPr>
                      <w:rFonts w:hint="eastAsia" w:ascii="宋体" w:hAnsi="宋体" w:cs="宋体"/>
                      <w:color w:val="000000" w:themeColor="text1"/>
                      <w:kern w:val="0"/>
                      <w:sz w:val="21"/>
                      <w:szCs w:val="21"/>
                      <w:u w:val="none" w:color="auto"/>
                      <w:lang w:val="en-US" w:eastAsia="zh-CN" w:bidi="ar"/>
                      <w14:textFill>
                        <w14:solidFill>
                          <w14:schemeClr w14:val="tx1"/>
                        </w14:solidFill>
                      </w14:textFill>
                    </w:rPr>
                    <w:t>使用园区现有5号仓库，</w:t>
                  </w: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钢结构，</w:t>
                  </w:r>
                  <w:r>
                    <w:rPr>
                      <w:rFonts w:hint="eastAsia" w:ascii="宋体" w:hAnsi="宋体" w:cs="宋体"/>
                      <w:color w:val="000000" w:themeColor="text1"/>
                      <w:kern w:val="0"/>
                      <w:sz w:val="21"/>
                      <w:szCs w:val="21"/>
                      <w:u w:val="none" w:color="auto"/>
                      <w:lang w:val="en-US" w:eastAsia="zh-CN" w:bidi="ar"/>
                      <w14:textFill>
                        <w14:solidFill>
                          <w14:schemeClr w14:val="tx1"/>
                        </w14:solidFill>
                      </w14:textFill>
                    </w:rPr>
                    <w:t>1层，</w:t>
                  </w: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高</w:t>
                  </w:r>
                  <w:r>
                    <w:rPr>
                      <w:rFonts w:hint="eastAsia" w:ascii="宋体" w:hAnsi="宋体" w:cs="宋体"/>
                      <w:color w:val="000000" w:themeColor="text1"/>
                      <w:kern w:val="0"/>
                      <w:sz w:val="21"/>
                      <w:szCs w:val="21"/>
                      <w:u w:val="none" w:color="auto"/>
                      <w:lang w:val="en-US" w:eastAsia="zh-CN" w:bidi="ar"/>
                      <w14:textFill>
                        <w14:solidFill>
                          <w14:schemeClr w14:val="tx1"/>
                        </w14:solidFill>
                      </w14:textFill>
                    </w:rPr>
                    <w:t>12米</w:t>
                  </w: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，占地面积</w:t>
                  </w:r>
                  <w:r>
                    <w:rPr>
                      <w:rFonts w:hint="eastAsia" w:ascii="宋体" w:hAnsi="宋体" w:cs="宋体"/>
                      <w:color w:val="000000" w:themeColor="text1"/>
                      <w:kern w:val="0"/>
                      <w:sz w:val="21"/>
                      <w:szCs w:val="21"/>
                      <w:u w:val="none" w:color="auto"/>
                      <w:lang w:val="en-US" w:eastAsia="zh-CN" w:bidi="ar"/>
                      <w14:textFill>
                        <w14:solidFill>
                          <w14:schemeClr w14:val="tx1"/>
                        </w14:solidFill>
                      </w14:textFill>
                    </w:rPr>
                    <w:t>930</w:t>
                  </w: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m</w:t>
                  </w:r>
                  <w:r>
                    <w:rPr>
                      <w:rFonts w:hint="eastAsia" w:ascii="宋体" w:hAnsi="宋体" w:eastAsia="宋体" w:cs="宋体"/>
                      <w:color w:val="000000" w:themeColor="text1"/>
                      <w:kern w:val="0"/>
                      <w:sz w:val="21"/>
                      <w:szCs w:val="21"/>
                      <w:u w:val="none" w:color="auto"/>
                      <w:vertAlign w:val="superscript"/>
                      <w:lang w:val="en-US" w:eastAsia="zh-CN" w:bidi="ar"/>
                      <w14:textFill>
                        <w14:solidFill>
                          <w14:schemeClr w14:val="tx1"/>
                        </w14:solidFill>
                      </w14:textFill>
                    </w:rPr>
                    <w:t>2</w:t>
                  </w:r>
                  <w:r>
                    <w:rPr>
                      <w:rFonts w:hint="eastAsia" w:ascii="宋体" w:hAnsi="宋体" w:eastAsia="宋体" w:cs="宋体"/>
                      <w:color w:val="000000" w:themeColor="text1"/>
                      <w:kern w:val="0"/>
                      <w:sz w:val="21"/>
                      <w:szCs w:val="21"/>
                      <w:u w:val="none" w:color="auto"/>
                      <w:vertAlign w:val="baseline"/>
                      <w:lang w:val="en-US" w:eastAsia="zh-CN" w:bidi="ar"/>
                      <w14:textFill>
                        <w14:solidFill>
                          <w14:schemeClr w14:val="tx1"/>
                        </w14:solidFill>
                      </w14:textFill>
                    </w:rPr>
                    <w:t>，用于堆放成品石英砂</w:t>
                  </w:r>
                </w:p>
              </w:tc>
            </w:tr>
            <w:tr w14:paraId="7DE62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3" w:type="pct"/>
                  <w:vMerge w:val="continue"/>
                  <w:noWrap w:val="0"/>
                  <w:vAlign w:val="top"/>
                </w:tcPr>
                <w:p w14:paraId="058D2E77">
                  <w:pPr>
                    <w:pStyle w:val="123"/>
                    <w:keepNext w:val="0"/>
                    <w:keepLines w:val="0"/>
                    <w:pageBreakBefore w:val="0"/>
                    <w:kinsoku/>
                    <w:wordWrap/>
                    <w:overflowPunct/>
                    <w:topLinePunct w:val="0"/>
                    <w:autoSpaceDE/>
                    <w:autoSpaceDN/>
                    <w:bidi w:val="0"/>
                    <w:spacing w:before="60" w:after="60" w:line="240" w:lineRule="exact"/>
                    <w:ind w:left="0" w:leftChars="0" w:right="0" w:rightChars="0" w:firstLine="0" w:firstLineChars="0"/>
                    <w:jc w:val="center"/>
                    <w:textAlignment w:val="auto"/>
                    <w:rPr>
                      <w:rFonts w:hint="eastAsia" w:ascii="宋体" w:hAnsi="宋体" w:eastAsia="宋体" w:cs="宋体"/>
                      <w:b/>
                      <w:bCs/>
                      <w:color w:val="000000" w:themeColor="text1"/>
                      <w:sz w:val="21"/>
                      <w:szCs w:val="21"/>
                      <w:vertAlign w:val="baseline"/>
                      <w14:textFill>
                        <w14:solidFill>
                          <w14:schemeClr w14:val="tx1"/>
                        </w14:solidFill>
                      </w14:textFill>
                    </w:rPr>
                  </w:pPr>
                </w:p>
              </w:tc>
              <w:tc>
                <w:tcPr>
                  <w:tcW w:w="1155" w:type="pct"/>
                  <w:gridSpan w:val="4"/>
                  <w:noWrap w:val="0"/>
                  <w:vAlign w:val="center"/>
                </w:tcPr>
                <w:p w14:paraId="3E63A6AB">
                  <w:pPr>
                    <w:keepNext w:val="0"/>
                    <w:keepLines w:val="0"/>
                    <w:pageBreakBefore w:val="0"/>
                    <w:kinsoku/>
                    <w:wordWrap/>
                    <w:overflowPunct/>
                    <w:topLinePunct w:val="0"/>
                    <w:autoSpaceDE/>
                    <w:autoSpaceDN/>
                    <w:bidi w:val="0"/>
                    <w:spacing w:before="60" w:after="60" w:line="240" w:lineRule="exact"/>
                    <w:ind w:left="0" w:leftChars="0" w:right="0" w:rightChars="0" w:firstLine="0" w:firstLineChars="0"/>
                    <w:jc w:val="center"/>
                    <w:textAlignment w:val="auto"/>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cs="宋体"/>
                      <w:bCs/>
                      <w:color w:val="000000" w:themeColor="text1"/>
                      <w:szCs w:val="21"/>
                      <w:lang w:val="en-US" w:eastAsia="zh-CN"/>
                      <w14:textFill>
                        <w14:solidFill>
                          <w14:schemeClr w14:val="tx1"/>
                        </w14:solidFill>
                      </w14:textFill>
                    </w:rPr>
                    <w:t>储罐区</w:t>
                  </w:r>
                </w:p>
              </w:tc>
              <w:tc>
                <w:tcPr>
                  <w:tcW w:w="3561" w:type="pct"/>
                  <w:gridSpan w:val="2"/>
                  <w:noWrap w:val="0"/>
                  <w:vAlign w:val="center"/>
                </w:tcPr>
                <w:p w14:paraId="080EFDBB">
                  <w:pPr>
                    <w:keepNext w:val="0"/>
                    <w:keepLines w:val="0"/>
                    <w:pageBreakBefore w:val="0"/>
                    <w:widowControl/>
                    <w:suppressLineNumbers w:val="0"/>
                    <w:kinsoku/>
                    <w:wordWrap/>
                    <w:overflowPunct/>
                    <w:topLinePunct w:val="0"/>
                    <w:autoSpaceDE/>
                    <w:autoSpaceDN/>
                    <w:bidi w:val="0"/>
                    <w:spacing w:before="60" w:after="60" w:line="240" w:lineRule="exact"/>
                    <w:ind w:left="0" w:leftChars="0" w:right="0" w:rightChars="0" w:firstLine="0" w:firstLineChars="0"/>
                    <w:jc w:val="left"/>
                    <w:textAlignment w:val="auto"/>
                    <w:rPr>
                      <w:rFonts w:hint="default" w:ascii="宋体" w:hAnsi="宋体" w:eastAsia="宋体" w:cs="宋体"/>
                      <w:b/>
                      <w:bCs/>
                      <w:color w:val="000000" w:themeColor="text1"/>
                      <w:sz w:val="21"/>
                      <w:szCs w:val="21"/>
                      <w:highlight w:val="yellow"/>
                      <w:u w:val="none" w:color="auto"/>
                      <w:vertAlign w:val="baseline"/>
                      <w:lang w:val="en-US"/>
                      <w14:textFill>
                        <w14:solidFill>
                          <w14:schemeClr w14:val="tx1"/>
                        </w14:solidFill>
                      </w14:textFill>
                    </w:rPr>
                  </w:pPr>
                  <w:r>
                    <w:rPr>
                      <w:rFonts w:hint="eastAsia" w:ascii="宋体" w:hAnsi="宋体" w:cs="宋体"/>
                      <w:color w:val="000000" w:themeColor="text1"/>
                      <w:kern w:val="0"/>
                      <w:sz w:val="21"/>
                      <w:szCs w:val="21"/>
                      <w:u w:val="none" w:color="auto"/>
                      <w:lang w:val="en-US" w:eastAsia="zh-CN" w:bidi="ar"/>
                      <w14:textFill>
                        <w14:solidFill>
                          <w14:schemeClr w14:val="tx1"/>
                        </w14:solidFill>
                      </w14:textFill>
                    </w:rPr>
                    <w:t>园区现有8号仓库内，</w:t>
                  </w: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钢结构，</w:t>
                  </w:r>
                  <w:r>
                    <w:rPr>
                      <w:rFonts w:hint="eastAsia" w:ascii="宋体" w:hAnsi="宋体" w:cs="宋体"/>
                      <w:color w:val="000000" w:themeColor="text1"/>
                      <w:kern w:val="0"/>
                      <w:sz w:val="21"/>
                      <w:szCs w:val="21"/>
                      <w:u w:val="none" w:color="auto"/>
                      <w:lang w:val="en-US" w:eastAsia="zh-CN" w:bidi="ar"/>
                      <w14:textFill>
                        <w14:solidFill>
                          <w14:schemeClr w14:val="tx1"/>
                        </w14:solidFill>
                      </w14:textFill>
                    </w:rPr>
                    <w:t>1层，</w:t>
                  </w: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高</w:t>
                  </w:r>
                  <w:r>
                    <w:rPr>
                      <w:rFonts w:hint="eastAsia" w:ascii="宋体" w:hAnsi="宋体" w:cs="宋体"/>
                      <w:color w:val="000000" w:themeColor="text1"/>
                      <w:kern w:val="0"/>
                      <w:sz w:val="21"/>
                      <w:szCs w:val="21"/>
                      <w:u w:val="none" w:color="auto"/>
                      <w:lang w:val="en-US" w:eastAsia="zh-CN" w:bidi="ar"/>
                      <w14:textFill>
                        <w14:solidFill>
                          <w14:schemeClr w14:val="tx1"/>
                        </w14:solidFill>
                      </w14:textFill>
                    </w:rPr>
                    <w:t>12米</w:t>
                  </w: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w:t>
                  </w:r>
                  <w:r>
                    <w:rPr>
                      <w:rFonts w:hint="eastAsia" w:ascii="宋体" w:hAnsi="宋体" w:eastAsia="宋体" w:cs="宋体"/>
                      <w:color w:val="000000" w:themeColor="text1"/>
                      <w:kern w:val="0"/>
                      <w:sz w:val="21"/>
                      <w:szCs w:val="21"/>
                      <w:highlight w:val="none"/>
                      <w:u w:val="none" w:color="auto"/>
                      <w:vertAlign w:val="baseline"/>
                      <w:lang w:val="en-US" w:eastAsia="zh-CN" w:bidi="ar"/>
                      <w14:textFill>
                        <w14:solidFill>
                          <w14:schemeClr w14:val="tx1"/>
                        </w14:solidFill>
                      </w14:textFill>
                    </w:rPr>
                    <w:t>占地面积</w:t>
                  </w:r>
                  <w:r>
                    <w:rPr>
                      <w:rFonts w:hint="eastAsia" w:ascii="宋体" w:hAnsi="宋体" w:cs="宋体"/>
                      <w:color w:val="000000" w:themeColor="text1"/>
                      <w:kern w:val="0"/>
                      <w:sz w:val="21"/>
                      <w:szCs w:val="21"/>
                      <w:highlight w:val="none"/>
                      <w:u w:val="none" w:color="auto"/>
                      <w:vertAlign w:val="baseline"/>
                      <w:lang w:val="en-US" w:eastAsia="zh-CN" w:bidi="ar"/>
                      <w14:textFill>
                        <w14:solidFill>
                          <w14:schemeClr w14:val="tx1"/>
                        </w14:solidFill>
                      </w14:textFill>
                    </w:rPr>
                    <w:t>48</w:t>
                  </w:r>
                  <w:r>
                    <w:rPr>
                      <w:rFonts w:hint="eastAsia" w:ascii="宋体" w:hAnsi="宋体" w:eastAsia="宋体" w:cs="宋体"/>
                      <w:color w:val="000000" w:themeColor="text1"/>
                      <w:kern w:val="0"/>
                      <w:sz w:val="21"/>
                      <w:szCs w:val="21"/>
                      <w:highlight w:val="none"/>
                      <w:u w:val="none" w:color="auto"/>
                      <w:vertAlign w:val="baseline"/>
                      <w:lang w:val="en-US" w:eastAsia="zh-CN" w:bidi="ar"/>
                      <w14:textFill>
                        <w14:solidFill>
                          <w14:schemeClr w14:val="tx1"/>
                        </w14:solidFill>
                      </w14:textFill>
                    </w:rPr>
                    <w:t>m</w:t>
                  </w:r>
                  <w:r>
                    <w:rPr>
                      <w:rFonts w:hint="eastAsia" w:ascii="宋体" w:hAnsi="宋体" w:eastAsia="宋体" w:cs="宋体"/>
                      <w:color w:val="000000" w:themeColor="text1"/>
                      <w:kern w:val="0"/>
                      <w:sz w:val="21"/>
                      <w:szCs w:val="21"/>
                      <w:highlight w:val="none"/>
                      <w:u w:val="none" w:color="auto"/>
                      <w:vertAlign w:val="superscript"/>
                      <w:lang w:val="en-US" w:eastAsia="zh-CN" w:bidi="ar"/>
                      <w14:textFill>
                        <w14:solidFill>
                          <w14:schemeClr w14:val="tx1"/>
                        </w14:solidFill>
                      </w14:textFill>
                    </w:rPr>
                    <w:t>2</w:t>
                  </w:r>
                  <w:r>
                    <w:rPr>
                      <w:rFonts w:hint="eastAsia" w:ascii="宋体" w:hAnsi="宋体" w:eastAsia="宋体" w:cs="宋体"/>
                      <w:color w:val="000000" w:themeColor="text1"/>
                      <w:kern w:val="0"/>
                      <w:sz w:val="21"/>
                      <w:szCs w:val="21"/>
                      <w:highlight w:val="none"/>
                      <w:u w:val="none" w:color="auto"/>
                      <w:vertAlign w:val="baseline"/>
                      <w:lang w:val="en-US" w:eastAsia="zh-CN" w:bidi="ar"/>
                      <w14:textFill>
                        <w14:solidFill>
                          <w14:schemeClr w14:val="tx1"/>
                        </w14:solidFill>
                      </w14:textFill>
                    </w:rPr>
                    <w:t>，</w:t>
                  </w:r>
                  <w:r>
                    <w:rPr>
                      <w:rFonts w:hint="eastAsia" w:ascii="宋体" w:hAnsi="宋体" w:cs="宋体"/>
                      <w:color w:val="000000" w:themeColor="text1"/>
                      <w:kern w:val="0"/>
                      <w:sz w:val="21"/>
                      <w:szCs w:val="21"/>
                      <w:highlight w:val="none"/>
                      <w:u w:val="none" w:color="auto"/>
                      <w:vertAlign w:val="baseline"/>
                      <w:lang w:val="en-US" w:eastAsia="zh-CN" w:bidi="ar"/>
                      <w14:textFill>
                        <w14:solidFill>
                          <w14:schemeClr w14:val="tx1"/>
                        </w14:solidFill>
                      </w14:textFill>
                    </w:rPr>
                    <w:t>设置</w:t>
                  </w:r>
                  <w:r>
                    <w:rPr>
                      <w:rFonts w:hint="eastAsia" w:ascii="宋体" w:hAnsi="宋体" w:cs="宋体"/>
                      <w:color w:val="auto"/>
                      <w:kern w:val="0"/>
                      <w:sz w:val="21"/>
                      <w:szCs w:val="21"/>
                      <w:highlight w:val="none"/>
                      <w:u w:val="single" w:color="auto"/>
                      <w:vertAlign w:val="baseline"/>
                      <w:lang w:val="en-US" w:eastAsia="zh-CN" w:bidi="ar"/>
                    </w:rPr>
                    <w:t>3个6m</w:t>
                  </w:r>
                  <w:r>
                    <w:rPr>
                      <w:rFonts w:hint="eastAsia" w:ascii="宋体" w:hAnsi="宋体" w:cs="宋体"/>
                      <w:color w:val="auto"/>
                      <w:kern w:val="0"/>
                      <w:sz w:val="21"/>
                      <w:szCs w:val="21"/>
                      <w:highlight w:val="none"/>
                      <w:u w:val="single" w:color="auto"/>
                      <w:vertAlign w:val="superscript"/>
                      <w:lang w:val="en-US" w:eastAsia="zh-CN" w:bidi="ar"/>
                    </w:rPr>
                    <w:t>3</w:t>
                  </w:r>
                  <w:r>
                    <w:rPr>
                      <w:rFonts w:hint="eastAsia" w:ascii="宋体" w:hAnsi="宋体" w:eastAsia="宋体" w:cs="宋体"/>
                      <w:color w:val="auto"/>
                      <w:kern w:val="0"/>
                      <w:sz w:val="21"/>
                      <w:szCs w:val="21"/>
                      <w:highlight w:val="none"/>
                      <w:u w:val="single" w:color="auto"/>
                      <w:vertAlign w:val="baseline"/>
                      <w:lang w:val="en-US" w:eastAsia="zh-CN" w:bidi="ar"/>
                    </w:rPr>
                    <w:t>氢氟酸</w:t>
                  </w:r>
                  <w:r>
                    <w:rPr>
                      <w:rFonts w:hint="eastAsia" w:ascii="宋体" w:hAnsi="宋体" w:cs="宋体"/>
                      <w:color w:val="auto"/>
                      <w:kern w:val="0"/>
                      <w:sz w:val="21"/>
                      <w:szCs w:val="21"/>
                      <w:highlight w:val="none"/>
                      <w:u w:val="single" w:color="auto"/>
                      <w:vertAlign w:val="baseline"/>
                      <w:lang w:val="en-US" w:eastAsia="zh-CN" w:bidi="ar"/>
                    </w:rPr>
                    <w:t>储罐(</w:t>
                  </w:r>
                  <w:r>
                    <w:rPr>
                      <w:rFonts w:hint="eastAsia" w:ascii="宋体" w:hAnsi="宋体" w:cs="宋体"/>
                      <w:b w:val="0"/>
                      <w:color w:val="auto"/>
                      <w:spacing w:val="0"/>
                      <w:kern w:val="0"/>
                      <w:position w:val="0"/>
                      <w:sz w:val="21"/>
                      <w:szCs w:val="21"/>
                      <w:u w:val="single" w:color="auto"/>
                      <w:lang w:val="en-US" w:eastAsia="zh-CN" w:bidi="ar"/>
                    </w:rPr>
                    <w:t>2</w:t>
                  </w:r>
                  <w:r>
                    <w:rPr>
                      <w:rFonts w:hint="eastAsia" w:ascii="宋体" w:hAnsi="宋体" w:eastAsia="宋体" w:cs="宋体"/>
                      <w:b w:val="0"/>
                      <w:color w:val="auto"/>
                      <w:spacing w:val="0"/>
                      <w:kern w:val="0"/>
                      <w:position w:val="0"/>
                      <w:sz w:val="21"/>
                      <w:szCs w:val="21"/>
                      <w:u w:val="single" w:color="auto"/>
                      <w:lang w:val="en-US" w:eastAsia="zh-CN" w:bidi="ar"/>
                    </w:rPr>
                    <w:t>用1备</w:t>
                  </w:r>
                  <w:r>
                    <w:rPr>
                      <w:rFonts w:hint="eastAsia" w:ascii="宋体" w:hAnsi="宋体" w:cs="宋体"/>
                      <w:color w:val="auto"/>
                      <w:kern w:val="0"/>
                      <w:sz w:val="21"/>
                      <w:szCs w:val="21"/>
                      <w:highlight w:val="none"/>
                      <w:u w:val="single" w:color="auto"/>
                      <w:vertAlign w:val="baseline"/>
                      <w:lang w:val="en-US" w:eastAsia="zh-CN" w:bidi="ar"/>
                    </w:rPr>
                    <w:t>)</w:t>
                  </w:r>
                </w:p>
              </w:tc>
            </w:tr>
            <w:tr w14:paraId="72D15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3" w:type="pct"/>
                  <w:vMerge w:val="continue"/>
                  <w:noWrap w:val="0"/>
                  <w:vAlign w:val="top"/>
                </w:tcPr>
                <w:p w14:paraId="4A0C208E">
                  <w:pPr>
                    <w:pStyle w:val="123"/>
                    <w:keepNext w:val="0"/>
                    <w:keepLines w:val="0"/>
                    <w:pageBreakBefore w:val="0"/>
                    <w:kinsoku/>
                    <w:wordWrap/>
                    <w:overflowPunct/>
                    <w:topLinePunct w:val="0"/>
                    <w:autoSpaceDE/>
                    <w:autoSpaceDN/>
                    <w:bidi w:val="0"/>
                    <w:spacing w:before="60" w:after="60" w:line="240" w:lineRule="exact"/>
                    <w:ind w:left="0" w:leftChars="0" w:right="0" w:rightChars="0" w:firstLine="0" w:firstLineChars="0"/>
                    <w:jc w:val="center"/>
                    <w:textAlignment w:val="auto"/>
                    <w:rPr>
                      <w:rFonts w:hint="eastAsia" w:ascii="宋体" w:hAnsi="宋体" w:eastAsia="宋体" w:cs="宋体"/>
                      <w:b/>
                      <w:bCs/>
                      <w:color w:val="000000" w:themeColor="text1"/>
                      <w:sz w:val="21"/>
                      <w:szCs w:val="21"/>
                      <w:vertAlign w:val="baseline"/>
                      <w14:textFill>
                        <w14:solidFill>
                          <w14:schemeClr w14:val="tx1"/>
                        </w14:solidFill>
                      </w14:textFill>
                    </w:rPr>
                  </w:pPr>
                </w:p>
              </w:tc>
              <w:tc>
                <w:tcPr>
                  <w:tcW w:w="1155" w:type="pct"/>
                  <w:gridSpan w:val="4"/>
                  <w:noWrap w:val="0"/>
                  <w:vAlign w:val="center"/>
                </w:tcPr>
                <w:p w14:paraId="0F6ADA35">
                  <w:pPr>
                    <w:keepNext w:val="0"/>
                    <w:keepLines w:val="0"/>
                    <w:pageBreakBefore w:val="0"/>
                    <w:kinsoku/>
                    <w:wordWrap/>
                    <w:overflowPunct/>
                    <w:topLinePunct w:val="0"/>
                    <w:autoSpaceDE/>
                    <w:autoSpaceDN/>
                    <w:bidi w:val="0"/>
                    <w:spacing w:before="60" w:after="60" w:line="240" w:lineRule="exact"/>
                    <w:ind w:left="0" w:leftChars="0" w:right="0" w:rightChars="0" w:firstLine="0" w:firstLineChars="0"/>
                    <w:jc w:val="center"/>
                    <w:textAlignment w:val="auto"/>
                    <w:rPr>
                      <w:rFonts w:hint="default" w:ascii="宋体" w:hAnsi="宋体" w:cs="宋体"/>
                      <w:bCs/>
                      <w:color w:val="000000" w:themeColor="text1"/>
                      <w:szCs w:val="21"/>
                      <w:lang w:val="en-US" w:eastAsia="zh-CN"/>
                      <w14:textFill>
                        <w14:solidFill>
                          <w14:schemeClr w14:val="tx1"/>
                        </w14:solidFill>
                      </w14:textFill>
                    </w:rPr>
                  </w:pPr>
                  <w:r>
                    <w:rPr>
                      <w:rFonts w:hint="eastAsia" w:ascii="宋体" w:hAnsi="宋体" w:cs="宋体"/>
                      <w:bCs/>
                      <w:color w:val="000000" w:themeColor="text1"/>
                      <w:szCs w:val="21"/>
                      <w:lang w:val="en-US" w:eastAsia="zh-CN"/>
                      <w14:textFill>
                        <w14:solidFill>
                          <w14:schemeClr w14:val="tx1"/>
                        </w14:solidFill>
                      </w14:textFill>
                    </w:rPr>
                    <w:t>运输道路</w:t>
                  </w:r>
                </w:p>
              </w:tc>
              <w:tc>
                <w:tcPr>
                  <w:tcW w:w="3561" w:type="pct"/>
                  <w:gridSpan w:val="2"/>
                  <w:noWrap w:val="0"/>
                  <w:vAlign w:val="center"/>
                </w:tcPr>
                <w:p w14:paraId="57B3EA33">
                  <w:pPr>
                    <w:keepNext w:val="0"/>
                    <w:keepLines w:val="0"/>
                    <w:pageBreakBefore w:val="0"/>
                    <w:widowControl/>
                    <w:suppressLineNumbers w:val="0"/>
                    <w:kinsoku/>
                    <w:wordWrap/>
                    <w:overflowPunct/>
                    <w:topLinePunct w:val="0"/>
                    <w:autoSpaceDE/>
                    <w:autoSpaceDN/>
                    <w:bidi w:val="0"/>
                    <w:spacing w:before="60" w:after="60" w:line="240" w:lineRule="exact"/>
                    <w:ind w:left="0" w:leftChars="0" w:right="0" w:rightChars="0" w:firstLine="0" w:firstLineChars="0"/>
                    <w:jc w:val="left"/>
                    <w:textAlignment w:val="auto"/>
                    <w:rPr>
                      <w:rFonts w:hint="default" w:ascii="宋体" w:hAnsi="宋体" w:cs="宋体"/>
                      <w:color w:val="000000" w:themeColor="text1"/>
                      <w:kern w:val="0"/>
                      <w:sz w:val="21"/>
                      <w:szCs w:val="21"/>
                      <w:u w:val="none" w:color="auto"/>
                      <w:lang w:val="en-US" w:eastAsia="zh-CN" w:bidi="ar"/>
                      <w14:textFill>
                        <w14:solidFill>
                          <w14:schemeClr w14:val="tx1"/>
                        </w14:solidFill>
                      </w14:textFill>
                    </w:rPr>
                  </w:pPr>
                  <w:r>
                    <w:rPr>
                      <w:rFonts w:hint="eastAsia" w:ascii="宋体" w:hAnsi="宋体" w:cs="宋体"/>
                      <w:color w:val="000000" w:themeColor="text1"/>
                      <w:kern w:val="0"/>
                      <w:sz w:val="21"/>
                      <w:szCs w:val="21"/>
                      <w:u w:val="none" w:color="auto"/>
                      <w:lang w:val="en-US" w:eastAsia="zh-CN" w:bidi="ar"/>
                      <w14:textFill>
                        <w14:solidFill>
                          <w14:schemeClr w14:val="tx1"/>
                        </w14:solidFill>
                      </w14:textFill>
                    </w:rPr>
                    <w:t>位于生产车间与原料棚之间，水泥硬化，占地</w:t>
                  </w: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面积</w:t>
                  </w:r>
                  <w:r>
                    <w:rPr>
                      <w:rFonts w:hint="eastAsia" w:ascii="宋体" w:hAnsi="宋体" w:cs="宋体"/>
                      <w:color w:val="000000" w:themeColor="text1"/>
                      <w:kern w:val="0"/>
                      <w:sz w:val="21"/>
                      <w:szCs w:val="21"/>
                      <w:u w:val="none" w:color="auto"/>
                      <w:lang w:val="en-US" w:eastAsia="zh-CN" w:bidi="ar"/>
                      <w14:textFill>
                        <w14:solidFill>
                          <w14:schemeClr w14:val="tx1"/>
                        </w14:solidFill>
                      </w14:textFill>
                    </w:rPr>
                    <w:t>2790</w:t>
                  </w:r>
                  <w:r>
                    <w:rPr>
                      <w:rFonts w:hint="eastAsia" w:ascii="宋体" w:hAnsi="宋体" w:eastAsia="宋体" w:cs="宋体"/>
                      <w:color w:val="000000" w:themeColor="text1"/>
                      <w:kern w:val="0"/>
                      <w:sz w:val="21"/>
                      <w:szCs w:val="21"/>
                      <w:u w:val="none" w:color="auto"/>
                      <w:lang w:val="en-US" w:eastAsia="zh-CN" w:bidi="ar"/>
                      <w14:textFill>
                        <w14:solidFill>
                          <w14:schemeClr w14:val="tx1"/>
                        </w14:solidFill>
                      </w14:textFill>
                    </w:rPr>
                    <w:t>m</w:t>
                  </w:r>
                  <w:r>
                    <w:rPr>
                      <w:rFonts w:hint="eastAsia" w:ascii="宋体" w:hAnsi="宋体" w:eastAsia="宋体" w:cs="宋体"/>
                      <w:color w:val="000000" w:themeColor="text1"/>
                      <w:kern w:val="0"/>
                      <w:sz w:val="21"/>
                      <w:szCs w:val="21"/>
                      <w:u w:val="none" w:color="auto"/>
                      <w:vertAlign w:val="superscript"/>
                      <w:lang w:val="en-US" w:eastAsia="zh-CN" w:bidi="ar"/>
                      <w14:textFill>
                        <w14:solidFill>
                          <w14:schemeClr w14:val="tx1"/>
                        </w14:solidFill>
                      </w14:textFill>
                    </w:rPr>
                    <w:t>2</w:t>
                  </w:r>
                </w:p>
              </w:tc>
            </w:tr>
            <w:tr w14:paraId="100D6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1" w:hRule="atLeast"/>
                <w:jc w:val="center"/>
              </w:trPr>
              <w:tc>
                <w:tcPr>
                  <w:tcW w:w="283" w:type="pct"/>
                  <w:noWrap w:val="0"/>
                  <w:vAlign w:val="center"/>
                </w:tcPr>
                <w:p w14:paraId="5E51218F">
                  <w:pPr>
                    <w:pStyle w:val="123"/>
                    <w:keepNext w:val="0"/>
                    <w:keepLines w:val="0"/>
                    <w:pageBreakBefore w:val="0"/>
                    <w:kinsoku/>
                    <w:wordWrap/>
                    <w:overflowPunct/>
                    <w:topLinePunct w:val="0"/>
                    <w:autoSpaceDE/>
                    <w:autoSpaceDN/>
                    <w:bidi w:val="0"/>
                    <w:spacing w:before="60" w:after="60" w:line="240" w:lineRule="exact"/>
                    <w:ind w:left="0" w:leftChars="0" w:right="0" w:rightChars="0" w:firstLine="0" w:firstLineChars="0"/>
                    <w:jc w:val="center"/>
                    <w:textAlignment w:val="auto"/>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val="0"/>
                      <w:bCs/>
                      <w:color w:val="000000" w:themeColor="text1"/>
                      <w:sz w:val="21"/>
                      <w:szCs w:val="21"/>
                      <w14:textFill>
                        <w14:solidFill>
                          <w14:schemeClr w14:val="tx1"/>
                        </w14:solidFill>
                      </w14:textFill>
                    </w:rPr>
                    <w:t>辅助工程</w:t>
                  </w:r>
                </w:p>
              </w:tc>
              <w:tc>
                <w:tcPr>
                  <w:tcW w:w="1155" w:type="pct"/>
                  <w:gridSpan w:val="4"/>
                  <w:noWrap w:val="0"/>
                  <w:vAlign w:val="center"/>
                </w:tcPr>
                <w:p w14:paraId="15604FBD">
                  <w:pPr>
                    <w:keepNext w:val="0"/>
                    <w:keepLines w:val="0"/>
                    <w:pageBreakBefore w:val="0"/>
                    <w:widowControl/>
                    <w:suppressLineNumbers w:val="0"/>
                    <w:kinsoku/>
                    <w:wordWrap/>
                    <w:overflowPunct/>
                    <w:topLinePunct w:val="0"/>
                    <w:autoSpaceDE/>
                    <w:autoSpaceDN/>
                    <w:bidi w:val="0"/>
                    <w:spacing w:before="60" w:after="60" w:line="240" w:lineRule="exact"/>
                    <w:ind w:left="0" w:leftChars="0" w:right="0" w:rightChars="0" w:firstLine="0" w:firstLineChars="0"/>
                    <w:jc w:val="center"/>
                    <w:textAlignment w:val="auto"/>
                    <w:rPr>
                      <w:rFonts w:hint="eastAsia" w:ascii="宋体" w:hAnsi="宋体" w:eastAsia="宋体" w:cs="宋体"/>
                      <w:b w:val="0"/>
                      <w:color w:val="000000" w:themeColor="text1"/>
                      <w:spacing w:val="0"/>
                      <w:kern w:val="0"/>
                      <w:position w:val="0"/>
                      <w:sz w:val="21"/>
                      <w:szCs w:val="21"/>
                      <w:u w:val="none" w:color="auto"/>
                      <w:lang w:val="en-US" w:eastAsia="zh-CN" w:bidi="ar"/>
                      <w14:textFill>
                        <w14:solidFill>
                          <w14:schemeClr w14:val="tx1"/>
                        </w14:solidFill>
                      </w14:textFill>
                    </w:rPr>
                  </w:pPr>
                  <w:r>
                    <w:rPr>
                      <w:rFonts w:hint="eastAsia" w:ascii="宋体" w:hAnsi="宋体" w:eastAsia="宋体" w:cs="宋体"/>
                      <w:b w:val="0"/>
                      <w:color w:val="000000" w:themeColor="text1"/>
                      <w:spacing w:val="0"/>
                      <w:kern w:val="0"/>
                      <w:position w:val="0"/>
                      <w:sz w:val="21"/>
                      <w:szCs w:val="21"/>
                      <w:u w:val="none" w:color="auto"/>
                      <w:lang w:val="en-US" w:eastAsia="zh-CN" w:bidi="ar"/>
                      <w14:textFill>
                        <w14:solidFill>
                          <w14:schemeClr w14:val="tx1"/>
                        </w14:solidFill>
                      </w14:textFill>
                    </w:rPr>
                    <w:t>锅炉房</w:t>
                  </w:r>
                </w:p>
              </w:tc>
              <w:tc>
                <w:tcPr>
                  <w:tcW w:w="3561" w:type="pct"/>
                  <w:gridSpan w:val="2"/>
                  <w:noWrap w:val="0"/>
                  <w:vAlign w:val="center"/>
                </w:tcPr>
                <w:p w14:paraId="49B9FEFC">
                  <w:pPr>
                    <w:keepNext w:val="0"/>
                    <w:keepLines w:val="0"/>
                    <w:pageBreakBefore w:val="0"/>
                    <w:widowControl/>
                    <w:suppressLineNumbers w:val="0"/>
                    <w:kinsoku/>
                    <w:wordWrap/>
                    <w:overflowPunct/>
                    <w:topLinePunct w:val="0"/>
                    <w:autoSpaceDE/>
                    <w:autoSpaceDN/>
                    <w:bidi w:val="0"/>
                    <w:spacing w:before="60" w:after="60" w:line="240" w:lineRule="exact"/>
                    <w:ind w:left="0" w:leftChars="0" w:right="0" w:rightChars="0" w:firstLine="0" w:firstLineChars="0"/>
                    <w:jc w:val="left"/>
                    <w:textAlignment w:val="auto"/>
                    <w:rPr>
                      <w:rFonts w:hint="default" w:ascii="宋体" w:hAnsi="宋体" w:eastAsia="宋体" w:cs="宋体"/>
                      <w:b w:val="0"/>
                      <w:color w:val="000000" w:themeColor="text1"/>
                      <w:spacing w:val="0"/>
                      <w:kern w:val="0"/>
                      <w:position w:val="0"/>
                      <w:sz w:val="21"/>
                      <w:szCs w:val="21"/>
                      <w:u w:val="none" w:color="auto"/>
                      <w:lang w:val="en-US" w:eastAsia="zh-CN" w:bidi="ar"/>
                      <w14:textFill>
                        <w14:solidFill>
                          <w14:schemeClr w14:val="tx1"/>
                        </w14:solidFill>
                      </w14:textFill>
                    </w:rPr>
                  </w:pPr>
                  <w:r>
                    <w:rPr>
                      <w:rFonts w:hint="eastAsia" w:ascii="宋体" w:hAnsi="宋体" w:cs="宋体"/>
                      <w:color w:val="000000" w:themeColor="text1"/>
                      <w:kern w:val="0"/>
                      <w:sz w:val="21"/>
                      <w:szCs w:val="21"/>
                      <w:u w:val="none" w:color="auto"/>
                      <w:lang w:val="en-US" w:eastAsia="zh-CN" w:bidi="ar"/>
                      <w14:textFill>
                        <w14:solidFill>
                          <w14:schemeClr w14:val="tx1"/>
                        </w14:solidFill>
                      </w14:textFill>
                    </w:rPr>
                    <w:t>园区9号仓库内，</w:t>
                  </w:r>
                  <w:r>
                    <w:rPr>
                      <w:rFonts w:hint="eastAsia" w:ascii="宋体" w:hAnsi="宋体" w:eastAsia="宋体" w:cs="宋体"/>
                      <w:b w:val="0"/>
                      <w:color w:val="000000" w:themeColor="text1"/>
                      <w:spacing w:val="0"/>
                      <w:kern w:val="0"/>
                      <w:position w:val="0"/>
                      <w:sz w:val="21"/>
                      <w:szCs w:val="21"/>
                      <w:u w:val="none" w:color="auto"/>
                      <w:lang w:val="en-US" w:eastAsia="zh-CN" w:bidi="ar"/>
                      <w14:textFill>
                        <w14:solidFill>
                          <w14:schemeClr w14:val="tx1"/>
                        </w14:solidFill>
                      </w14:textFill>
                    </w:rPr>
                    <w:t>钢结构，高</w:t>
                  </w:r>
                  <w:r>
                    <w:rPr>
                      <w:rFonts w:hint="eastAsia" w:ascii="宋体" w:hAnsi="宋体" w:cs="宋体"/>
                      <w:b w:val="0"/>
                      <w:color w:val="000000" w:themeColor="text1"/>
                      <w:spacing w:val="0"/>
                      <w:kern w:val="0"/>
                      <w:position w:val="0"/>
                      <w:sz w:val="21"/>
                      <w:szCs w:val="21"/>
                      <w:u w:val="none" w:color="auto"/>
                      <w:lang w:val="en-US" w:eastAsia="zh-CN" w:bidi="ar"/>
                      <w14:textFill>
                        <w14:solidFill>
                          <w14:schemeClr w14:val="tx1"/>
                        </w14:solidFill>
                      </w14:textFill>
                    </w:rPr>
                    <w:t>12米</w:t>
                  </w:r>
                  <w:r>
                    <w:rPr>
                      <w:rFonts w:hint="eastAsia" w:ascii="宋体" w:hAnsi="宋体" w:eastAsia="宋体" w:cs="宋体"/>
                      <w:b w:val="0"/>
                      <w:color w:val="000000" w:themeColor="text1"/>
                      <w:spacing w:val="0"/>
                      <w:kern w:val="0"/>
                      <w:position w:val="0"/>
                      <w:sz w:val="21"/>
                      <w:szCs w:val="21"/>
                      <w:u w:val="none" w:color="auto"/>
                      <w:lang w:val="en-US" w:eastAsia="zh-CN" w:bidi="ar"/>
                      <w14:textFill>
                        <w14:solidFill>
                          <w14:schemeClr w14:val="tx1"/>
                        </w14:solidFill>
                      </w14:textFill>
                    </w:rPr>
                    <w:t>，占地面积40m</w:t>
                  </w:r>
                  <w:r>
                    <w:rPr>
                      <w:rFonts w:hint="eastAsia" w:ascii="宋体" w:hAnsi="宋体" w:eastAsia="宋体" w:cs="宋体"/>
                      <w:b w:val="0"/>
                      <w:color w:val="000000" w:themeColor="text1"/>
                      <w:spacing w:val="0"/>
                      <w:kern w:val="0"/>
                      <w:position w:val="0"/>
                      <w:sz w:val="21"/>
                      <w:szCs w:val="21"/>
                      <w:u w:val="none" w:color="auto"/>
                      <w:vertAlign w:val="superscript"/>
                      <w:lang w:val="en-US" w:eastAsia="zh-CN" w:bidi="ar"/>
                      <w14:textFill>
                        <w14:solidFill>
                          <w14:schemeClr w14:val="tx1"/>
                        </w14:solidFill>
                      </w14:textFill>
                    </w:rPr>
                    <w:t>2</w:t>
                  </w:r>
                  <w:r>
                    <w:rPr>
                      <w:rFonts w:hint="eastAsia" w:ascii="宋体" w:hAnsi="宋体" w:eastAsia="宋体" w:cs="宋体"/>
                      <w:b w:val="0"/>
                      <w:color w:val="000000" w:themeColor="text1"/>
                      <w:spacing w:val="0"/>
                      <w:kern w:val="0"/>
                      <w:position w:val="0"/>
                      <w:sz w:val="21"/>
                      <w:szCs w:val="21"/>
                      <w:u w:val="none" w:color="auto"/>
                      <w:lang w:val="en-US" w:eastAsia="zh-CN" w:bidi="ar"/>
                      <w14:textFill>
                        <w14:solidFill>
                          <w14:schemeClr w14:val="tx1"/>
                        </w14:solidFill>
                      </w14:textFill>
                    </w:rPr>
                    <w:t>，内设2台3t/h生物质锅炉</w:t>
                  </w:r>
                  <w:r>
                    <w:rPr>
                      <w:rFonts w:hint="eastAsia" w:ascii="宋体" w:hAnsi="宋体" w:cs="宋体"/>
                      <w:b w:val="0"/>
                      <w:color w:val="000000" w:themeColor="text1"/>
                      <w:spacing w:val="0"/>
                      <w:kern w:val="0"/>
                      <w:position w:val="0"/>
                      <w:sz w:val="21"/>
                      <w:szCs w:val="21"/>
                      <w:u w:val="none" w:color="auto"/>
                      <w:lang w:val="en-US" w:eastAsia="zh-CN" w:bidi="ar"/>
                      <w14:textFill>
                        <w14:solidFill>
                          <w14:schemeClr w14:val="tx1"/>
                        </w14:solidFill>
                      </w14:textFill>
                    </w:rPr>
                    <w:t>(</w:t>
                  </w:r>
                  <w:r>
                    <w:rPr>
                      <w:rFonts w:hint="eastAsia" w:ascii="宋体" w:hAnsi="宋体" w:eastAsia="宋体" w:cs="宋体"/>
                      <w:b w:val="0"/>
                      <w:color w:val="000000" w:themeColor="text1"/>
                      <w:spacing w:val="0"/>
                      <w:kern w:val="0"/>
                      <w:position w:val="0"/>
                      <w:sz w:val="21"/>
                      <w:szCs w:val="21"/>
                      <w:u w:val="none" w:color="auto"/>
                      <w:lang w:val="en-US" w:eastAsia="zh-CN" w:bidi="ar"/>
                      <w14:textFill>
                        <w14:solidFill>
                          <w14:schemeClr w14:val="tx1"/>
                        </w14:solidFill>
                      </w14:textFill>
                    </w:rPr>
                    <w:t>1备1用</w:t>
                  </w:r>
                  <w:r>
                    <w:rPr>
                      <w:rFonts w:hint="eastAsia" w:ascii="宋体" w:hAnsi="宋体" w:cs="宋体"/>
                      <w:b w:val="0"/>
                      <w:color w:val="000000" w:themeColor="text1"/>
                      <w:spacing w:val="0"/>
                      <w:kern w:val="0"/>
                      <w:position w:val="0"/>
                      <w:sz w:val="21"/>
                      <w:szCs w:val="21"/>
                      <w:u w:val="none" w:color="auto"/>
                      <w:lang w:val="en-US" w:eastAsia="zh-CN" w:bidi="ar"/>
                      <w14:textFill>
                        <w14:solidFill>
                          <w14:schemeClr w14:val="tx1"/>
                        </w14:solidFill>
                      </w14:textFill>
                    </w:rPr>
                    <w:t>)</w:t>
                  </w:r>
                </w:p>
              </w:tc>
            </w:tr>
            <w:tr w14:paraId="24043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3" w:type="pct"/>
                  <w:vMerge w:val="restart"/>
                  <w:noWrap w:val="0"/>
                  <w:vAlign w:val="center"/>
                </w:tcPr>
                <w:p w14:paraId="7997A637">
                  <w:pPr>
                    <w:pStyle w:val="123"/>
                    <w:keepNext w:val="0"/>
                    <w:keepLines w:val="0"/>
                    <w:pageBreakBefore w:val="0"/>
                    <w:kinsoku/>
                    <w:overflowPunct/>
                    <w:topLinePunct w:val="0"/>
                    <w:bidi w:val="0"/>
                    <w:spacing w:before="60" w:after="60" w:line="240" w:lineRule="exact"/>
                    <w:ind w:left="0" w:leftChars="0" w:right="0" w:rightChars="0" w:firstLine="0" w:firstLineChars="0"/>
                    <w:jc w:val="center"/>
                    <w:textAlignment w:val="auto"/>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公用工程</w:t>
                  </w:r>
                </w:p>
              </w:tc>
              <w:tc>
                <w:tcPr>
                  <w:tcW w:w="1155" w:type="pct"/>
                  <w:gridSpan w:val="4"/>
                  <w:noWrap w:val="0"/>
                  <w:vAlign w:val="center"/>
                </w:tcPr>
                <w:p w14:paraId="4038E8B5">
                  <w:pPr>
                    <w:keepNext w:val="0"/>
                    <w:keepLines w:val="0"/>
                    <w:pageBreakBefore w:val="0"/>
                    <w:kinsoku/>
                    <w:wordWrap w:val="0"/>
                    <w:overflowPunct/>
                    <w:topLinePunct w:val="0"/>
                    <w:bidi w:val="0"/>
                    <w:spacing w:before="60" w:after="60" w:line="240" w:lineRule="exact"/>
                    <w:ind w:left="0" w:leftChars="0" w:right="0" w:rightChars="0" w:firstLine="0" w:firstLineChars="0"/>
                    <w:jc w:val="center"/>
                    <w:textAlignment w:val="auto"/>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供电系统</w:t>
                  </w:r>
                </w:p>
              </w:tc>
              <w:tc>
                <w:tcPr>
                  <w:tcW w:w="3561" w:type="pct"/>
                  <w:gridSpan w:val="2"/>
                  <w:noWrap w:val="0"/>
                  <w:vAlign w:val="center"/>
                </w:tcPr>
                <w:p w14:paraId="0EFC4950">
                  <w:pPr>
                    <w:keepNext w:val="0"/>
                    <w:keepLines w:val="0"/>
                    <w:pageBreakBefore w:val="0"/>
                    <w:kinsoku/>
                    <w:wordWrap w:val="0"/>
                    <w:overflowPunct/>
                    <w:topLinePunct w:val="0"/>
                    <w:bidi w:val="0"/>
                    <w:spacing w:before="60" w:after="60" w:line="240" w:lineRule="exact"/>
                    <w:ind w:left="0" w:leftChars="0" w:right="0" w:rightChars="0" w:firstLine="0" w:firstLineChars="0"/>
                    <w:jc w:val="left"/>
                    <w:textAlignment w:val="auto"/>
                    <w:rPr>
                      <w:rFonts w:hint="default" w:ascii="宋体" w:hAnsi="宋体" w:eastAsia="宋体" w:cs="宋体"/>
                      <w:b/>
                      <w:bCs/>
                      <w:color w:val="000000" w:themeColor="text1"/>
                      <w:sz w:val="21"/>
                      <w:szCs w:val="21"/>
                      <w:u w:val="none" w:color="auto"/>
                      <w:vertAlign w:val="baseline"/>
                      <w:lang w:val="en-US"/>
                      <w14:textFill>
                        <w14:solidFill>
                          <w14:schemeClr w14:val="tx1"/>
                        </w14:solidFill>
                      </w14:textFill>
                    </w:rPr>
                  </w:pPr>
                  <w:r>
                    <w:rPr>
                      <w:rFonts w:hint="eastAsia" w:ascii="宋体" w:hAnsi="宋体" w:eastAsia="宋体" w:cs="宋体"/>
                      <w:bCs/>
                      <w:color w:val="000000" w:themeColor="text1"/>
                      <w:sz w:val="21"/>
                      <w:szCs w:val="21"/>
                      <w:u w:val="none" w:color="auto"/>
                      <w:lang w:val="en-US" w:eastAsia="zh-CN"/>
                      <w14:textFill>
                        <w14:solidFill>
                          <w14:schemeClr w14:val="tx1"/>
                        </w14:solidFill>
                      </w14:textFill>
                    </w:rPr>
                    <w:t>钦州港电网统一供电</w:t>
                  </w:r>
                  <w:r>
                    <w:rPr>
                      <w:rFonts w:hint="eastAsia" w:ascii="宋体" w:hAnsi="宋体" w:cs="宋体"/>
                      <w:bCs/>
                      <w:color w:val="000000" w:themeColor="text1"/>
                      <w:sz w:val="21"/>
                      <w:szCs w:val="21"/>
                      <w:u w:val="none" w:color="auto"/>
                      <w:lang w:val="en-US" w:eastAsia="zh-CN"/>
                      <w14:textFill>
                        <w14:solidFill>
                          <w14:schemeClr w14:val="tx1"/>
                        </w14:solidFill>
                      </w14:textFill>
                    </w:rPr>
                    <w:t>，用电量为2000</w:t>
                  </w:r>
                  <w:r>
                    <w:rPr>
                      <w:rFonts w:hint="eastAsia" w:ascii="宋体" w:hAnsi="宋体" w:eastAsia="宋体" w:cs="宋体"/>
                      <w:bCs/>
                      <w:color w:val="000000" w:themeColor="text1"/>
                      <w:sz w:val="21"/>
                      <w:szCs w:val="21"/>
                      <w14:textFill>
                        <w14:solidFill>
                          <w14:schemeClr w14:val="tx1"/>
                        </w14:solidFill>
                      </w14:textFill>
                    </w:rPr>
                    <w:t>万</w:t>
                  </w:r>
                  <w:r>
                    <w:rPr>
                      <w:rFonts w:hint="eastAsia" w:ascii="宋体" w:hAnsi="宋体" w:eastAsia="宋体" w:cs="宋体"/>
                      <w:bCs/>
                      <w:color w:val="000000" w:themeColor="text1"/>
                      <w:sz w:val="21"/>
                      <w:szCs w:val="21"/>
                      <w:lang w:eastAsia="zh-CN"/>
                      <w14:textFill>
                        <w14:solidFill>
                          <w14:schemeClr w14:val="tx1"/>
                        </w14:solidFill>
                      </w14:textFill>
                    </w:rPr>
                    <w:t>kW</w:t>
                  </w:r>
                  <w:r>
                    <w:rPr>
                      <w:rFonts w:hint="eastAsia" w:ascii="宋体" w:hAnsi="宋体" w:eastAsia="宋体" w:cs="宋体"/>
                      <w:bCs/>
                      <w:color w:val="000000" w:themeColor="text1"/>
                      <w:sz w:val="21"/>
                      <w:szCs w:val="21"/>
                      <w14:textFill>
                        <w14:solidFill>
                          <w14:schemeClr w14:val="tx1"/>
                        </w14:solidFill>
                      </w14:textFill>
                    </w:rPr>
                    <w:t>•h/a</w:t>
                  </w:r>
                </w:p>
              </w:tc>
            </w:tr>
            <w:tr w14:paraId="1C8AF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3" w:type="pct"/>
                  <w:vMerge w:val="continue"/>
                  <w:noWrap w:val="0"/>
                  <w:vAlign w:val="top"/>
                </w:tcPr>
                <w:p w14:paraId="06E62F36">
                  <w:pPr>
                    <w:pStyle w:val="123"/>
                    <w:keepNext w:val="0"/>
                    <w:keepLines w:val="0"/>
                    <w:pageBreakBefore w:val="0"/>
                    <w:kinsoku/>
                    <w:overflowPunct/>
                    <w:topLinePunct w:val="0"/>
                    <w:bidi w:val="0"/>
                    <w:spacing w:before="60" w:after="60" w:line="240" w:lineRule="exact"/>
                    <w:ind w:left="0" w:leftChars="0" w:right="0" w:rightChars="0" w:firstLine="0" w:firstLineChars="0"/>
                    <w:jc w:val="center"/>
                    <w:textAlignment w:val="auto"/>
                    <w:rPr>
                      <w:rFonts w:hint="eastAsia" w:ascii="宋体" w:hAnsi="宋体" w:eastAsia="宋体" w:cs="宋体"/>
                      <w:b/>
                      <w:bCs/>
                      <w:color w:val="000000" w:themeColor="text1"/>
                      <w:sz w:val="21"/>
                      <w:szCs w:val="21"/>
                      <w:vertAlign w:val="baseline"/>
                      <w14:textFill>
                        <w14:solidFill>
                          <w14:schemeClr w14:val="tx1"/>
                        </w14:solidFill>
                      </w14:textFill>
                    </w:rPr>
                  </w:pPr>
                </w:p>
              </w:tc>
              <w:tc>
                <w:tcPr>
                  <w:tcW w:w="1155" w:type="pct"/>
                  <w:gridSpan w:val="4"/>
                  <w:noWrap w:val="0"/>
                  <w:vAlign w:val="center"/>
                </w:tcPr>
                <w:p w14:paraId="706A586F">
                  <w:pPr>
                    <w:keepNext w:val="0"/>
                    <w:keepLines w:val="0"/>
                    <w:pageBreakBefore w:val="0"/>
                    <w:kinsoku/>
                    <w:wordWrap w:val="0"/>
                    <w:overflowPunct/>
                    <w:topLinePunct w:val="0"/>
                    <w:bidi w:val="0"/>
                    <w:spacing w:before="60" w:after="60" w:line="240" w:lineRule="exact"/>
                    <w:ind w:left="0" w:leftChars="0" w:right="0" w:rightChars="0" w:firstLine="0" w:firstLineChars="0"/>
                    <w:jc w:val="center"/>
                    <w:textAlignment w:val="auto"/>
                    <w:rPr>
                      <w:rFonts w:hint="eastAsia" w:ascii="宋体" w:hAnsi="宋体" w:eastAsia="宋体" w:cs="宋体"/>
                      <w:b/>
                      <w:bCs/>
                      <w:color w:val="000000" w:themeColor="text1"/>
                      <w:sz w:val="21"/>
                      <w:szCs w:val="21"/>
                      <w:vertAlign w:val="baseline"/>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供水系统</w:t>
                  </w:r>
                </w:p>
              </w:tc>
              <w:tc>
                <w:tcPr>
                  <w:tcW w:w="3561" w:type="pct"/>
                  <w:gridSpan w:val="2"/>
                  <w:noWrap w:val="0"/>
                  <w:vAlign w:val="center"/>
                </w:tcPr>
                <w:p w14:paraId="334B6AEA">
                  <w:pPr>
                    <w:keepNext w:val="0"/>
                    <w:keepLines w:val="0"/>
                    <w:pageBreakBefore w:val="0"/>
                    <w:kinsoku/>
                    <w:wordWrap w:val="0"/>
                    <w:overflowPunct/>
                    <w:topLinePunct w:val="0"/>
                    <w:bidi w:val="0"/>
                    <w:spacing w:before="60" w:after="60" w:line="240" w:lineRule="exact"/>
                    <w:ind w:left="0" w:leftChars="0" w:right="0" w:rightChars="0" w:firstLine="0" w:firstLineChars="0"/>
                    <w:jc w:val="left"/>
                    <w:textAlignment w:val="auto"/>
                    <w:rPr>
                      <w:rFonts w:hint="default" w:ascii="宋体" w:hAnsi="宋体" w:eastAsia="宋体" w:cs="宋体"/>
                      <w:b/>
                      <w:bCs/>
                      <w:color w:val="000000" w:themeColor="text1"/>
                      <w:sz w:val="21"/>
                      <w:szCs w:val="21"/>
                      <w:u w:val="none" w:color="auto"/>
                      <w:vertAlign w:val="baseline"/>
                      <w:lang w:val="en-US"/>
                      <w14:textFill>
                        <w14:solidFill>
                          <w14:schemeClr w14:val="tx1"/>
                        </w14:solidFill>
                      </w14:textFill>
                    </w:rPr>
                  </w:pPr>
                  <w:r>
                    <w:rPr>
                      <w:rFonts w:hint="eastAsia" w:ascii="宋体" w:hAnsi="宋体" w:eastAsia="宋体" w:cs="宋体"/>
                      <w:bCs/>
                      <w:color w:val="000000" w:themeColor="text1"/>
                      <w:sz w:val="21"/>
                      <w:szCs w:val="21"/>
                      <w:u w:val="none" w:color="auto"/>
                      <w:lang w:val="en-US" w:eastAsia="zh-CN"/>
                      <w14:textFill>
                        <w14:solidFill>
                          <w14:schemeClr w14:val="tx1"/>
                        </w14:solidFill>
                      </w14:textFill>
                    </w:rPr>
                    <w:t>钦州港自来水统一供给</w:t>
                  </w:r>
                  <w:r>
                    <w:rPr>
                      <w:rFonts w:hint="eastAsia" w:ascii="宋体" w:hAnsi="宋体" w:cs="宋体"/>
                      <w:bCs/>
                      <w:color w:val="000000" w:themeColor="text1"/>
                      <w:sz w:val="21"/>
                      <w:szCs w:val="21"/>
                      <w:u w:val="none" w:color="auto"/>
                      <w:lang w:val="en-US" w:eastAsia="zh-CN"/>
                      <w14:textFill>
                        <w14:solidFill>
                          <w14:schemeClr w14:val="tx1"/>
                        </w14:solidFill>
                      </w14:textFill>
                    </w:rPr>
                    <w:t>，新鲜水用量为102078</w:t>
                  </w:r>
                  <w:r>
                    <w:rPr>
                      <w:rFonts w:hint="eastAsia" w:ascii="宋体" w:hAnsi="宋体" w:eastAsia="宋体" w:cs="宋体"/>
                      <w:bCs/>
                      <w:color w:val="000000" w:themeColor="text1"/>
                      <w:sz w:val="21"/>
                      <w:szCs w:val="21"/>
                      <w14:textFill>
                        <w14:solidFill>
                          <w14:schemeClr w14:val="tx1"/>
                        </w14:solidFill>
                      </w14:textFill>
                    </w:rPr>
                    <w:t>m</w:t>
                  </w:r>
                  <w:r>
                    <w:rPr>
                      <w:rFonts w:hint="eastAsia" w:ascii="宋体" w:hAnsi="宋体" w:eastAsia="宋体" w:cs="宋体"/>
                      <w:bCs/>
                      <w:color w:val="000000" w:themeColor="text1"/>
                      <w:sz w:val="21"/>
                      <w:szCs w:val="21"/>
                      <w:vertAlign w:val="superscript"/>
                      <w14:textFill>
                        <w14:solidFill>
                          <w14:schemeClr w14:val="tx1"/>
                        </w14:solidFill>
                      </w14:textFill>
                    </w:rPr>
                    <w:t>3</w:t>
                  </w:r>
                  <w:r>
                    <w:rPr>
                      <w:rFonts w:hint="eastAsia" w:ascii="宋体" w:hAnsi="宋体" w:eastAsia="宋体" w:cs="宋体"/>
                      <w:bCs/>
                      <w:color w:val="000000" w:themeColor="text1"/>
                      <w:sz w:val="21"/>
                      <w:szCs w:val="21"/>
                      <w14:textFill>
                        <w14:solidFill>
                          <w14:schemeClr w14:val="tx1"/>
                        </w14:solidFill>
                      </w14:textFill>
                    </w:rPr>
                    <w:t>/a</w:t>
                  </w:r>
                </w:p>
              </w:tc>
            </w:tr>
            <w:tr w14:paraId="4F4F6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3" w:type="pct"/>
                  <w:vMerge w:val="continue"/>
                  <w:noWrap w:val="0"/>
                  <w:vAlign w:val="top"/>
                </w:tcPr>
                <w:p w14:paraId="0E1FB59F">
                  <w:pPr>
                    <w:pStyle w:val="123"/>
                    <w:keepNext w:val="0"/>
                    <w:keepLines w:val="0"/>
                    <w:pageBreakBefore w:val="0"/>
                    <w:kinsoku/>
                    <w:overflowPunct/>
                    <w:topLinePunct w:val="0"/>
                    <w:bidi w:val="0"/>
                    <w:spacing w:before="60" w:after="60" w:line="240" w:lineRule="exact"/>
                    <w:ind w:left="0" w:leftChars="0" w:right="0" w:rightChars="0" w:firstLine="0" w:firstLineChars="0"/>
                    <w:jc w:val="center"/>
                    <w:textAlignment w:val="auto"/>
                    <w:rPr>
                      <w:rFonts w:hint="eastAsia" w:ascii="宋体" w:hAnsi="宋体" w:eastAsia="宋体" w:cs="宋体"/>
                      <w:b/>
                      <w:bCs/>
                      <w:color w:val="000000" w:themeColor="text1"/>
                      <w:sz w:val="21"/>
                      <w:szCs w:val="21"/>
                      <w:vertAlign w:val="baseline"/>
                      <w14:textFill>
                        <w14:solidFill>
                          <w14:schemeClr w14:val="tx1"/>
                        </w14:solidFill>
                      </w14:textFill>
                    </w:rPr>
                  </w:pPr>
                </w:p>
              </w:tc>
              <w:tc>
                <w:tcPr>
                  <w:tcW w:w="1155" w:type="pct"/>
                  <w:gridSpan w:val="4"/>
                  <w:noWrap w:val="0"/>
                  <w:vAlign w:val="center"/>
                </w:tcPr>
                <w:p w14:paraId="31994972">
                  <w:pPr>
                    <w:keepNext w:val="0"/>
                    <w:keepLines w:val="0"/>
                    <w:pageBreakBefore w:val="0"/>
                    <w:kinsoku/>
                    <w:wordWrap w:val="0"/>
                    <w:overflowPunct/>
                    <w:topLinePunct w:val="0"/>
                    <w:bidi w:val="0"/>
                    <w:spacing w:before="60" w:after="60" w:line="240" w:lineRule="exact"/>
                    <w:ind w:left="0" w:leftChars="0" w:right="0" w:rightChars="0" w:firstLine="0" w:firstLineChars="0"/>
                    <w:jc w:val="center"/>
                    <w:textAlignment w:val="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lang w:eastAsia="zh-CN"/>
                      <w14:textFill>
                        <w14:solidFill>
                          <w14:schemeClr w14:val="tx1"/>
                        </w14:solidFill>
                      </w14:textFill>
                    </w:rPr>
                    <w:t>排水</w:t>
                  </w:r>
                </w:p>
              </w:tc>
              <w:tc>
                <w:tcPr>
                  <w:tcW w:w="3561" w:type="pct"/>
                  <w:gridSpan w:val="2"/>
                  <w:noWrap w:val="0"/>
                  <w:vAlign w:val="center"/>
                </w:tcPr>
                <w:p w14:paraId="514873C2">
                  <w:pPr>
                    <w:pStyle w:val="126"/>
                    <w:keepNext w:val="0"/>
                    <w:keepLines w:val="0"/>
                    <w:pageBreakBefore w:val="0"/>
                    <w:widowControl w:val="0"/>
                    <w:suppressLineNumbers w:val="0"/>
                    <w:kinsoku/>
                    <w:wordWrap/>
                    <w:overflowPunct/>
                    <w:topLinePunct w:val="0"/>
                    <w:autoSpaceDE w:val="0"/>
                    <w:autoSpaceDN w:val="0"/>
                    <w:bidi w:val="0"/>
                    <w:adjustRightInd w:val="0"/>
                    <w:snapToGrid/>
                    <w:spacing w:before="60" w:beforeAutospacing="0" w:after="60" w:afterAutospacing="0" w:line="240" w:lineRule="exact"/>
                    <w:ind w:left="0" w:leftChars="0" w:right="0" w:rightChars="0" w:firstLine="0" w:firstLineChars="0"/>
                    <w:jc w:val="left"/>
                    <w:textAlignment w:val="auto"/>
                    <w:rPr>
                      <w:rFonts w:hint="eastAsia" w:ascii="宋体" w:hAnsi="宋体" w:eastAsia="宋体" w:cs="宋体"/>
                      <w:bCs/>
                      <w:color w:val="000000" w:themeColor="text1"/>
                      <w:sz w:val="21"/>
                      <w:szCs w:val="21"/>
                      <w:lang w:val="en-US" w:eastAsia="zh-CN"/>
                      <w14:textFill>
                        <w14:solidFill>
                          <w14:schemeClr w14:val="tx1"/>
                        </w14:solidFill>
                      </w14:textFill>
                    </w:rPr>
                  </w:pPr>
                  <w:r>
                    <w:rPr>
                      <w:rFonts w:hint="eastAsia" w:ascii="宋体" w:hAnsi="宋体" w:cs="宋体"/>
                      <w:caps w:val="0"/>
                      <w:color w:val="000000" w:themeColor="text1"/>
                      <w:u w:val="none" w:color="auto"/>
                      <w:lang w:val="en-US" w:eastAsia="zh-CN"/>
                      <w14:textFill>
                        <w14:solidFill>
                          <w14:schemeClr w14:val="tx1"/>
                        </w14:solidFill>
                      </w14:textFill>
                    </w:rPr>
                    <w:t>雨污分流，雨水排入雨水管网，</w:t>
                  </w:r>
                  <w:r>
                    <w:rPr>
                      <w:rFonts w:hint="eastAsia" w:ascii="宋体" w:hAnsi="宋体" w:eastAsia="宋体" w:cs="宋体"/>
                      <w:caps w:val="0"/>
                      <w:color w:val="000000" w:themeColor="text1"/>
                      <w:u w:val="none" w:color="auto"/>
                      <w:lang w:val="en-US" w:eastAsia="zh-CN"/>
                      <w14:textFill>
                        <w14:solidFill>
                          <w14:schemeClr w14:val="tx1"/>
                        </w14:solidFill>
                      </w14:textFill>
                    </w:rPr>
                    <w:t>生产废水</w:t>
                  </w:r>
                  <w:r>
                    <w:rPr>
                      <w:rFonts w:hint="eastAsia" w:ascii="宋体" w:hAnsi="宋体" w:cs="宋体"/>
                      <w:caps w:val="0"/>
                      <w:color w:val="000000" w:themeColor="text1"/>
                      <w:u w:val="none" w:color="auto"/>
                      <w:lang w:val="en-US" w:eastAsia="zh-CN"/>
                      <w14:textFill>
                        <w14:solidFill>
                          <w14:schemeClr w14:val="tx1"/>
                        </w14:solidFill>
                      </w14:textFill>
                    </w:rPr>
                    <w:t>、初期雨水</w:t>
                  </w:r>
                  <w:r>
                    <w:rPr>
                      <w:rFonts w:hint="eastAsia" w:ascii="宋体" w:hAnsi="宋体" w:eastAsia="宋体" w:cs="宋体"/>
                      <w:caps w:val="0"/>
                      <w:color w:val="000000" w:themeColor="text1"/>
                      <w:u w:val="none" w:color="auto"/>
                      <w:lang w:val="en-US" w:eastAsia="zh-CN"/>
                      <w14:textFill>
                        <w14:solidFill>
                          <w14:schemeClr w14:val="tx1"/>
                        </w14:solidFill>
                      </w14:textFill>
                    </w:rPr>
                    <w:t>不外排</w:t>
                  </w:r>
                  <w:r>
                    <w:rPr>
                      <w:rFonts w:hint="eastAsia" w:ascii="宋体" w:hAnsi="宋体" w:cs="宋体"/>
                      <w:caps w:val="0"/>
                      <w:color w:val="000000" w:themeColor="text1"/>
                      <w:u w:val="none" w:color="auto"/>
                      <w:lang w:val="en-US" w:eastAsia="zh-CN"/>
                      <w14:textFill>
                        <w14:solidFill>
                          <w14:schemeClr w14:val="tx1"/>
                        </w14:solidFill>
                      </w14:textFill>
                    </w:rPr>
                    <w:t>，</w:t>
                  </w:r>
                  <w:r>
                    <w:rPr>
                      <w:rFonts w:hint="eastAsia" w:ascii="宋体" w:hAnsi="宋体" w:eastAsia="宋体" w:cs="宋体"/>
                      <w:caps w:val="0"/>
                      <w:color w:val="000000" w:themeColor="text1"/>
                      <w:u w:val="none" w:color="auto"/>
                      <w:lang w:val="en-US" w:eastAsia="zh-CN"/>
                      <w14:textFill>
                        <w14:solidFill>
                          <w14:schemeClr w14:val="tx1"/>
                        </w14:solidFill>
                      </w14:textFill>
                    </w:rPr>
                    <w:t>生活污水</w:t>
                  </w:r>
                  <w:r>
                    <w:rPr>
                      <w:rFonts w:hint="eastAsia" w:ascii="宋体" w:hAnsi="宋体" w:cs="宋体"/>
                      <w:caps w:val="0"/>
                      <w:color w:val="000000" w:themeColor="text1"/>
                      <w:u w:val="none" w:color="auto"/>
                      <w:lang w:val="en-US" w:eastAsia="zh-CN"/>
                      <w14:textFill>
                        <w14:solidFill>
                          <w14:schemeClr w14:val="tx1"/>
                        </w14:solidFill>
                      </w14:textFill>
                    </w:rPr>
                    <w:t>经</w:t>
                  </w:r>
                  <w:r>
                    <w:rPr>
                      <w:rFonts w:hint="eastAsia" w:ascii="宋体" w:hAnsi="宋体" w:eastAsia="宋体" w:cs="宋体"/>
                      <w:caps w:val="0"/>
                      <w:color w:val="000000" w:themeColor="text1"/>
                      <w:u w:val="none" w:color="auto"/>
                      <w:lang w:val="en-US" w:eastAsia="zh-CN"/>
                      <w14:textFill>
                        <w14:solidFill>
                          <w14:schemeClr w14:val="tx1"/>
                        </w14:solidFill>
                      </w14:textFill>
                    </w:rPr>
                    <w:t>管网排至污水处理厂</w:t>
                  </w:r>
                </w:p>
              </w:tc>
            </w:tr>
            <w:tr w14:paraId="19969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83" w:type="pct"/>
                  <w:vMerge w:val="restart"/>
                  <w:noWrap w:val="0"/>
                  <w:vAlign w:val="center"/>
                </w:tcPr>
                <w:p w14:paraId="2384009F">
                  <w:pPr>
                    <w:pStyle w:val="123"/>
                    <w:keepNext w:val="0"/>
                    <w:keepLines w:val="0"/>
                    <w:pageBreakBefore w:val="0"/>
                    <w:kinsoku/>
                    <w:overflowPunct/>
                    <w:topLinePunct w:val="0"/>
                    <w:bidi w:val="0"/>
                    <w:spacing w:before="60" w:after="60" w:line="240" w:lineRule="exact"/>
                    <w:ind w:left="0" w:leftChars="0" w:right="0" w:rightChars="0" w:firstLine="0" w:firstLineChars="0"/>
                    <w:jc w:val="center"/>
                    <w:textAlignment w:val="auto"/>
                    <w:rPr>
                      <w:rFonts w:hint="eastAsia" w:ascii="宋体" w:hAnsi="宋体" w:eastAsia="宋体" w:cs="宋体"/>
                      <w:b/>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lang w:val="en-US" w:eastAsia="zh-CN"/>
                      <w14:textFill>
                        <w14:solidFill>
                          <w14:schemeClr w14:val="tx1"/>
                        </w14:solidFill>
                      </w14:textFill>
                    </w:rPr>
                    <w:t>环保工程</w:t>
                  </w:r>
                </w:p>
              </w:tc>
              <w:tc>
                <w:tcPr>
                  <w:tcW w:w="178" w:type="pct"/>
                  <w:vMerge w:val="restart"/>
                  <w:noWrap w:val="0"/>
                  <w:vAlign w:val="center"/>
                </w:tcPr>
                <w:p w14:paraId="1D8CE90D">
                  <w:pPr>
                    <w:keepNext w:val="0"/>
                    <w:keepLines w:val="0"/>
                    <w:pageBreakBefore w:val="0"/>
                    <w:kinsoku/>
                    <w:wordWrap w:val="0"/>
                    <w:overflowPunct/>
                    <w:topLinePunct w:val="0"/>
                    <w:bidi w:val="0"/>
                    <w:spacing w:before="60" w:after="60" w:line="240" w:lineRule="exact"/>
                    <w:ind w:left="0" w:leftChars="0" w:right="0" w:rightChars="0" w:firstLine="0" w:firstLineChars="0"/>
                    <w:jc w:val="center"/>
                    <w:textAlignment w:val="auto"/>
                    <w:rPr>
                      <w:rFonts w:hint="eastAsia" w:ascii="宋体" w:hAnsi="宋体" w:eastAsia="宋体" w:cs="宋体"/>
                      <w:bCs/>
                      <w:color w:val="000000" w:themeColor="text1"/>
                      <w:sz w:val="21"/>
                      <w:szCs w:val="21"/>
                      <w:lang w:val="en-US" w:eastAsia="zh-CN"/>
                      <w14:textFill>
                        <w14:solidFill>
                          <w14:schemeClr w14:val="tx1"/>
                        </w14:solidFill>
                      </w14:textFill>
                    </w:rPr>
                  </w:pPr>
                  <w:r>
                    <w:rPr>
                      <w:rFonts w:hint="eastAsia" w:ascii="宋体" w:hAnsi="宋体" w:eastAsia="宋体" w:cs="宋体"/>
                      <w:bCs/>
                      <w:color w:val="000000" w:themeColor="text1"/>
                      <w:sz w:val="21"/>
                      <w:szCs w:val="21"/>
                      <w:lang w:val="en-US" w:eastAsia="zh-CN"/>
                      <w14:textFill>
                        <w14:solidFill>
                          <w14:schemeClr w14:val="tx1"/>
                        </w14:solidFill>
                      </w14:textFill>
                    </w:rPr>
                    <w:t>废气</w:t>
                  </w:r>
                </w:p>
              </w:tc>
              <w:tc>
                <w:tcPr>
                  <w:tcW w:w="977" w:type="pct"/>
                  <w:gridSpan w:val="3"/>
                  <w:noWrap w:val="0"/>
                  <w:vAlign w:val="center"/>
                </w:tcPr>
                <w:p w14:paraId="0DE4E517">
                  <w:pPr>
                    <w:keepNext w:val="0"/>
                    <w:keepLines w:val="0"/>
                    <w:pageBreakBefore w:val="0"/>
                    <w:widowControl/>
                    <w:suppressLineNumbers w:val="0"/>
                    <w:kinsoku/>
                    <w:overflowPunct/>
                    <w:topLinePunct w:val="0"/>
                    <w:bidi w:val="0"/>
                    <w:spacing w:before="60" w:after="60" w:line="240" w:lineRule="exact"/>
                    <w:ind w:left="0" w:leftChars="0" w:right="0" w:rightChars="0" w:firstLine="0" w:firstLineChars="0"/>
                    <w:jc w:val="center"/>
                    <w:textAlignment w:val="auto"/>
                    <w:rPr>
                      <w:rFonts w:hint="default" w:ascii="宋体" w:hAnsi="宋体" w:eastAsia="宋体" w:cs="宋体"/>
                      <w:bCs/>
                      <w:color w:val="auto"/>
                      <w:sz w:val="21"/>
                      <w:szCs w:val="21"/>
                      <w:u w:val="single"/>
                      <w:lang w:val="en-US" w:eastAsia="zh-CN"/>
                    </w:rPr>
                  </w:pPr>
                  <w:r>
                    <w:rPr>
                      <w:rFonts w:hint="eastAsia" w:ascii="宋体" w:hAnsi="宋体" w:cs="宋体"/>
                      <w:bCs/>
                      <w:color w:val="auto"/>
                      <w:sz w:val="21"/>
                      <w:szCs w:val="21"/>
                      <w:u w:val="single"/>
                      <w:lang w:val="en-US" w:eastAsia="zh-CN"/>
                    </w:rPr>
                    <w:t>原料棚</w:t>
                  </w:r>
                </w:p>
              </w:tc>
              <w:tc>
                <w:tcPr>
                  <w:tcW w:w="3561" w:type="pct"/>
                  <w:gridSpan w:val="2"/>
                  <w:noWrap w:val="0"/>
                  <w:vAlign w:val="center"/>
                </w:tcPr>
                <w:p w14:paraId="77222EF8">
                  <w:pPr>
                    <w:keepNext w:val="0"/>
                    <w:keepLines w:val="0"/>
                    <w:pageBreakBefore w:val="0"/>
                    <w:widowControl/>
                    <w:suppressLineNumbers w:val="0"/>
                    <w:kinsoku/>
                    <w:overflowPunct/>
                    <w:topLinePunct w:val="0"/>
                    <w:bidi w:val="0"/>
                    <w:spacing w:before="60" w:after="60" w:line="240" w:lineRule="exact"/>
                    <w:ind w:left="0" w:leftChars="0" w:right="0" w:rightChars="0" w:firstLine="0" w:firstLineChars="0"/>
                    <w:jc w:val="left"/>
                    <w:textAlignment w:val="auto"/>
                    <w:rPr>
                      <w:rFonts w:hint="default" w:ascii="宋体" w:hAnsi="宋体" w:eastAsia="宋体" w:cs="宋体"/>
                      <w:bCs/>
                      <w:color w:val="auto"/>
                      <w:sz w:val="21"/>
                      <w:szCs w:val="21"/>
                      <w:highlight w:val="none"/>
                      <w:u w:val="single"/>
                      <w:lang w:val="en-US" w:eastAsia="zh-CN"/>
                    </w:rPr>
                  </w:pPr>
                  <w:r>
                    <w:rPr>
                      <w:rFonts w:hint="eastAsia" w:ascii="宋体" w:hAnsi="宋体" w:cs="宋体"/>
                      <w:bCs/>
                      <w:color w:val="auto"/>
                      <w:sz w:val="21"/>
                      <w:szCs w:val="21"/>
                      <w:highlight w:val="none"/>
                      <w:u w:val="single"/>
                      <w:lang w:val="en-US" w:eastAsia="zh-CN"/>
                    </w:rPr>
                    <w:t>原料棚三面围挡并顶部加盖，采取雾炮</w:t>
                  </w:r>
                  <w:r>
                    <w:rPr>
                      <w:rFonts w:hint="default" w:ascii="宋体" w:hAnsi="宋体" w:eastAsia="宋体" w:cs="宋体"/>
                      <w:bCs/>
                      <w:color w:val="auto"/>
                      <w:sz w:val="21"/>
                      <w:szCs w:val="21"/>
                      <w:highlight w:val="none"/>
                      <w:u w:val="single"/>
                      <w:lang w:val="en-US" w:eastAsia="zh-CN"/>
                    </w:rPr>
                    <w:t>喷淋设施，出入车辆冲洗</w:t>
                  </w:r>
                </w:p>
              </w:tc>
            </w:tr>
            <w:tr w14:paraId="36967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83" w:type="pct"/>
                  <w:vMerge w:val="continue"/>
                  <w:noWrap w:val="0"/>
                  <w:vAlign w:val="center"/>
                </w:tcPr>
                <w:p w14:paraId="2A6F04DF">
                  <w:pPr>
                    <w:pStyle w:val="123"/>
                    <w:keepNext w:val="0"/>
                    <w:keepLines w:val="0"/>
                    <w:pageBreakBefore w:val="0"/>
                    <w:kinsoku/>
                    <w:overflowPunct/>
                    <w:topLinePunct w:val="0"/>
                    <w:bidi w:val="0"/>
                    <w:spacing w:before="60" w:after="60" w:line="240" w:lineRule="exact"/>
                    <w:ind w:left="0" w:leftChars="0" w:right="0" w:rightChars="0" w:firstLine="0" w:firstLineChars="0"/>
                    <w:jc w:val="center"/>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p>
              </w:tc>
              <w:tc>
                <w:tcPr>
                  <w:tcW w:w="178" w:type="pct"/>
                  <w:vMerge w:val="continue"/>
                  <w:noWrap w:val="0"/>
                  <w:vAlign w:val="center"/>
                </w:tcPr>
                <w:p w14:paraId="3177A2DF">
                  <w:pPr>
                    <w:keepNext w:val="0"/>
                    <w:keepLines w:val="0"/>
                    <w:pageBreakBefore w:val="0"/>
                    <w:kinsoku/>
                    <w:wordWrap w:val="0"/>
                    <w:overflowPunct/>
                    <w:topLinePunct w:val="0"/>
                    <w:bidi w:val="0"/>
                    <w:spacing w:before="60" w:after="60" w:line="240" w:lineRule="exact"/>
                    <w:ind w:left="0" w:leftChars="0" w:right="0" w:rightChars="0" w:firstLine="0" w:firstLineChars="0"/>
                    <w:jc w:val="center"/>
                    <w:textAlignment w:val="auto"/>
                    <w:rPr>
                      <w:rFonts w:hint="eastAsia" w:ascii="宋体" w:hAnsi="宋体" w:eastAsia="宋体" w:cs="宋体"/>
                      <w:bCs/>
                      <w:color w:val="000000" w:themeColor="text1"/>
                      <w:sz w:val="21"/>
                      <w:szCs w:val="21"/>
                      <w:lang w:val="en-US" w:eastAsia="zh-CN"/>
                      <w14:textFill>
                        <w14:solidFill>
                          <w14:schemeClr w14:val="tx1"/>
                        </w14:solidFill>
                      </w14:textFill>
                    </w:rPr>
                  </w:pPr>
                </w:p>
              </w:tc>
              <w:tc>
                <w:tcPr>
                  <w:tcW w:w="977" w:type="pct"/>
                  <w:gridSpan w:val="3"/>
                  <w:shd w:val="clear" w:color="auto" w:fill="auto"/>
                  <w:noWrap w:val="0"/>
                  <w:vAlign w:val="center"/>
                </w:tcPr>
                <w:p w14:paraId="55F2F6AF">
                  <w:pPr>
                    <w:keepNext w:val="0"/>
                    <w:keepLines w:val="0"/>
                    <w:pageBreakBefore w:val="0"/>
                    <w:widowControl/>
                    <w:suppressLineNumbers w:val="0"/>
                    <w:kinsoku/>
                    <w:overflowPunct/>
                    <w:topLinePunct w:val="0"/>
                    <w:bidi w:val="0"/>
                    <w:spacing w:before="60" w:after="60" w:line="240" w:lineRule="exact"/>
                    <w:ind w:left="0" w:leftChars="0" w:right="0" w:rightChars="0" w:firstLine="0" w:firstLineChars="0"/>
                    <w:jc w:val="center"/>
                    <w:textAlignment w:val="auto"/>
                    <w:rPr>
                      <w:rFonts w:hint="eastAsia" w:ascii="宋体" w:hAnsi="宋体" w:eastAsia="宋体" w:cs="宋体"/>
                      <w:bCs/>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半成品库粉尘</w:t>
                  </w:r>
                </w:p>
              </w:tc>
              <w:tc>
                <w:tcPr>
                  <w:tcW w:w="3561" w:type="pct"/>
                  <w:gridSpan w:val="2"/>
                  <w:shd w:val="clear" w:color="auto" w:fill="auto"/>
                  <w:noWrap w:val="0"/>
                  <w:vAlign w:val="center"/>
                </w:tcPr>
                <w:p w14:paraId="2DD37A65">
                  <w:pPr>
                    <w:keepNext w:val="0"/>
                    <w:keepLines w:val="0"/>
                    <w:pageBreakBefore w:val="0"/>
                    <w:widowControl/>
                    <w:suppressLineNumbers w:val="0"/>
                    <w:kinsoku/>
                    <w:overflowPunct/>
                    <w:topLinePunct w:val="0"/>
                    <w:bidi w:val="0"/>
                    <w:spacing w:before="60" w:after="60" w:line="240" w:lineRule="exact"/>
                    <w:ind w:left="0" w:leftChars="0" w:right="0" w:rightChars="0" w:firstLine="0" w:firstLineChars="0"/>
                    <w:jc w:val="left"/>
                    <w:textAlignment w:val="auto"/>
                    <w:rPr>
                      <w:rFonts w:hint="eastAsia" w:ascii="宋体" w:hAnsi="宋体" w:eastAsia="宋体" w:cs="宋体"/>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在密闭式库房内作业，采取</w:t>
                  </w:r>
                  <w:r>
                    <w:rPr>
                      <w:rFonts w:hint="eastAsia" w:ascii="宋体" w:hAnsi="宋体" w:cs="宋体"/>
                      <w:bCs/>
                      <w:color w:val="000000" w:themeColor="text1"/>
                      <w:sz w:val="21"/>
                      <w:szCs w:val="21"/>
                      <w:highlight w:val="none"/>
                      <w:u w:val="none"/>
                      <w:lang w:val="en-US" w:eastAsia="zh-CN"/>
                      <w14:textFill>
                        <w14:solidFill>
                          <w14:schemeClr w14:val="tx1"/>
                        </w14:solidFill>
                      </w14:textFill>
                    </w:rPr>
                    <w:t>雾炮</w:t>
                  </w:r>
                  <w:r>
                    <w:rPr>
                      <w:rFonts w:hint="default" w:ascii="宋体" w:hAnsi="宋体" w:eastAsia="宋体" w:cs="宋体"/>
                      <w:bCs/>
                      <w:color w:val="000000" w:themeColor="text1"/>
                      <w:sz w:val="21"/>
                      <w:szCs w:val="21"/>
                      <w:highlight w:val="none"/>
                      <w:u w:val="none"/>
                      <w:lang w:val="en-US" w:eastAsia="zh-CN"/>
                      <w14:textFill>
                        <w14:solidFill>
                          <w14:schemeClr w14:val="tx1"/>
                        </w14:solidFill>
                      </w14:textFill>
                    </w:rPr>
                    <w:t>喷淋设施</w:t>
                  </w:r>
                </w:p>
              </w:tc>
            </w:tr>
            <w:tr w14:paraId="4924D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83" w:type="pct"/>
                  <w:vMerge w:val="continue"/>
                  <w:noWrap w:val="0"/>
                  <w:vAlign w:val="center"/>
                </w:tcPr>
                <w:p w14:paraId="03911034">
                  <w:pPr>
                    <w:pStyle w:val="123"/>
                    <w:keepNext w:val="0"/>
                    <w:keepLines w:val="0"/>
                    <w:pageBreakBefore w:val="0"/>
                    <w:kinsoku/>
                    <w:overflowPunct/>
                    <w:topLinePunct w:val="0"/>
                    <w:bidi w:val="0"/>
                    <w:spacing w:before="60" w:after="60" w:line="240" w:lineRule="exact"/>
                    <w:ind w:left="0" w:leftChars="0" w:right="0" w:rightChars="0" w:firstLine="0" w:firstLineChars="0"/>
                    <w:jc w:val="center"/>
                    <w:textAlignment w:val="auto"/>
                    <w:rPr>
                      <w:rFonts w:hint="eastAsia" w:ascii="宋体" w:hAnsi="宋体" w:eastAsia="宋体" w:cs="宋体"/>
                      <w:b w:val="0"/>
                      <w:bCs/>
                      <w:color w:val="000000" w:themeColor="text1"/>
                      <w:sz w:val="21"/>
                      <w:szCs w:val="21"/>
                      <w:lang w:val="en-US" w:eastAsia="zh-CN"/>
                      <w14:textFill>
                        <w14:solidFill>
                          <w14:schemeClr w14:val="tx1"/>
                        </w14:solidFill>
                      </w14:textFill>
                    </w:rPr>
                  </w:pPr>
                </w:p>
              </w:tc>
              <w:tc>
                <w:tcPr>
                  <w:tcW w:w="178" w:type="pct"/>
                  <w:vMerge w:val="continue"/>
                  <w:noWrap w:val="0"/>
                  <w:vAlign w:val="center"/>
                </w:tcPr>
                <w:p w14:paraId="4C0A1D11">
                  <w:pPr>
                    <w:keepNext w:val="0"/>
                    <w:keepLines w:val="0"/>
                    <w:pageBreakBefore w:val="0"/>
                    <w:kinsoku/>
                    <w:wordWrap w:val="0"/>
                    <w:overflowPunct/>
                    <w:topLinePunct w:val="0"/>
                    <w:bidi w:val="0"/>
                    <w:spacing w:before="60" w:after="60" w:line="240" w:lineRule="exact"/>
                    <w:ind w:left="0" w:leftChars="0" w:right="0" w:rightChars="0" w:firstLine="0" w:firstLineChars="0"/>
                    <w:jc w:val="center"/>
                    <w:textAlignment w:val="auto"/>
                    <w:rPr>
                      <w:rFonts w:hint="eastAsia" w:ascii="宋体" w:hAnsi="宋体" w:eastAsia="宋体" w:cs="宋体"/>
                      <w:bCs/>
                      <w:color w:val="000000" w:themeColor="text1"/>
                      <w:sz w:val="21"/>
                      <w:szCs w:val="21"/>
                      <w:lang w:val="en-US" w:eastAsia="zh-CN"/>
                      <w14:textFill>
                        <w14:solidFill>
                          <w14:schemeClr w14:val="tx1"/>
                        </w14:solidFill>
                      </w14:textFill>
                    </w:rPr>
                  </w:pPr>
                </w:p>
              </w:tc>
              <w:tc>
                <w:tcPr>
                  <w:tcW w:w="977" w:type="pct"/>
                  <w:gridSpan w:val="3"/>
                  <w:shd w:val="clear" w:color="auto" w:fill="auto"/>
                  <w:noWrap w:val="0"/>
                  <w:vAlign w:val="center"/>
                </w:tcPr>
                <w:p w14:paraId="61976A9E">
                  <w:pPr>
                    <w:keepNext w:val="0"/>
                    <w:keepLines w:val="0"/>
                    <w:pageBreakBefore w:val="0"/>
                    <w:widowControl/>
                    <w:suppressLineNumbers w:val="0"/>
                    <w:kinsoku/>
                    <w:overflowPunct/>
                    <w:topLinePunct w:val="0"/>
                    <w:bidi w:val="0"/>
                    <w:spacing w:before="60" w:after="60" w:line="240" w:lineRule="exact"/>
                    <w:ind w:left="0" w:leftChars="0" w:right="0" w:rightChars="0" w:firstLine="0" w:firstLineChars="0"/>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制砂粉尘</w:t>
                  </w:r>
                </w:p>
              </w:tc>
              <w:tc>
                <w:tcPr>
                  <w:tcW w:w="3561" w:type="pct"/>
                  <w:gridSpan w:val="2"/>
                  <w:shd w:val="clear" w:color="auto" w:fill="auto"/>
                  <w:noWrap w:val="0"/>
                  <w:vAlign w:val="center"/>
                </w:tcPr>
                <w:p w14:paraId="062D4B85">
                  <w:pPr>
                    <w:keepNext w:val="0"/>
                    <w:keepLines w:val="0"/>
                    <w:pageBreakBefore w:val="0"/>
                    <w:widowControl/>
                    <w:suppressLineNumbers w:val="0"/>
                    <w:kinsoku/>
                    <w:overflowPunct/>
                    <w:topLinePunct w:val="0"/>
                    <w:bidi w:val="0"/>
                    <w:spacing w:before="60" w:after="60" w:line="240" w:lineRule="exact"/>
                    <w:ind w:left="0" w:leftChars="0" w:right="0" w:rightChars="0" w:firstLine="0" w:firstLineChars="0"/>
                    <w:jc w:val="left"/>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u w:val="none"/>
                      <w:lang w:val="en-US" w:eastAsia="zh-CN"/>
                      <w14:textFill>
                        <w14:solidFill>
                          <w14:schemeClr w14:val="tx1"/>
                        </w14:solidFill>
                      </w14:textFill>
                    </w:rPr>
                    <w:t>设备封闭，加水湿式作业</w:t>
                  </w:r>
                  <w:r>
                    <w:rPr>
                      <w:rFonts w:hint="eastAsia" w:ascii="宋体" w:hAnsi="宋体" w:cs="宋体"/>
                      <w:bCs/>
                      <w:color w:val="000000" w:themeColor="text1"/>
                      <w:sz w:val="21"/>
                      <w:szCs w:val="21"/>
                      <w:highlight w:val="none"/>
                      <w:u w:val="none"/>
                      <w:lang w:val="en-US" w:eastAsia="zh-CN"/>
                      <w14:textFill>
                        <w14:solidFill>
                          <w14:schemeClr w14:val="tx1"/>
                        </w14:solidFill>
                      </w14:textFill>
                    </w:rPr>
                    <w:t>，落料点设</w:t>
                  </w:r>
                  <w:r>
                    <w:rPr>
                      <w:rFonts w:hint="default" w:ascii="宋体" w:hAnsi="宋体" w:eastAsia="宋体" w:cs="宋体"/>
                      <w:bCs/>
                      <w:color w:val="000000" w:themeColor="text1"/>
                      <w:sz w:val="21"/>
                      <w:szCs w:val="21"/>
                      <w:highlight w:val="none"/>
                      <w:u w:val="none"/>
                      <w:lang w:val="en-US" w:eastAsia="zh-CN"/>
                      <w14:textFill>
                        <w14:solidFill>
                          <w14:schemeClr w14:val="tx1"/>
                        </w14:solidFill>
                      </w14:textFill>
                    </w:rPr>
                    <w:t>喷淋设施</w:t>
                  </w:r>
                </w:p>
              </w:tc>
            </w:tr>
            <w:tr w14:paraId="775FD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3" w:type="pct"/>
                  <w:vMerge w:val="continue"/>
                  <w:noWrap w:val="0"/>
                  <w:vAlign w:val="top"/>
                </w:tcPr>
                <w:p w14:paraId="19A9D79E">
                  <w:pPr>
                    <w:pStyle w:val="123"/>
                    <w:keepNext w:val="0"/>
                    <w:keepLines w:val="0"/>
                    <w:pageBreakBefore w:val="0"/>
                    <w:kinsoku/>
                    <w:overflowPunct/>
                    <w:topLinePunct w:val="0"/>
                    <w:bidi w:val="0"/>
                    <w:spacing w:before="60" w:after="60" w:line="240" w:lineRule="exact"/>
                    <w:ind w:left="0" w:leftChars="0" w:right="0" w:rightChars="0" w:firstLine="0" w:firstLineChars="0"/>
                    <w:jc w:val="center"/>
                    <w:textAlignment w:val="auto"/>
                    <w:rPr>
                      <w:rFonts w:hint="eastAsia" w:ascii="宋体" w:hAnsi="宋体" w:eastAsia="宋体" w:cs="宋体"/>
                      <w:b/>
                      <w:bCs/>
                      <w:color w:val="000000" w:themeColor="text1"/>
                      <w:sz w:val="21"/>
                      <w:szCs w:val="21"/>
                      <w:vertAlign w:val="baseline"/>
                      <w14:textFill>
                        <w14:solidFill>
                          <w14:schemeClr w14:val="tx1"/>
                        </w14:solidFill>
                      </w14:textFill>
                    </w:rPr>
                  </w:pPr>
                </w:p>
              </w:tc>
              <w:tc>
                <w:tcPr>
                  <w:tcW w:w="178" w:type="pct"/>
                  <w:vMerge w:val="continue"/>
                  <w:noWrap w:val="0"/>
                  <w:vAlign w:val="center"/>
                </w:tcPr>
                <w:p w14:paraId="2F76D3F6">
                  <w:pPr>
                    <w:keepNext w:val="0"/>
                    <w:keepLines w:val="0"/>
                    <w:pageBreakBefore w:val="0"/>
                    <w:kinsoku/>
                    <w:wordWrap w:val="0"/>
                    <w:overflowPunct/>
                    <w:topLinePunct w:val="0"/>
                    <w:bidi w:val="0"/>
                    <w:spacing w:before="60" w:after="60" w:line="240" w:lineRule="exact"/>
                    <w:ind w:left="0" w:leftChars="0" w:right="0" w:rightChars="0" w:firstLine="0" w:firstLineChars="0"/>
                    <w:jc w:val="center"/>
                    <w:textAlignment w:val="auto"/>
                    <w:rPr>
                      <w:rFonts w:hint="eastAsia" w:ascii="宋体" w:hAnsi="宋体" w:eastAsia="宋体" w:cs="宋体"/>
                      <w:bCs/>
                      <w:color w:val="000000" w:themeColor="text1"/>
                      <w:sz w:val="21"/>
                      <w:szCs w:val="21"/>
                      <w14:textFill>
                        <w14:solidFill>
                          <w14:schemeClr w14:val="tx1"/>
                        </w14:solidFill>
                      </w14:textFill>
                    </w:rPr>
                  </w:pPr>
                </w:p>
              </w:tc>
              <w:tc>
                <w:tcPr>
                  <w:tcW w:w="977" w:type="pct"/>
                  <w:gridSpan w:val="3"/>
                  <w:shd w:val="clear" w:color="auto" w:fill="auto"/>
                  <w:noWrap w:val="0"/>
                  <w:vAlign w:val="center"/>
                </w:tcPr>
                <w:p w14:paraId="1080722E">
                  <w:pPr>
                    <w:pStyle w:val="98"/>
                    <w:keepNext w:val="0"/>
                    <w:keepLines w:val="0"/>
                    <w:pageBreakBefore w:val="0"/>
                    <w:widowControl w:val="0"/>
                    <w:kinsoku/>
                    <w:wordWrap/>
                    <w:overflowPunct/>
                    <w:topLinePunct w:val="0"/>
                    <w:autoSpaceDE/>
                    <w:autoSpaceDN/>
                    <w:bidi w:val="0"/>
                    <w:spacing w:before="60" w:after="60" w:line="240" w:lineRule="exact"/>
                    <w:ind w:left="0" w:leftChars="0" w:right="0" w:rightChars="0" w:firstLine="0" w:firstLineChars="0"/>
                    <w:textAlignment w:val="auto"/>
                    <w:rPr>
                      <w:rFonts w:hint="eastAsia" w:ascii="宋体" w:hAnsi="宋体" w:eastAsia="宋体" w:cs="宋体"/>
                      <w:b w:val="0"/>
                      <w:bCs/>
                      <w:color w:val="000000" w:themeColor="text1"/>
                      <w:spacing w:val="0"/>
                      <w:kern w:val="2"/>
                      <w:position w:val="0"/>
                      <w:sz w:val="21"/>
                      <w:szCs w:val="21"/>
                      <w:highlight w:val="none"/>
                      <w:u w:val="none"/>
                      <w:lang w:val="en-US" w:eastAsia="zh-CN" w:bidi="ar-SA"/>
                      <w14:textFill>
                        <w14:solidFill>
                          <w14:schemeClr w14:val="tx1"/>
                        </w14:solidFill>
                      </w14:textFill>
                    </w:rPr>
                  </w:pPr>
                  <w:r>
                    <w:rPr>
                      <w:rFonts w:hint="eastAsia" w:eastAsia="宋体" w:cs="宋体"/>
                      <w:b w:val="0"/>
                      <w:bCs/>
                      <w:color w:val="000000" w:themeColor="text1"/>
                      <w:spacing w:val="0"/>
                      <w:kern w:val="2"/>
                      <w:position w:val="0"/>
                      <w:sz w:val="21"/>
                      <w:szCs w:val="21"/>
                      <w:highlight w:val="none"/>
                      <w:u w:val="none"/>
                      <w:lang w:val="en-US" w:eastAsia="zh-CN" w:bidi="ar-SA"/>
                      <w14:textFill>
                        <w14:solidFill>
                          <w14:schemeClr w14:val="tx1"/>
                        </w14:solidFill>
                      </w14:textFill>
                    </w:rPr>
                    <w:t>锅炉烟气</w:t>
                  </w:r>
                </w:p>
              </w:tc>
              <w:tc>
                <w:tcPr>
                  <w:tcW w:w="3561" w:type="pct"/>
                  <w:gridSpan w:val="2"/>
                  <w:shd w:val="clear" w:color="auto" w:fill="auto"/>
                  <w:noWrap w:val="0"/>
                  <w:vAlign w:val="center"/>
                </w:tcPr>
                <w:p w14:paraId="024F56C9">
                  <w:pPr>
                    <w:keepNext w:val="0"/>
                    <w:keepLines w:val="0"/>
                    <w:pageBreakBefore w:val="0"/>
                    <w:widowControl w:val="0"/>
                    <w:kinsoku/>
                    <w:wordWrap/>
                    <w:overflowPunct/>
                    <w:topLinePunct w:val="0"/>
                    <w:autoSpaceDE/>
                    <w:autoSpaceDN/>
                    <w:bidi w:val="0"/>
                    <w:spacing w:before="60" w:after="60" w:line="240" w:lineRule="exact"/>
                    <w:ind w:left="0" w:leftChars="0" w:right="0" w:rightChars="0" w:firstLine="0" w:firstLineChars="0"/>
                    <w:jc w:val="left"/>
                    <w:textAlignment w:val="auto"/>
                    <w:rPr>
                      <w:rFonts w:hint="eastAsia" w:ascii="宋体" w:hAnsi="宋体" w:eastAsia="宋体" w:cs="宋体"/>
                      <w:bCs/>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cs="宋体"/>
                      <w:bCs/>
                      <w:color w:val="000000" w:themeColor="text1"/>
                      <w:sz w:val="21"/>
                      <w:szCs w:val="21"/>
                      <w:highlight w:val="none"/>
                      <w:u w:val="none"/>
                      <w:lang w:val="en-US" w:eastAsia="zh-CN"/>
                      <w14:textFill>
                        <w14:solidFill>
                          <w14:schemeClr w14:val="tx1"/>
                        </w14:solidFill>
                      </w14:textFill>
                    </w:rPr>
                    <w:t>密闭管道收集+</w:t>
                  </w:r>
                  <w:r>
                    <w:rPr>
                      <w:rFonts w:hint="eastAsia" w:ascii="宋体" w:hAnsi="宋体" w:eastAsia="宋体" w:cs="宋体"/>
                      <w:bCs/>
                      <w:color w:val="000000" w:themeColor="text1"/>
                      <w:sz w:val="21"/>
                      <w:szCs w:val="21"/>
                      <w:highlight w:val="none"/>
                      <w:u w:val="none"/>
                      <w:lang w:val="en-US" w:eastAsia="zh-CN"/>
                      <w14:textFill>
                        <w14:solidFill>
                          <w14:schemeClr w14:val="tx1"/>
                        </w14:solidFill>
                      </w14:textFill>
                    </w:rPr>
                    <w:t>1套“旋风除尘+袋式除尘器”+1根30米高</w:t>
                  </w:r>
                  <w:r>
                    <w:rPr>
                      <w:rFonts w:hint="eastAsia" w:ascii="宋体" w:hAnsi="宋体" w:cs="宋体"/>
                      <w:bCs/>
                      <w:color w:val="000000" w:themeColor="text1"/>
                      <w:sz w:val="21"/>
                      <w:szCs w:val="21"/>
                      <w:highlight w:val="none"/>
                      <w:u w:val="none"/>
                      <w:lang w:val="en-US" w:eastAsia="zh-CN"/>
                      <w14:textFill>
                        <w14:solidFill>
                          <w14:schemeClr w14:val="tx1"/>
                        </w14:solidFill>
                      </w14:textFill>
                    </w:rPr>
                    <w:t>烟囱</w:t>
                  </w:r>
                  <w:r>
                    <w:rPr>
                      <w:rFonts w:hint="eastAsia" w:ascii="宋体" w:hAnsi="宋体" w:eastAsia="宋体" w:cs="宋体"/>
                      <w:bCs/>
                      <w:color w:val="000000" w:themeColor="text1"/>
                      <w:sz w:val="21"/>
                      <w:szCs w:val="21"/>
                      <w:highlight w:val="none"/>
                      <w:u w:val="none"/>
                      <w:lang w:val="en-US" w:eastAsia="zh-CN"/>
                      <w14:textFill>
                        <w14:solidFill>
                          <w14:schemeClr w14:val="tx1"/>
                        </w14:solidFill>
                      </w14:textFill>
                    </w:rPr>
                    <w:t>(DA001)</w:t>
                  </w:r>
                </w:p>
              </w:tc>
            </w:tr>
            <w:tr w14:paraId="6012F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3" w:type="pct"/>
                  <w:vMerge w:val="continue"/>
                  <w:noWrap w:val="0"/>
                  <w:vAlign w:val="top"/>
                </w:tcPr>
                <w:p w14:paraId="2E803A8A">
                  <w:pPr>
                    <w:pStyle w:val="123"/>
                    <w:keepNext w:val="0"/>
                    <w:keepLines w:val="0"/>
                    <w:pageBreakBefore w:val="0"/>
                    <w:kinsoku/>
                    <w:overflowPunct/>
                    <w:topLinePunct w:val="0"/>
                    <w:bidi w:val="0"/>
                    <w:spacing w:before="60" w:after="60" w:line="240" w:lineRule="exact"/>
                    <w:ind w:left="0" w:leftChars="0" w:right="0" w:rightChars="0" w:firstLine="0" w:firstLineChars="0"/>
                    <w:jc w:val="center"/>
                    <w:textAlignment w:val="auto"/>
                    <w:rPr>
                      <w:rFonts w:hint="eastAsia" w:ascii="宋体" w:hAnsi="宋体" w:eastAsia="宋体" w:cs="宋体"/>
                      <w:b/>
                      <w:bCs/>
                      <w:color w:val="000000" w:themeColor="text1"/>
                      <w:sz w:val="21"/>
                      <w:szCs w:val="21"/>
                      <w:vertAlign w:val="baseline"/>
                      <w14:textFill>
                        <w14:solidFill>
                          <w14:schemeClr w14:val="tx1"/>
                        </w14:solidFill>
                      </w14:textFill>
                    </w:rPr>
                  </w:pPr>
                </w:p>
              </w:tc>
              <w:tc>
                <w:tcPr>
                  <w:tcW w:w="178" w:type="pct"/>
                  <w:vMerge w:val="continue"/>
                  <w:noWrap w:val="0"/>
                  <w:vAlign w:val="center"/>
                </w:tcPr>
                <w:p w14:paraId="7CC22722">
                  <w:pPr>
                    <w:keepNext w:val="0"/>
                    <w:keepLines w:val="0"/>
                    <w:pageBreakBefore w:val="0"/>
                    <w:kinsoku/>
                    <w:wordWrap w:val="0"/>
                    <w:overflowPunct/>
                    <w:topLinePunct w:val="0"/>
                    <w:bidi w:val="0"/>
                    <w:spacing w:before="60" w:after="60" w:line="240" w:lineRule="exact"/>
                    <w:ind w:left="0" w:leftChars="0" w:right="0" w:rightChars="0" w:firstLine="0" w:firstLineChars="0"/>
                    <w:jc w:val="center"/>
                    <w:textAlignment w:val="auto"/>
                    <w:rPr>
                      <w:rFonts w:hint="eastAsia" w:ascii="宋体" w:hAnsi="宋体" w:eastAsia="宋体" w:cs="宋体"/>
                      <w:bCs/>
                      <w:color w:val="000000" w:themeColor="text1"/>
                      <w:sz w:val="21"/>
                      <w:szCs w:val="21"/>
                      <w14:textFill>
                        <w14:solidFill>
                          <w14:schemeClr w14:val="tx1"/>
                        </w14:solidFill>
                      </w14:textFill>
                    </w:rPr>
                  </w:pPr>
                </w:p>
              </w:tc>
              <w:tc>
                <w:tcPr>
                  <w:tcW w:w="977" w:type="pct"/>
                  <w:gridSpan w:val="3"/>
                  <w:shd w:val="clear" w:color="auto" w:fill="auto"/>
                  <w:noWrap w:val="0"/>
                  <w:vAlign w:val="center"/>
                </w:tcPr>
                <w:p w14:paraId="0D5FE745">
                  <w:pPr>
                    <w:pStyle w:val="98"/>
                    <w:keepNext w:val="0"/>
                    <w:keepLines w:val="0"/>
                    <w:pageBreakBefore w:val="0"/>
                    <w:kinsoku/>
                    <w:overflowPunct/>
                    <w:topLinePunct w:val="0"/>
                    <w:bidi w:val="0"/>
                    <w:spacing w:before="60" w:after="60" w:line="240" w:lineRule="exact"/>
                    <w:ind w:left="0" w:leftChars="0" w:right="0" w:rightChars="0" w:firstLine="0" w:firstLineChars="0"/>
                    <w:textAlignment w:val="auto"/>
                    <w:rPr>
                      <w:rFonts w:hint="eastAsia" w:ascii="宋体" w:hAnsi="宋体" w:eastAsia="宋体" w:cs="宋体"/>
                      <w:b w:val="0"/>
                      <w:bCs/>
                      <w:color w:val="000000" w:themeColor="text1"/>
                      <w:spacing w:val="0"/>
                      <w:kern w:val="2"/>
                      <w:position w:val="0"/>
                      <w:sz w:val="21"/>
                      <w:szCs w:val="21"/>
                      <w:highlight w:val="none"/>
                      <w:u w:val="none"/>
                      <w:lang w:val="en-US" w:eastAsia="zh-CN" w:bidi="ar-SA"/>
                      <w14:textFill>
                        <w14:solidFill>
                          <w14:schemeClr w14:val="tx1"/>
                        </w14:solidFill>
                      </w14:textFill>
                    </w:rPr>
                  </w:pPr>
                  <w:r>
                    <w:rPr>
                      <w:rFonts w:hint="eastAsia" w:cs="宋体"/>
                      <w:b w:val="0"/>
                      <w:bCs/>
                      <w:color w:val="000000" w:themeColor="text1"/>
                      <w:spacing w:val="0"/>
                      <w:kern w:val="2"/>
                      <w:position w:val="0"/>
                      <w:sz w:val="21"/>
                      <w:szCs w:val="21"/>
                      <w:highlight w:val="none"/>
                      <w:u w:val="none"/>
                      <w:lang w:val="en-US" w:eastAsia="zh-CN" w:bidi="ar-SA"/>
                      <w14:textFill>
                        <w14:solidFill>
                          <w14:schemeClr w14:val="tx1"/>
                        </w14:solidFill>
                      </w14:textFill>
                    </w:rPr>
                    <w:t>粉磨、包装粉尘</w:t>
                  </w:r>
                </w:p>
              </w:tc>
              <w:tc>
                <w:tcPr>
                  <w:tcW w:w="3561" w:type="pct"/>
                  <w:gridSpan w:val="2"/>
                  <w:shd w:val="clear" w:color="auto" w:fill="auto"/>
                  <w:noWrap w:val="0"/>
                  <w:vAlign w:val="center"/>
                </w:tcPr>
                <w:p w14:paraId="67DC5D09">
                  <w:pPr>
                    <w:keepNext w:val="0"/>
                    <w:keepLines w:val="0"/>
                    <w:pageBreakBefore w:val="0"/>
                    <w:kinsoku/>
                    <w:overflowPunct/>
                    <w:topLinePunct w:val="0"/>
                    <w:bidi w:val="0"/>
                    <w:spacing w:before="60" w:after="60" w:line="240" w:lineRule="exact"/>
                    <w:ind w:left="0" w:leftChars="0" w:right="0" w:rightChars="0" w:firstLine="0" w:firstLineChars="0"/>
                    <w:jc w:val="left"/>
                    <w:textAlignment w:val="auto"/>
                    <w:rPr>
                      <w:rFonts w:hint="eastAsia" w:ascii="宋体" w:hAnsi="宋体" w:eastAsia="宋体" w:cs="宋体"/>
                      <w:bCs/>
                      <w:color w:val="auto"/>
                      <w:kern w:val="2"/>
                      <w:sz w:val="21"/>
                      <w:szCs w:val="21"/>
                      <w:highlight w:val="none"/>
                      <w:u w:val="none"/>
                      <w:lang w:val="en-US" w:eastAsia="zh-CN" w:bidi="ar-SA"/>
                    </w:rPr>
                  </w:pPr>
                  <w:r>
                    <w:rPr>
                      <w:rFonts w:hint="eastAsia" w:ascii="宋体" w:hAnsi="宋体" w:cs="宋体"/>
                      <w:bCs/>
                      <w:color w:val="auto"/>
                      <w:sz w:val="21"/>
                      <w:szCs w:val="21"/>
                      <w:highlight w:val="none"/>
                      <w:u w:val="none"/>
                      <w:lang w:val="en-US" w:eastAsia="zh-CN"/>
                    </w:rPr>
                    <w:t>密闭罩收集+</w:t>
                  </w:r>
                  <w:r>
                    <w:rPr>
                      <w:rFonts w:hint="eastAsia" w:ascii="宋体" w:hAnsi="宋体" w:eastAsia="宋体" w:cs="宋体"/>
                      <w:bCs/>
                      <w:color w:val="auto"/>
                      <w:sz w:val="21"/>
                      <w:szCs w:val="21"/>
                      <w:highlight w:val="none"/>
                      <w:u w:val="none"/>
                      <w:lang w:val="en-US" w:eastAsia="zh-CN"/>
                    </w:rPr>
                    <w:t>1套“袋式除尘器”+1根</w:t>
                  </w:r>
                  <w:r>
                    <w:rPr>
                      <w:rFonts w:hint="eastAsia" w:ascii="宋体" w:hAnsi="宋体" w:cs="宋体"/>
                      <w:bCs/>
                      <w:color w:val="auto"/>
                      <w:sz w:val="21"/>
                      <w:szCs w:val="21"/>
                      <w:highlight w:val="none"/>
                      <w:u w:val="none"/>
                      <w:lang w:val="en-US" w:eastAsia="zh-CN"/>
                    </w:rPr>
                    <w:t>17米高</w:t>
                  </w:r>
                  <w:r>
                    <w:rPr>
                      <w:rFonts w:hint="eastAsia" w:ascii="宋体" w:hAnsi="宋体" w:eastAsia="宋体" w:cs="宋体"/>
                      <w:bCs/>
                      <w:color w:val="auto"/>
                      <w:sz w:val="21"/>
                      <w:szCs w:val="21"/>
                      <w:highlight w:val="none"/>
                      <w:u w:val="none"/>
                      <w:lang w:val="en-US" w:eastAsia="zh-CN"/>
                    </w:rPr>
                    <w:t>排气筒(DA00</w:t>
                  </w:r>
                  <w:r>
                    <w:rPr>
                      <w:rFonts w:hint="eastAsia" w:ascii="宋体" w:hAnsi="宋体" w:cs="宋体"/>
                      <w:bCs/>
                      <w:color w:val="auto"/>
                      <w:sz w:val="21"/>
                      <w:szCs w:val="21"/>
                      <w:highlight w:val="none"/>
                      <w:u w:val="none"/>
                      <w:lang w:val="en-US" w:eastAsia="zh-CN"/>
                    </w:rPr>
                    <w:t>2</w:t>
                  </w:r>
                  <w:r>
                    <w:rPr>
                      <w:rFonts w:hint="eastAsia" w:ascii="宋体" w:hAnsi="宋体" w:eastAsia="宋体" w:cs="宋体"/>
                      <w:bCs/>
                      <w:color w:val="auto"/>
                      <w:sz w:val="21"/>
                      <w:szCs w:val="21"/>
                      <w:highlight w:val="none"/>
                      <w:u w:val="none"/>
                      <w:lang w:val="en-US" w:eastAsia="zh-CN"/>
                    </w:rPr>
                    <w:t>)</w:t>
                  </w:r>
                </w:p>
              </w:tc>
            </w:tr>
            <w:tr w14:paraId="7230F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3" w:type="pct"/>
                  <w:vMerge w:val="continue"/>
                  <w:noWrap w:val="0"/>
                  <w:vAlign w:val="top"/>
                </w:tcPr>
                <w:p w14:paraId="7D6AD405">
                  <w:pPr>
                    <w:pStyle w:val="123"/>
                    <w:keepNext w:val="0"/>
                    <w:keepLines w:val="0"/>
                    <w:pageBreakBefore w:val="0"/>
                    <w:kinsoku/>
                    <w:overflowPunct/>
                    <w:topLinePunct w:val="0"/>
                    <w:bidi w:val="0"/>
                    <w:spacing w:before="60" w:after="60" w:line="240" w:lineRule="exact"/>
                    <w:ind w:left="0" w:leftChars="0" w:right="0" w:rightChars="0" w:firstLine="0" w:firstLineChars="0"/>
                    <w:jc w:val="center"/>
                    <w:textAlignment w:val="auto"/>
                    <w:rPr>
                      <w:rFonts w:hint="eastAsia" w:ascii="宋体" w:hAnsi="宋体" w:eastAsia="宋体" w:cs="宋体"/>
                      <w:b/>
                      <w:bCs/>
                      <w:color w:val="000000" w:themeColor="text1"/>
                      <w:sz w:val="21"/>
                      <w:szCs w:val="21"/>
                      <w:vertAlign w:val="baseline"/>
                      <w14:textFill>
                        <w14:solidFill>
                          <w14:schemeClr w14:val="tx1"/>
                        </w14:solidFill>
                      </w14:textFill>
                    </w:rPr>
                  </w:pPr>
                </w:p>
              </w:tc>
              <w:tc>
                <w:tcPr>
                  <w:tcW w:w="178" w:type="pct"/>
                  <w:vMerge w:val="continue"/>
                  <w:noWrap w:val="0"/>
                  <w:vAlign w:val="center"/>
                </w:tcPr>
                <w:p w14:paraId="3637EAD2">
                  <w:pPr>
                    <w:keepNext w:val="0"/>
                    <w:keepLines w:val="0"/>
                    <w:pageBreakBefore w:val="0"/>
                    <w:kinsoku/>
                    <w:wordWrap w:val="0"/>
                    <w:overflowPunct/>
                    <w:topLinePunct w:val="0"/>
                    <w:bidi w:val="0"/>
                    <w:spacing w:before="60" w:after="60" w:line="240" w:lineRule="exact"/>
                    <w:ind w:left="0" w:leftChars="0" w:right="0" w:rightChars="0" w:firstLine="0" w:firstLineChars="0"/>
                    <w:jc w:val="center"/>
                    <w:textAlignment w:val="auto"/>
                    <w:rPr>
                      <w:rFonts w:hint="eastAsia" w:ascii="宋体" w:hAnsi="宋体" w:eastAsia="宋体" w:cs="宋体"/>
                      <w:bCs/>
                      <w:color w:val="000000" w:themeColor="text1"/>
                      <w:sz w:val="21"/>
                      <w:szCs w:val="21"/>
                      <w14:textFill>
                        <w14:solidFill>
                          <w14:schemeClr w14:val="tx1"/>
                        </w14:solidFill>
                      </w14:textFill>
                    </w:rPr>
                  </w:pPr>
                </w:p>
              </w:tc>
              <w:tc>
                <w:tcPr>
                  <w:tcW w:w="977" w:type="pct"/>
                  <w:gridSpan w:val="3"/>
                  <w:shd w:val="clear" w:color="auto" w:fill="auto"/>
                  <w:noWrap w:val="0"/>
                  <w:vAlign w:val="center"/>
                </w:tcPr>
                <w:p w14:paraId="3C2C62D9">
                  <w:pPr>
                    <w:pStyle w:val="98"/>
                    <w:keepNext w:val="0"/>
                    <w:keepLines w:val="0"/>
                    <w:pageBreakBefore w:val="0"/>
                    <w:kinsoku/>
                    <w:overflowPunct/>
                    <w:topLinePunct w:val="0"/>
                    <w:bidi w:val="0"/>
                    <w:spacing w:before="60" w:after="60" w:line="240" w:lineRule="exact"/>
                    <w:ind w:left="0" w:leftChars="0" w:right="0" w:rightChars="0" w:firstLine="0" w:firstLineChars="0"/>
                    <w:textAlignment w:val="auto"/>
                    <w:rPr>
                      <w:rFonts w:hint="eastAsia" w:ascii="宋体" w:hAnsi="宋体" w:eastAsia="宋体" w:cs="宋体"/>
                      <w:b/>
                      <w:bCs/>
                      <w:color w:val="000000" w:themeColor="text1"/>
                      <w:kern w:val="2"/>
                      <w:sz w:val="21"/>
                      <w:szCs w:val="21"/>
                      <w:highlight w:val="none"/>
                      <w:u w:val="none"/>
                      <w:lang w:val="en-US" w:eastAsia="zh-CN" w:bidi="ar-SA"/>
                      <w14:textFill>
                        <w14:solidFill>
                          <w14:schemeClr w14:val="tx1"/>
                        </w14:solidFill>
                      </w14:textFill>
                    </w:rPr>
                  </w:pPr>
                  <w:r>
                    <w:rPr>
                      <w:rFonts w:hint="eastAsia" w:ascii="宋体" w:hAnsi="宋体" w:eastAsia="宋体" w:cs="宋体"/>
                      <w:b w:val="0"/>
                      <w:bCs/>
                      <w:color w:val="000000" w:themeColor="text1"/>
                      <w:spacing w:val="0"/>
                      <w:kern w:val="2"/>
                      <w:position w:val="0"/>
                      <w:sz w:val="21"/>
                      <w:szCs w:val="21"/>
                      <w:highlight w:val="none"/>
                      <w:u w:val="none"/>
                      <w:lang w:val="en-US" w:eastAsia="zh-CN" w:bidi="ar-SA"/>
                      <w14:textFill>
                        <w14:solidFill>
                          <w14:schemeClr w14:val="tx1"/>
                        </w14:solidFill>
                      </w14:textFill>
                    </w:rPr>
                    <w:t>酸洗废气</w:t>
                  </w:r>
                </w:p>
              </w:tc>
              <w:tc>
                <w:tcPr>
                  <w:tcW w:w="3561" w:type="pct"/>
                  <w:gridSpan w:val="2"/>
                  <w:shd w:val="clear" w:color="auto" w:fill="auto"/>
                  <w:noWrap w:val="0"/>
                  <w:vAlign w:val="center"/>
                </w:tcPr>
                <w:p w14:paraId="4EE709B6">
                  <w:pPr>
                    <w:keepNext w:val="0"/>
                    <w:keepLines w:val="0"/>
                    <w:pageBreakBefore w:val="0"/>
                    <w:kinsoku/>
                    <w:overflowPunct/>
                    <w:topLinePunct w:val="0"/>
                    <w:bidi w:val="0"/>
                    <w:spacing w:before="60" w:after="60" w:line="240" w:lineRule="exact"/>
                    <w:ind w:left="0" w:leftChars="0" w:right="0" w:rightChars="0" w:firstLine="0" w:firstLineChars="0"/>
                    <w:jc w:val="left"/>
                    <w:textAlignment w:val="auto"/>
                    <w:rPr>
                      <w:rFonts w:hint="eastAsia" w:ascii="宋体" w:hAnsi="宋体" w:eastAsia="宋体" w:cs="宋体"/>
                      <w:bCs/>
                      <w:color w:val="auto"/>
                      <w:kern w:val="2"/>
                      <w:sz w:val="21"/>
                      <w:szCs w:val="21"/>
                      <w:highlight w:val="none"/>
                      <w:u w:val="none"/>
                      <w:lang w:val="en-US" w:eastAsia="zh-CN" w:bidi="ar-SA"/>
                    </w:rPr>
                  </w:pPr>
                  <w:r>
                    <w:rPr>
                      <w:rFonts w:hint="eastAsia" w:ascii="宋体" w:hAnsi="宋体" w:cs="宋体"/>
                      <w:bCs/>
                      <w:color w:val="auto"/>
                      <w:sz w:val="21"/>
                      <w:szCs w:val="21"/>
                      <w:highlight w:val="none"/>
                      <w:u w:val="none"/>
                      <w:lang w:val="en-US" w:eastAsia="zh-CN"/>
                    </w:rPr>
                    <w:t>密闭管道收集+1套</w:t>
                  </w:r>
                  <w:r>
                    <w:rPr>
                      <w:rFonts w:hint="eastAsia" w:ascii="宋体" w:hAnsi="宋体" w:eastAsia="宋体" w:cs="宋体"/>
                      <w:bCs/>
                      <w:color w:val="auto"/>
                      <w:sz w:val="21"/>
                      <w:szCs w:val="21"/>
                      <w:highlight w:val="none"/>
                      <w:u w:val="none"/>
                      <w:lang w:val="en-US" w:eastAsia="zh-CN"/>
                    </w:rPr>
                    <w:t>碱喷淋塔</w:t>
                  </w:r>
                  <w:r>
                    <w:rPr>
                      <w:rFonts w:hint="eastAsia" w:ascii="宋体" w:hAnsi="宋体" w:cs="宋体"/>
                      <w:bCs/>
                      <w:color w:val="auto"/>
                      <w:sz w:val="21"/>
                      <w:szCs w:val="21"/>
                      <w:highlight w:val="none"/>
                      <w:u w:val="none"/>
                      <w:lang w:val="en-US" w:eastAsia="zh-CN"/>
                    </w:rPr>
                    <w:t>+1根17米高</w:t>
                  </w:r>
                  <w:r>
                    <w:rPr>
                      <w:rFonts w:hint="eastAsia" w:ascii="宋体" w:hAnsi="宋体" w:eastAsia="宋体" w:cs="宋体"/>
                      <w:bCs/>
                      <w:color w:val="auto"/>
                      <w:sz w:val="21"/>
                      <w:szCs w:val="21"/>
                      <w:highlight w:val="none"/>
                      <w:u w:val="none"/>
                      <w:lang w:val="en-US" w:eastAsia="zh-CN"/>
                    </w:rPr>
                    <w:t>排气筒(DA00</w:t>
                  </w:r>
                  <w:r>
                    <w:rPr>
                      <w:rFonts w:hint="eastAsia" w:ascii="宋体" w:hAnsi="宋体" w:cs="宋体"/>
                      <w:bCs/>
                      <w:color w:val="auto"/>
                      <w:sz w:val="21"/>
                      <w:szCs w:val="21"/>
                      <w:highlight w:val="none"/>
                      <w:u w:val="none"/>
                      <w:lang w:val="en-US" w:eastAsia="zh-CN"/>
                    </w:rPr>
                    <w:t>3</w:t>
                  </w:r>
                  <w:r>
                    <w:rPr>
                      <w:rFonts w:hint="eastAsia" w:ascii="宋体" w:hAnsi="宋体" w:eastAsia="宋体" w:cs="宋体"/>
                      <w:bCs/>
                      <w:color w:val="auto"/>
                      <w:sz w:val="21"/>
                      <w:szCs w:val="21"/>
                      <w:highlight w:val="none"/>
                      <w:u w:val="none"/>
                      <w:lang w:val="en-US" w:eastAsia="zh-CN"/>
                    </w:rPr>
                    <w:t>)</w:t>
                  </w:r>
                </w:p>
              </w:tc>
            </w:tr>
            <w:tr w14:paraId="34BA7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3" w:type="pct"/>
                  <w:vMerge w:val="continue"/>
                  <w:noWrap w:val="0"/>
                  <w:vAlign w:val="top"/>
                </w:tcPr>
                <w:p w14:paraId="30EBDBC3">
                  <w:pPr>
                    <w:pStyle w:val="123"/>
                    <w:keepNext w:val="0"/>
                    <w:keepLines w:val="0"/>
                    <w:pageBreakBefore w:val="0"/>
                    <w:kinsoku/>
                    <w:overflowPunct/>
                    <w:topLinePunct w:val="0"/>
                    <w:bidi w:val="0"/>
                    <w:spacing w:before="60" w:after="60" w:line="240" w:lineRule="exact"/>
                    <w:ind w:left="0" w:leftChars="0" w:right="0" w:rightChars="0" w:firstLine="0" w:firstLineChars="0"/>
                    <w:jc w:val="center"/>
                    <w:textAlignment w:val="auto"/>
                    <w:rPr>
                      <w:rFonts w:hint="eastAsia" w:ascii="宋体" w:hAnsi="宋体" w:eastAsia="宋体" w:cs="宋体"/>
                      <w:b/>
                      <w:bCs/>
                      <w:color w:val="000000" w:themeColor="text1"/>
                      <w:sz w:val="21"/>
                      <w:szCs w:val="21"/>
                      <w:vertAlign w:val="baseline"/>
                      <w14:textFill>
                        <w14:solidFill>
                          <w14:schemeClr w14:val="tx1"/>
                        </w14:solidFill>
                      </w14:textFill>
                    </w:rPr>
                  </w:pPr>
                </w:p>
              </w:tc>
              <w:tc>
                <w:tcPr>
                  <w:tcW w:w="178" w:type="pct"/>
                  <w:vMerge w:val="continue"/>
                  <w:noWrap w:val="0"/>
                  <w:vAlign w:val="center"/>
                </w:tcPr>
                <w:p w14:paraId="42403E1E">
                  <w:pPr>
                    <w:keepNext w:val="0"/>
                    <w:keepLines w:val="0"/>
                    <w:pageBreakBefore w:val="0"/>
                    <w:kinsoku/>
                    <w:wordWrap w:val="0"/>
                    <w:overflowPunct/>
                    <w:topLinePunct w:val="0"/>
                    <w:bidi w:val="0"/>
                    <w:spacing w:before="60" w:after="60" w:line="240" w:lineRule="exact"/>
                    <w:ind w:left="0" w:leftChars="0" w:right="0" w:rightChars="0" w:firstLine="0" w:firstLineChars="0"/>
                    <w:jc w:val="center"/>
                    <w:textAlignment w:val="auto"/>
                    <w:rPr>
                      <w:rFonts w:hint="eastAsia" w:ascii="宋体" w:hAnsi="宋体" w:eastAsia="宋体" w:cs="宋体"/>
                      <w:bCs/>
                      <w:color w:val="000000" w:themeColor="text1"/>
                      <w:sz w:val="21"/>
                      <w:szCs w:val="21"/>
                      <w14:textFill>
                        <w14:solidFill>
                          <w14:schemeClr w14:val="tx1"/>
                        </w14:solidFill>
                      </w14:textFill>
                    </w:rPr>
                  </w:pPr>
                </w:p>
              </w:tc>
              <w:tc>
                <w:tcPr>
                  <w:tcW w:w="977" w:type="pct"/>
                  <w:gridSpan w:val="3"/>
                  <w:noWrap w:val="0"/>
                  <w:vAlign w:val="center"/>
                </w:tcPr>
                <w:p w14:paraId="4D7F1E05">
                  <w:pPr>
                    <w:pStyle w:val="98"/>
                    <w:keepNext w:val="0"/>
                    <w:keepLines w:val="0"/>
                    <w:pageBreakBefore w:val="0"/>
                    <w:kinsoku/>
                    <w:overflowPunct/>
                    <w:topLinePunct w:val="0"/>
                    <w:bidi w:val="0"/>
                    <w:spacing w:before="60" w:after="60" w:line="240" w:lineRule="exact"/>
                    <w:ind w:left="0" w:leftChars="0" w:right="0" w:rightChars="0" w:firstLine="0" w:firstLineChars="0"/>
                    <w:textAlignment w:val="auto"/>
                    <w:rPr>
                      <w:rFonts w:hint="default" w:ascii="宋体" w:hAnsi="宋体" w:eastAsia="宋体" w:cs="宋体"/>
                      <w:b w:val="0"/>
                      <w:bCs/>
                      <w:color w:val="000000" w:themeColor="text1"/>
                      <w:spacing w:val="0"/>
                      <w:kern w:val="2"/>
                      <w:position w:val="0"/>
                      <w:sz w:val="21"/>
                      <w:szCs w:val="21"/>
                      <w:highlight w:val="none"/>
                      <w:u w:val="none"/>
                      <w:lang w:val="en-US" w:eastAsia="zh-CN" w:bidi="ar-SA"/>
                      <w14:textFill>
                        <w14:solidFill>
                          <w14:schemeClr w14:val="tx1"/>
                        </w14:solidFill>
                      </w14:textFill>
                    </w:rPr>
                  </w:pPr>
                  <w:r>
                    <w:rPr>
                      <w:rFonts w:hint="eastAsia" w:ascii="宋体" w:hAnsi="宋体" w:cs="宋体"/>
                      <w:b w:val="0"/>
                      <w:bCs/>
                      <w:color w:val="000000" w:themeColor="text1"/>
                      <w:spacing w:val="0"/>
                      <w:kern w:val="2"/>
                      <w:position w:val="0"/>
                      <w:sz w:val="21"/>
                      <w:szCs w:val="21"/>
                      <w:highlight w:val="none"/>
                      <w:u w:val="none"/>
                      <w:lang w:val="en-US" w:eastAsia="zh-CN" w:bidi="ar-SA"/>
                      <w14:textFill>
                        <w14:solidFill>
                          <w14:schemeClr w14:val="tx1"/>
                        </w14:solidFill>
                      </w14:textFill>
                    </w:rPr>
                    <w:t>储罐呼吸废气</w:t>
                  </w:r>
                </w:p>
              </w:tc>
              <w:tc>
                <w:tcPr>
                  <w:tcW w:w="3561" w:type="pct"/>
                  <w:gridSpan w:val="2"/>
                  <w:noWrap w:val="0"/>
                  <w:vAlign w:val="center"/>
                </w:tcPr>
                <w:p w14:paraId="62EC0195">
                  <w:pPr>
                    <w:keepNext w:val="0"/>
                    <w:keepLines w:val="0"/>
                    <w:pageBreakBefore w:val="0"/>
                    <w:kinsoku/>
                    <w:overflowPunct/>
                    <w:topLinePunct w:val="0"/>
                    <w:bidi w:val="0"/>
                    <w:spacing w:before="60" w:after="60" w:line="240" w:lineRule="exact"/>
                    <w:ind w:left="0" w:leftChars="0" w:right="0" w:rightChars="0" w:firstLine="0" w:firstLineChars="0"/>
                    <w:jc w:val="left"/>
                    <w:textAlignment w:val="auto"/>
                    <w:rPr>
                      <w:rFonts w:hint="eastAsia" w:ascii="宋体" w:hAnsi="宋体" w:eastAsia="宋体" w:cs="宋体"/>
                      <w:bCs/>
                      <w:color w:val="000000" w:themeColor="text1"/>
                      <w:sz w:val="21"/>
                      <w:szCs w:val="21"/>
                      <w:highlight w:val="none"/>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加装呼吸阀</w:t>
                  </w:r>
                </w:p>
              </w:tc>
            </w:tr>
            <w:tr w14:paraId="23994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83" w:type="pct"/>
                  <w:vMerge w:val="continue"/>
                  <w:noWrap w:val="0"/>
                  <w:vAlign w:val="top"/>
                </w:tcPr>
                <w:p w14:paraId="177DEE03">
                  <w:pPr>
                    <w:pStyle w:val="123"/>
                    <w:keepNext w:val="0"/>
                    <w:keepLines w:val="0"/>
                    <w:pageBreakBefore w:val="0"/>
                    <w:kinsoku/>
                    <w:overflowPunct/>
                    <w:topLinePunct w:val="0"/>
                    <w:bidi w:val="0"/>
                    <w:spacing w:before="60" w:after="60" w:line="240" w:lineRule="exact"/>
                    <w:ind w:left="0" w:leftChars="0" w:right="0" w:rightChars="0" w:firstLine="0" w:firstLineChars="0"/>
                    <w:jc w:val="center"/>
                    <w:textAlignment w:val="auto"/>
                    <w:rPr>
                      <w:rFonts w:hint="eastAsia" w:ascii="宋体" w:hAnsi="宋体" w:eastAsia="宋体" w:cs="宋体"/>
                      <w:b/>
                      <w:bCs/>
                      <w:color w:val="000000" w:themeColor="text1"/>
                      <w:sz w:val="21"/>
                      <w:szCs w:val="21"/>
                      <w:vertAlign w:val="baseline"/>
                      <w14:textFill>
                        <w14:solidFill>
                          <w14:schemeClr w14:val="tx1"/>
                        </w14:solidFill>
                      </w14:textFill>
                    </w:rPr>
                  </w:pPr>
                </w:p>
              </w:tc>
              <w:tc>
                <w:tcPr>
                  <w:tcW w:w="178" w:type="pct"/>
                  <w:vMerge w:val="restart"/>
                  <w:noWrap w:val="0"/>
                  <w:vAlign w:val="center"/>
                </w:tcPr>
                <w:p w14:paraId="21FBF530">
                  <w:pPr>
                    <w:keepNext w:val="0"/>
                    <w:keepLines w:val="0"/>
                    <w:pageBreakBefore w:val="0"/>
                    <w:kinsoku/>
                    <w:wordWrap w:val="0"/>
                    <w:overflowPunct/>
                    <w:topLinePunct w:val="0"/>
                    <w:bidi w:val="0"/>
                    <w:spacing w:before="60" w:after="60" w:line="240" w:lineRule="exact"/>
                    <w:ind w:left="0" w:leftChars="0" w:right="0" w:rightChars="0" w:firstLine="0" w:firstLineChars="0"/>
                    <w:jc w:val="center"/>
                    <w:textAlignment w:val="auto"/>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 w:val="0"/>
                      <w:bCs/>
                      <w:color w:val="000000" w:themeColor="text1"/>
                      <w:szCs w:val="21"/>
                      <w14:textFill>
                        <w14:solidFill>
                          <w14:schemeClr w14:val="tx1"/>
                        </w14:solidFill>
                      </w14:textFill>
                    </w:rPr>
                    <w:t>废水</w:t>
                  </w:r>
                </w:p>
              </w:tc>
              <w:tc>
                <w:tcPr>
                  <w:tcW w:w="199" w:type="pct"/>
                  <w:gridSpan w:val="2"/>
                  <w:vMerge w:val="restart"/>
                  <w:noWrap w:val="0"/>
                  <w:vAlign w:val="center"/>
                </w:tcPr>
                <w:p w14:paraId="07C63F70">
                  <w:pPr>
                    <w:pStyle w:val="98"/>
                    <w:keepNext w:val="0"/>
                    <w:keepLines w:val="0"/>
                    <w:pageBreakBefore w:val="0"/>
                    <w:kinsoku/>
                    <w:overflowPunct/>
                    <w:topLinePunct w:val="0"/>
                    <w:bidi w:val="0"/>
                    <w:spacing w:before="60" w:after="60" w:line="240" w:lineRule="exact"/>
                    <w:ind w:left="0" w:leftChars="0" w:right="0" w:rightChars="0" w:firstLine="0" w:firstLineChars="0"/>
                    <w:textAlignment w:val="auto"/>
                    <w:rPr>
                      <w:rFonts w:hint="default" w:ascii="宋体" w:hAnsi="宋体" w:eastAsia="宋体" w:cs="宋体"/>
                      <w:b w:val="0"/>
                      <w:bCs/>
                      <w:color w:val="000000" w:themeColor="text1"/>
                      <w:spacing w:val="0"/>
                      <w:kern w:val="2"/>
                      <w:position w:val="0"/>
                      <w:sz w:val="21"/>
                      <w:szCs w:val="21"/>
                      <w:highlight w:val="none"/>
                      <w:u w:val="none"/>
                      <w:lang w:val="en-US" w:eastAsia="zh-CN" w:bidi="ar-SA"/>
                      <w14:textFill>
                        <w14:solidFill>
                          <w14:schemeClr w14:val="tx1"/>
                        </w14:solidFill>
                      </w14:textFill>
                    </w:rPr>
                  </w:pPr>
                  <w:r>
                    <w:rPr>
                      <w:rFonts w:hint="eastAsia" w:ascii="宋体" w:hAnsi="宋体" w:eastAsia="宋体" w:cs="宋体"/>
                      <w:b w:val="0"/>
                      <w:bCs/>
                      <w:color w:val="000000" w:themeColor="text1"/>
                      <w:spacing w:val="0"/>
                      <w:kern w:val="2"/>
                      <w:position w:val="0"/>
                      <w:sz w:val="21"/>
                      <w:szCs w:val="21"/>
                      <w:highlight w:val="none"/>
                      <w:u w:val="none"/>
                      <w:lang w:val="en-US" w:eastAsia="zh-CN" w:bidi="ar-SA"/>
                      <w14:textFill>
                        <w14:solidFill>
                          <w14:schemeClr w14:val="tx1"/>
                        </w14:solidFill>
                      </w14:textFill>
                    </w:rPr>
                    <w:t>生产废水</w:t>
                  </w:r>
                </w:p>
              </w:tc>
              <w:tc>
                <w:tcPr>
                  <w:tcW w:w="777" w:type="pct"/>
                  <w:noWrap w:val="0"/>
                  <w:vAlign w:val="center"/>
                </w:tcPr>
                <w:p w14:paraId="79F5F4C2">
                  <w:pPr>
                    <w:pStyle w:val="98"/>
                    <w:keepNext w:val="0"/>
                    <w:keepLines w:val="0"/>
                    <w:pageBreakBefore w:val="0"/>
                    <w:kinsoku/>
                    <w:overflowPunct/>
                    <w:topLinePunct w:val="0"/>
                    <w:bidi w:val="0"/>
                    <w:spacing w:before="60" w:after="60" w:line="240" w:lineRule="exact"/>
                    <w:ind w:left="0" w:leftChars="0" w:right="0" w:rightChars="0" w:firstLine="0" w:firstLineChars="0"/>
                    <w:textAlignment w:val="auto"/>
                    <w:rPr>
                      <w:rFonts w:hint="default" w:ascii="宋体" w:hAnsi="宋体" w:cs="宋体"/>
                      <w:b w:val="0"/>
                      <w:bCs/>
                      <w:color w:val="000000" w:themeColor="text1"/>
                      <w:spacing w:val="0"/>
                      <w:kern w:val="2"/>
                      <w:position w:val="0"/>
                      <w:sz w:val="21"/>
                      <w:szCs w:val="21"/>
                      <w:highlight w:val="none"/>
                      <w:u w:val="none"/>
                      <w:lang w:val="en-US" w:eastAsia="zh-CN" w:bidi="ar-SA"/>
                      <w14:textFill>
                        <w14:solidFill>
                          <w14:schemeClr w14:val="tx1"/>
                        </w14:solidFill>
                      </w14:textFill>
                    </w:rPr>
                  </w:pPr>
                  <w:r>
                    <w:rPr>
                      <w:rFonts w:hint="eastAsia" w:ascii="宋体" w:hAnsi="宋体" w:cs="宋体"/>
                      <w:b w:val="0"/>
                      <w:bCs/>
                      <w:color w:val="000000" w:themeColor="text1"/>
                      <w:spacing w:val="0"/>
                      <w:kern w:val="2"/>
                      <w:position w:val="0"/>
                      <w:sz w:val="21"/>
                      <w:szCs w:val="21"/>
                      <w:highlight w:val="none"/>
                      <w:u w:val="none"/>
                      <w:lang w:val="en-US" w:eastAsia="zh-CN" w:bidi="ar-SA"/>
                      <w14:textFill>
                        <w14:solidFill>
                          <w14:schemeClr w14:val="tx1"/>
                        </w14:solidFill>
                      </w14:textFill>
                    </w:rPr>
                    <w:t>制砂车间废水</w:t>
                  </w:r>
                </w:p>
              </w:tc>
              <w:tc>
                <w:tcPr>
                  <w:tcW w:w="1840" w:type="pct"/>
                  <w:noWrap w:val="0"/>
                  <w:vAlign w:val="center"/>
                </w:tcPr>
                <w:p w14:paraId="48842925">
                  <w:pPr>
                    <w:keepNext w:val="0"/>
                    <w:keepLines w:val="0"/>
                    <w:pageBreakBefore w:val="0"/>
                    <w:kinsoku/>
                    <w:overflowPunct/>
                    <w:topLinePunct w:val="0"/>
                    <w:bidi w:val="0"/>
                    <w:spacing w:before="60" w:after="60" w:line="240" w:lineRule="exact"/>
                    <w:ind w:left="0" w:leftChars="0" w:right="0" w:rightChars="0" w:firstLine="0" w:firstLineChars="0"/>
                    <w:jc w:val="left"/>
                    <w:textAlignment w:val="auto"/>
                    <w:rPr>
                      <w:rFonts w:hint="eastAsia" w:ascii="宋体" w:hAnsi="宋体" w:eastAsia="宋体" w:cs="宋体"/>
                      <w:bCs/>
                      <w:color w:val="0000FF"/>
                      <w:sz w:val="21"/>
                      <w:szCs w:val="21"/>
                      <w:highlight w:val="none"/>
                      <w:u w:val="none"/>
                      <w:lang w:val="en-US" w:eastAsia="zh-CN"/>
                    </w:rPr>
                  </w:pPr>
                  <w:r>
                    <w:rPr>
                      <w:rFonts w:hint="eastAsia" w:ascii="宋体" w:hAnsi="宋体" w:cs="宋体"/>
                      <w:caps w:val="0"/>
                      <w:color w:val="auto"/>
                      <w:u w:val="single" w:color="auto"/>
                      <w:lang w:val="en-US" w:eastAsia="zh-CN"/>
                    </w:rPr>
                    <w:t>车间内共设2个废水收集池收集</w:t>
                  </w:r>
                </w:p>
              </w:tc>
              <w:tc>
                <w:tcPr>
                  <w:tcW w:w="1721" w:type="pct"/>
                  <w:vMerge w:val="restart"/>
                  <w:noWrap w:val="0"/>
                  <w:vAlign w:val="center"/>
                </w:tcPr>
                <w:p w14:paraId="5EF3822A">
                  <w:pPr>
                    <w:keepNext w:val="0"/>
                    <w:keepLines w:val="0"/>
                    <w:pageBreakBefore w:val="0"/>
                    <w:kinsoku/>
                    <w:overflowPunct/>
                    <w:topLinePunct w:val="0"/>
                    <w:bidi w:val="0"/>
                    <w:spacing w:before="60" w:after="60" w:line="240" w:lineRule="exact"/>
                    <w:ind w:left="0" w:leftChars="0" w:right="0" w:rightChars="0" w:firstLine="0" w:firstLineChars="0"/>
                    <w:jc w:val="left"/>
                    <w:textAlignment w:val="auto"/>
                    <w:rPr>
                      <w:rFonts w:hint="eastAsia" w:ascii="宋体" w:hAnsi="宋体" w:cs="宋体"/>
                      <w:caps w:val="0"/>
                      <w:color w:val="000000" w:themeColor="text1"/>
                      <w:u w:val="none" w:color="auto"/>
                      <w:lang w:val="en-US" w:eastAsia="zh-CN"/>
                      <w14:textFill>
                        <w14:solidFill>
                          <w14:schemeClr w14:val="tx1"/>
                        </w14:solidFill>
                      </w14:textFill>
                    </w:rPr>
                  </w:pPr>
                  <w:r>
                    <w:rPr>
                      <w:rFonts w:hint="eastAsia" w:ascii="宋体" w:hAnsi="宋体" w:cs="宋体"/>
                      <w:caps w:val="0"/>
                      <w:color w:val="000000" w:themeColor="text1"/>
                      <w:u w:val="none" w:color="auto"/>
                      <w:lang w:val="en-US" w:eastAsia="zh-CN"/>
                      <w14:textFill>
                        <w14:solidFill>
                          <w14:schemeClr w14:val="tx1"/>
                        </w14:solidFill>
                      </w14:textFill>
                    </w:rPr>
                    <w:t>泵入四级沉淀池(300m</w:t>
                  </w:r>
                  <w:r>
                    <w:rPr>
                      <w:rFonts w:hint="eastAsia" w:ascii="宋体" w:hAnsi="宋体" w:cs="宋体"/>
                      <w:caps w:val="0"/>
                      <w:color w:val="000000" w:themeColor="text1"/>
                      <w:u w:val="none" w:color="auto"/>
                      <w:vertAlign w:val="superscript"/>
                      <w:lang w:val="en-US" w:eastAsia="zh-CN"/>
                      <w14:textFill>
                        <w14:solidFill>
                          <w14:schemeClr w14:val="tx1"/>
                        </w14:solidFill>
                      </w14:textFill>
                    </w:rPr>
                    <w:t>3</w:t>
                  </w:r>
                  <w:r>
                    <w:rPr>
                      <w:rFonts w:hint="eastAsia" w:ascii="宋体" w:hAnsi="宋体" w:cs="宋体"/>
                      <w:caps w:val="0"/>
                      <w:color w:val="000000" w:themeColor="text1"/>
                      <w:u w:val="none" w:color="auto"/>
                      <w:lang w:val="en-US" w:eastAsia="zh-CN"/>
                      <w14:textFill>
                        <w14:solidFill>
                          <w14:schemeClr w14:val="tx1"/>
                        </w14:solidFill>
                      </w14:textFill>
                    </w:rPr>
                    <w:t>)处理后回用于制砂车间，</w:t>
                  </w:r>
                  <w:r>
                    <w:rPr>
                      <w:rFonts w:hint="eastAsia" w:ascii="宋体" w:hAnsi="宋体" w:eastAsia="宋体" w:cs="宋体"/>
                      <w:caps w:val="0"/>
                      <w:color w:val="000000" w:themeColor="text1"/>
                      <w:u w:val="none" w:color="auto"/>
                      <w:lang w:val="en-US" w:eastAsia="zh-CN"/>
                      <w14:textFill>
                        <w14:solidFill>
                          <w14:schemeClr w14:val="tx1"/>
                        </w14:solidFill>
                      </w14:textFill>
                    </w:rPr>
                    <w:t>不外排</w:t>
                  </w:r>
                </w:p>
              </w:tc>
            </w:tr>
            <w:tr w14:paraId="00708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83" w:type="pct"/>
                  <w:vMerge w:val="continue"/>
                  <w:noWrap w:val="0"/>
                  <w:vAlign w:val="top"/>
                </w:tcPr>
                <w:p w14:paraId="4E284BC3">
                  <w:pPr>
                    <w:pStyle w:val="123"/>
                    <w:keepNext w:val="0"/>
                    <w:keepLines w:val="0"/>
                    <w:pageBreakBefore w:val="0"/>
                    <w:kinsoku/>
                    <w:overflowPunct/>
                    <w:topLinePunct w:val="0"/>
                    <w:bidi w:val="0"/>
                    <w:spacing w:before="60" w:after="60" w:line="240" w:lineRule="exact"/>
                    <w:ind w:left="0" w:leftChars="0" w:right="0" w:rightChars="0" w:firstLine="0" w:firstLineChars="0"/>
                    <w:jc w:val="center"/>
                    <w:textAlignment w:val="auto"/>
                    <w:rPr>
                      <w:rFonts w:hint="eastAsia" w:ascii="宋体" w:hAnsi="宋体" w:eastAsia="宋体" w:cs="宋体"/>
                      <w:b/>
                      <w:bCs/>
                      <w:color w:val="000000" w:themeColor="text1"/>
                      <w:sz w:val="21"/>
                      <w:szCs w:val="21"/>
                      <w:vertAlign w:val="baseline"/>
                      <w14:textFill>
                        <w14:solidFill>
                          <w14:schemeClr w14:val="tx1"/>
                        </w14:solidFill>
                      </w14:textFill>
                    </w:rPr>
                  </w:pPr>
                </w:p>
              </w:tc>
              <w:tc>
                <w:tcPr>
                  <w:tcW w:w="178" w:type="pct"/>
                  <w:vMerge w:val="continue"/>
                  <w:noWrap w:val="0"/>
                  <w:vAlign w:val="center"/>
                </w:tcPr>
                <w:p w14:paraId="5284D64A">
                  <w:pPr>
                    <w:keepNext w:val="0"/>
                    <w:keepLines w:val="0"/>
                    <w:pageBreakBefore w:val="0"/>
                    <w:kinsoku/>
                    <w:wordWrap w:val="0"/>
                    <w:overflowPunct/>
                    <w:topLinePunct w:val="0"/>
                    <w:bidi w:val="0"/>
                    <w:spacing w:before="60" w:after="60" w:line="240" w:lineRule="exact"/>
                    <w:ind w:left="0" w:leftChars="0" w:right="0" w:rightChars="0" w:firstLine="0" w:firstLineChars="0"/>
                    <w:jc w:val="center"/>
                    <w:textAlignment w:val="auto"/>
                    <w:rPr>
                      <w:rFonts w:hint="eastAsia" w:ascii="宋体" w:hAnsi="宋体" w:eastAsia="宋体" w:cs="宋体"/>
                      <w:b w:val="0"/>
                      <w:bCs/>
                      <w:color w:val="000000" w:themeColor="text1"/>
                      <w:szCs w:val="21"/>
                      <w14:textFill>
                        <w14:solidFill>
                          <w14:schemeClr w14:val="tx1"/>
                        </w14:solidFill>
                      </w14:textFill>
                    </w:rPr>
                  </w:pPr>
                </w:p>
              </w:tc>
              <w:tc>
                <w:tcPr>
                  <w:tcW w:w="199" w:type="pct"/>
                  <w:gridSpan w:val="2"/>
                  <w:vMerge w:val="continue"/>
                  <w:noWrap w:val="0"/>
                  <w:vAlign w:val="center"/>
                </w:tcPr>
                <w:p w14:paraId="2DDF14F7">
                  <w:pPr>
                    <w:pStyle w:val="98"/>
                    <w:keepNext w:val="0"/>
                    <w:keepLines w:val="0"/>
                    <w:pageBreakBefore w:val="0"/>
                    <w:kinsoku/>
                    <w:overflowPunct/>
                    <w:topLinePunct w:val="0"/>
                    <w:bidi w:val="0"/>
                    <w:spacing w:before="60" w:after="60" w:line="240" w:lineRule="exact"/>
                    <w:ind w:left="0" w:leftChars="0" w:right="0" w:rightChars="0" w:firstLine="0" w:firstLineChars="0"/>
                    <w:textAlignment w:val="auto"/>
                    <w:rPr>
                      <w:rFonts w:hint="eastAsia" w:ascii="宋体" w:hAnsi="宋体" w:eastAsia="宋体" w:cs="宋体"/>
                      <w:b w:val="0"/>
                      <w:bCs/>
                      <w:color w:val="000000" w:themeColor="text1"/>
                      <w:spacing w:val="0"/>
                      <w:kern w:val="2"/>
                      <w:position w:val="0"/>
                      <w:sz w:val="21"/>
                      <w:szCs w:val="21"/>
                      <w:highlight w:val="none"/>
                      <w:u w:val="none"/>
                      <w:lang w:val="en-US" w:eastAsia="zh-CN" w:bidi="ar-SA"/>
                      <w14:textFill>
                        <w14:solidFill>
                          <w14:schemeClr w14:val="tx1"/>
                        </w14:solidFill>
                      </w14:textFill>
                    </w:rPr>
                  </w:pPr>
                </w:p>
              </w:tc>
              <w:tc>
                <w:tcPr>
                  <w:tcW w:w="777" w:type="pct"/>
                  <w:noWrap w:val="0"/>
                  <w:vAlign w:val="center"/>
                </w:tcPr>
                <w:p w14:paraId="017252B7">
                  <w:pPr>
                    <w:pStyle w:val="98"/>
                    <w:keepNext w:val="0"/>
                    <w:keepLines w:val="0"/>
                    <w:pageBreakBefore w:val="0"/>
                    <w:kinsoku/>
                    <w:overflowPunct/>
                    <w:topLinePunct w:val="0"/>
                    <w:bidi w:val="0"/>
                    <w:spacing w:before="60" w:after="60" w:line="240" w:lineRule="exact"/>
                    <w:ind w:left="0" w:leftChars="0" w:right="0" w:rightChars="0" w:firstLine="0" w:firstLineChars="0"/>
                    <w:textAlignment w:val="auto"/>
                    <w:rPr>
                      <w:rFonts w:hint="eastAsia" w:ascii="宋体" w:hAnsi="宋体" w:cs="宋体"/>
                      <w:b w:val="0"/>
                      <w:bCs/>
                      <w:color w:val="auto"/>
                      <w:spacing w:val="0"/>
                      <w:kern w:val="2"/>
                      <w:position w:val="0"/>
                      <w:sz w:val="21"/>
                      <w:szCs w:val="21"/>
                      <w:highlight w:val="none"/>
                      <w:u w:val="single" w:color="auto"/>
                      <w:lang w:val="en-US" w:eastAsia="zh-CN" w:bidi="ar-SA"/>
                    </w:rPr>
                  </w:pPr>
                  <w:r>
                    <w:rPr>
                      <w:rFonts w:hint="eastAsia" w:ascii="宋体" w:hAnsi="宋体" w:cs="宋体"/>
                      <w:b w:val="0"/>
                      <w:bCs/>
                      <w:color w:val="auto"/>
                      <w:spacing w:val="0"/>
                      <w:kern w:val="2"/>
                      <w:position w:val="0"/>
                      <w:sz w:val="21"/>
                      <w:szCs w:val="21"/>
                      <w:highlight w:val="none"/>
                      <w:u w:val="single" w:color="auto"/>
                      <w:lang w:val="en-US" w:eastAsia="zh-CN" w:bidi="ar-SA"/>
                    </w:rPr>
                    <w:t>半成品库渗滤水</w:t>
                  </w:r>
                </w:p>
              </w:tc>
              <w:tc>
                <w:tcPr>
                  <w:tcW w:w="1840" w:type="pct"/>
                  <w:noWrap w:val="0"/>
                  <w:vAlign w:val="center"/>
                </w:tcPr>
                <w:p w14:paraId="47873642">
                  <w:pPr>
                    <w:keepNext w:val="0"/>
                    <w:keepLines w:val="0"/>
                    <w:pageBreakBefore w:val="0"/>
                    <w:kinsoku/>
                    <w:overflowPunct/>
                    <w:topLinePunct w:val="0"/>
                    <w:bidi w:val="0"/>
                    <w:spacing w:before="60" w:after="60" w:line="240" w:lineRule="exact"/>
                    <w:ind w:left="0" w:leftChars="0" w:right="0" w:rightChars="0" w:firstLine="0" w:firstLineChars="0"/>
                    <w:jc w:val="left"/>
                    <w:textAlignment w:val="auto"/>
                    <w:rPr>
                      <w:rFonts w:hint="eastAsia" w:ascii="宋体" w:hAnsi="宋体" w:cs="宋体"/>
                      <w:caps w:val="0"/>
                      <w:color w:val="auto"/>
                      <w:u w:val="single" w:color="auto"/>
                      <w:lang w:val="en-US" w:eastAsia="zh-CN"/>
                    </w:rPr>
                  </w:pPr>
                  <w:r>
                    <w:rPr>
                      <w:rFonts w:hint="eastAsia" w:ascii="宋体" w:hAnsi="宋体" w:cs="宋体"/>
                      <w:caps w:val="0"/>
                      <w:color w:val="auto"/>
                      <w:u w:val="single" w:color="auto"/>
                      <w:lang w:val="en-US" w:eastAsia="zh-CN"/>
                    </w:rPr>
                    <w:t>1个废水收集池</w:t>
                  </w:r>
                </w:p>
              </w:tc>
              <w:tc>
                <w:tcPr>
                  <w:tcW w:w="1721" w:type="pct"/>
                  <w:vMerge w:val="continue"/>
                  <w:noWrap w:val="0"/>
                  <w:vAlign w:val="center"/>
                </w:tcPr>
                <w:p w14:paraId="360661A8">
                  <w:pPr>
                    <w:keepNext w:val="0"/>
                    <w:keepLines w:val="0"/>
                    <w:pageBreakBefore w:val="0"/>
                    <w:kinsoku/>
                    <w:overflowPunct/>
                    <w:topLinePunct w:val="0"/>
                    <w:bidi w:val="0"/>
                    <w:spacing w:before="60" w:after="60" w:line="240" w:lineRule="exact"/>
                    <w:ind w:left="0" w:leftChars="0" w:right="0" w:rightChars="0" w:firstLine="0" w:firstLineChars="0"/>
                    <w:jc w:val="left"/>
                    <w:textAlignment w:val="auto"/>
                    <w:rPr>
                      <w:rFonts w:hint="eastAsia" w:ascii="宋体" w:hAnsi="宋体" w:cs="宋体"/>
                      <w:caps w:val="0"/>
                      <w:color w:val="000000" w:themeColor="text1"/>
                      <w:u w:val="none" w:color="auto"/>
                      <w:lang w:val="en-US" w:eastAsia="zh-CN"/>
                      <w14:textFill>
                        <w14:solidFill>
                          <w14:schemeClr w14:val="tx1"/>
                        </w14:solidFill>
                      </w14:textFill>
                    </w:rPr>
                  </w:pPr>
                </w:p>
              </w:tc>
            </w:tr>
            <w:tr w14:paraId="2310F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83" w:type="pct"/>
                  <w:vMerge w:val="continue"/>
                  <w:noWrap w:val="0"/>
                  <w:vAlign w:val="top"/>
                </w:tcPr>
                <w:p w14:paraId="3B7DDC43">
                  <w:pPr>
                    <w:keepNext w:val="0"/>
                    <w:keepLines w:val="0"/>
                    <w:pageBreakBefore w:val="0"/>
                    <w:kinsoku/>
                    <w:overflowPunct/>
                    <w:topLinePunct w:val="0"/>
                    <w:bidi w:val="0"/>
                    <w:spacing w:before="60" w:after="60" w:line="240" w:lineRule="exact"/>
                    <w:ind w:left="0" w:leftChars="0" w:right="0" w:rightChars="0" w:firstLine="0" w:firstLineChars="0"/>
                    <w:jc w:val="left"/>
                    <w:textAlignment w:val="auto"/>
                  </w:pPr>
                </w:p>
              </w:tc>
              <w:tc>
                <w:tcPr>
                  <w:tcW w:w="178" w:type="pct"/>
                  <w:vMerge w:val="continue"/>
                  <w:noWrap w:val="0"/>
                  <w:vAlign w:val="center"/>
                </w:tcPr>
                <w:p w14:paraId="30D190AD">
                  <w:pPr>
                    <w:keepNext w:val="0"/>
                    <w:keepLines w:val="0"/>
                    <w:pageBreakBefore w:val="0"/>
                    <w:kinsoku/>
                    <w:overflowPunct/>
                    <w:topLinePunct w:val="0"/>
                    <w:bidi w:val="0"/>
                    <w:spacing w:before="60" w:after="60" w:line="240" w:lineRule="exact"/>
                    <w:ind w:left="0" w:leftChars="0" w:right="0" w:rightChars="0" w:firstLine="0" w:firstLineChars="0"/>
                    <w:jc w:val="left"/>
                    <w:textAlignment w:val="auto"/>
                  </w:pPr>
                </w:p>
              </w:tc>
              <w:tc>
                <w:tcPr>
                  <w:tcW w:w="199" w:type="pct"/>
                  <w:gridSpan w:val="2"/>
                  <w:vMerge w:val="continue"/>
                  <w:noWrap w:val="0"/>
                  <w:vAlign w:val="center"/>
                </w:tcPr>
                <w:p w14:paraId="77C7B010">
                  <w:pPr>
                    <w:keepNext w:val="0"/>
                    <w:keepLines w:val="0"/>
                    <w:pageBreakBefore w:val="0"/>
                    <w:kinsoku/>
                    <w:overflowPunct/>
                    <w:topLinePunct w:val="0"/>
                    <w:bidi w:val="0"/>
                    <w:spacing w:before="60" w:after="60" w:line="240" w:lineRule="exact"/>
                    <w:ind w:left="0" w:leftChars="0" w:right="0" w:rightChars="0" w:firstLine="0" w:firstLineChars="0"/>
                    <w:jc w:val="left"/>
                    <w:textAlignment w:val="auto"/>
                  </w:pPr>
                </w:p>
              </w:tc>
              <w:tc>
                <w:tcPr>
                  <w:tcW w:w="777" w:type="pct"/>
                  <w:noWrap w:val="0"/>
                  <w:vAlign w:val="center"/>
                </w:tcPr>
                <w:p w14:paraId="67F4AD9B">
                  <w:pPr>
                    <w:keepNext w:val="0"/>
                    <w:keepLines w:val="0"/>
                    <w:pageBreakBefore w:val="0"/>
                    <w:kinsoku/>
                    <w:overflowPunct/>
                    <w:topLinePunct w:val="0"/>
                    <w:bidi w:val="0"/>
                    <w:spacing w:before="60" w:after="60" w:line="240" w:lineRule="exact"/>
                    <w:ind w:left="0" w:leftChars="0" w:right="0" w:rightChars="0" w:firstLine="0" w:firstLineChars="0"/>
                    <w:jc w:val="center"/>
                    <w:textAlignment w:val="auto"/>
                    <w:rPr>
                      <w:color w:val="auto"/>
                      <w:u w:val="single" w:color="auto"/>
                    </w:rPr>
                  </w:pPr>
                  <w:r>
                    <w:rPr>
                      <w:rFonts w:hint="eastAsia" w:ascii="宋体" w:hAnsi="宋体" w:cs="宋体"/>
                      <w:b w:val="0"/>
                      <w:bCs/>
                      <w:color w:val="auto"/>
                      <w:spacing w:val="0"/>
                      <w:kern w:val="2"/>
                      <w:position w:val="0"/>
                      <w:sz w:val="21"/>
                      <w:szCs w:val="21"/>
                      <w:highlight w:val="none"/>
                      <w:u w:val="single" w:color="auto"/>
                      <w:lang w:val="en-US" w:eastAsia="zh-CN" w:bidi="ar-SA"/>
                    </w:rPr>
                    <w:t>初期雨水</w:t>
                  </w:r>
                </w:p>
              </w:tc>
              <w:tc>
                <w:tcPr>
                  <w:tcW w:w="1840" w:type="pct"/>
                  <w:noWrap w:val="0"/>
                  <w:vAlign w:val="center"/>
                </w:tcPr>
                <w:p w14:paraId="54F38641">
                  <w:pPr>
                    <w:keepNext w:val="0"/>
                    <w:keepLines w:val="0"/>
                    <w:pageBreakBefore w:val="0"/>
                    <w:kinsoku/>
                    <w:overflowPunct/>
                    <w:topLinePunct w:val="0"/>
                    <w:bidi w:val="0"/>
                    <w:spacing w:before="60" w:after="60" w:line="240" w:lineRule="exact"/>
                    <w:ind w:left="0" w:leftChars="0" w:right="0" w:rightChars="0" w:firstLine="0" w:firstLineChars="0"/>
                    <w:jc w:val="left"/>
                    <w:textAlignment w:val="auto"/>
                    <w:rPr>
                      <w:rFonts w:hint="default" w:ascii="宋体" w:hAnsi="宋体" w:cs="宋体"/>
                      <w:caps w:val="0"/>
                      <w:color w:val="auto"/>
                      <w:u w:val="single" w:color="auto"/>
                      <w:lang w:val="en-US" w:eastAsia="zh-CN"/>
                    </w:rPr>
                  </w:pPr>
                  <w:r>
                    <w:rPr>
                      <w:rFonts w:hint="eastAsia" w:ascii="宋体" w:hAnsi="宋体" w:cs="宋体"/>
                      <w:caps w:val="0"/>
                      <w:color w:val="auto"/>
                      <w:u w:val="single" w:color="auto"/>
                      <w:lang w:val="en-US" w:eastAsia="zh-CN"/>
                    </w:rPr>
                    <w:t>初期雨水收集池(100m</w:t>
                  </w:r>
                  <w:r>
                    <w:rPr>
                      <w:rFonts w:hint="eastAsia" w:ascii="宋体" w:hAnsi="宋体" w:cs="宋体"/>
                      <w:caps w:val="0"/>
                      <w:color w:val="auto"/>
                      <w:u w:val="single" w:color="auto"/>
                      <w:vertAlign w:val="superscript"/>
                      <w:lang w:val="en-US" w:eastAsia="zh-CN"/>
                    </w:rPr>
                    <w:t>3</w:t>
                  </w:r>
                  <w:r>
                    <w:rPr>
                      <w:rFonts w:hint="eastAsia" w:ascii="宋体" w:hAnsi="宋体" w:cs="宋体"/>
                      <w:caps w:val="0"/>
                      <w:color w:val="auto"/>
                      <w:u w:val="single" w:color="auto"/>
                      <w:lang w:val="en-US" w:eastAsia="zh-CN"/>
                    </w:rPr>
                    <w:t>)收集</w:t>
                  </w:r>
                </w:p>
              </w:tc>
              <w:tc>
                <w:tcPr>
                  <w:tcW w:w="1721" w:type="pct"/>
                  <w:vMerge w:val="continue"/>
                  <w:noWrap w:val="0"/>
                  <w:vAlign w:val="center"/>
                </w:tcPr>
                <w:p w14:paraId="353B029E">
                  <w:pPr>
                    <w:keepNext w:val="0"/>
                    <w:keepLines w:val="0"/>
                    <w:pageBreakBefore w:val="0"/>
                    <w:kinsoku/>
                    <w:overflowPunct/>
                    <w:topLinePunct w:val="0"/>
                    <w:bidi w:val="0"/>
                    <w:spacing w:before="60" w:after="60" w:line="240" w:lineRule="exact"/>
                    <w:ind w:left="0" w:leftChars="0" w:right="0" w:rightChars="0" w:firstLine="0" w:firstLineChars="0"/>
                    <w:jc w:val="left"/>
                    <w:textAlignment w:val="auto"/>
                    <w:rPr>
                      <w:rFonts w:hint="eastAsia" w:ascii="宋体" w:hAnsi="宋体" w:cs="宋体"/>
                      <w:caps w:val="0"/>
                      <w:color w:val="000000" w:themeColor="text1"/>
                      <w:u w:val="none" w:color="auto"/>
                      <w:lang w:val="en-US" w:eastAsia="zh-CN"/>
                      <w14:textFill>
                        <w14:solidFill>
                          <w14:schemeClr w14:val="tx1"/>
                        </w14:solidFill>
                      </w14:textFill>
                    </w:rPr>
                  </w:pPr>
                </w:p>
              </w:tc>
            </w:tr>
            <w:tr w14:paraId="57EDD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83" w:type="pct"/>
                  <w:vMerge w:val="continue"/>
                  <w:noWrap w:val="0"/>
                  <w:vAlign w:val="top"/>
                </w:tcPr>
                <w:p w14:paraId="632D7C52">
                  <w:pPr>
                    <w:keepNext w:val="0"/>
                    <w:keepLines w:val="0"/>
                    <w:pageBreakBefore w:val="0"/>
                    <w:kinsoku/>
                    <w:overflowPunct/>
                    <w:topLinePunct w:val="0"/>
                    <w:bidi w:val="0"/>
                    <w:spacing w:before="60" w:after="60" w:line="240" w:lineRule="exact"/>
                    <w:ind w:left="0" w:leftChars="0" w:right="0" w:rightChars="0" w:firstLine="0" w:firstLineChars="0"/>
                    <w:jc w:val="left"/>
                    <w:textAlignment w:val="auto"/>
                  </w:pPr>
                </w:p>
              </w:tc>
              <w:tc>
                <w:tcPr>
                  <w:tcW w:w="178" w:type="pct"/>
                  <w:vMerge w:val="continue"/>
                  <w:noWrap w:val="0"/>
                  <w:vAlign w:val="center"/>
                </w:tcPr>
                <w:p w14:paraId="3CBB9B79">
                  <w:pPr>
                    <w:keepNext w:val="0"/>
                    <w:keepLines w:val="0"/>
                    <w:pageBreakBefore w:val="0"/>
                    <w:kinsoku/>
                    <w:overflowPunct/>
                    <w:topLinePunct w:val="0"/>
                    <w:bidi w:val="0"/>
                    <w:spacing w:before="60" w:after="60" w:line="240" w:lineRule="exact"/>
                    <w:ind w:left="0" w:leftChars="0" w:right="0" w:rightChars="0" w:firstLine="0" w:firstLineChars="0"/>
                    <w:jc w:val="left"/>
                    <w:textAlignment w:val="auto"/>
                  </w:pPr>
                </w:p>
              </w:tc>
              <w:tc>
                <w:tcPr>
                  <w:tcW w:w="199" w:type="pct"/>
                  <w:gridSpan w:val="2"/>
                  <w:vMerge w:val="continue"/>
                  <w:noWrap w:val="0"/>
                  <w:vAlign w:val="center"/>
                </w:tcPr>
                <w:p w14:paraId="7948054A">
                  <w:pPr>
                    <w:keepNext w:val="0"/>
                    <w:keepLines w:val="0"/>
                    <w:pageBreakBefore w:val="0"/>
                    <w:kinsoku/>
                    <w:overflowPunct/>
                    <w:topLinePunct w:val="0"/>
                    <w:bidi w:val="0"/>
                    <w:spacing w:before="60" w:after="60" w:line="240" w:lineRule="exact"/>
                    <w:ind w:left="0" w:leftChars="0" w:right="0" w:rightChars="0" w:firstLine="0" w:firstLineChars="0"/>
                    <w:jc w:val="left"/>
                    <w:textAlignment w:val="auto"/>
                  </w:pPr>
                </w:p>
              </w:tc>
              <w:tc>
                <w:tcPr>
                  <w:tcW w:w="777" w:type="pct"/>
                  <w:noWrap w:val="0"/>
                  <w:vAlign w:val="center"/>
                </w:tcPr>
                <w:p w14:paraId="3290CA00">
                  <w:pPr>
                    <w:keepNext w:val="0"/>
                    <w:keepLines w:val="0"/>
                    <w:pageBreakBefore w:val="0"/>
                    <w:kinsoku/>
                    <w:overflowPunct/>
                    <w:topLinePunct w:val="0"/>
                    <w:bidi w:val="0"/>
                    <w:spacing w:before="60" w:after="60" w:line="240" w:lineRule="exact"/>
                    <w:ind w:left="0" w:leftChars="0" w:right="0" w:rightChars="0" w:firstLine="0" w:firstLineChars="0"/>
                    <w:jc w:val="center"/>
                    <w:textAlignment w:val="auto"/>
                    <w:rPr>
                      <w:rFonts w:hint="eastAsia" w:ascii="宋体" w:hAnsi="宋体" w:cs="宋体"/>
                      <w:b w:val="0"/>
                      <w:bCs/>
                      <w:color w:val="auto"/>
                      <w:spacing w:val="0"/>
                      <w:kern w:val="2"/>
                      <w:position w:val="0"/>
                      <w:sz w:val="21"/>
                      <w:szCs w:val="21"/>
                      <w:highlight w:val="none"/>
                      <w:u w:val="single" w:color="auto"/>
                      <w:lang w:val="en-US" w:eastAsia="zh-CN" w:bidi="ar-SA"/>
                    </w:rPr>
                  </w:pPr>
                  <w:r>
                    <w:rPr>
                      <w:rFonts w:hint="eastAsia" w:ascii="宋体" w:hAnsi="宋体"/>
                      <w:color w:val="auto"/>
                      <w:szCs w:val="21"/>
                      <w:u w:val="single" w:color="auto"/>
                      <w:lang w:val="en-US" w:eastAsia="zh-CN"/>
                    </w:rPr>
                    <w:t>原料棚渗滤水</w:t>
                  </w:r>
                </w:p>
              </w:tc>
              <w:tc>
                <w:tcPr>
                  <w:tcW w:w="3561" w:type="pct"/>
                  <w:gridSpan w:val="2"/>
                  <w:noWrap w:val="0"/>
                  <w:vAlign w:val="center"/>
                </w:tcPr>
                <w:p w14:paraId="0527C530">
                  <w:pPr>
                    <w:keepNext w:val="0"/>
                    <w:keepLines w:val="0"/>
                    <w:pageBreakBefore w:val="0"/>
                    <w:kinsoku/>
                    <w:overflowPunct/>
                    <w:topLinePunct w:val="0"/>
                    <w:bidi w:val="0"/>
                    <w:spacing w:before="60" w:after="60" w:line="240" w:lineRule="exact"/>
                    <w:ind w:left="0" w:leftChars="0" w:right="0" w:rightChars="0" w:firstLine="0" w:firstLineChars="0"/>
                    <w:jc w:val="left"/>
                    <w:textAlignment w:val="auto"/>
                    <w:rPr>
                      <w:rFonts w:hint="default" w:ascii="宋体" w:hAnsi="宋体" w:cs="宋体"/>
                      <w:caps w:val="0"/>
                      <w:color w:val="auto"/>
                      <w:u w:val="single" w:color="auto"/>
                      <w:lang w:val="en-US" w:eastAsia="zh-CN"/>
                    </w:rPr>
                  </w:pPr>
                  <w:r>
                    <w:rPr>
                      <w:rFonts w:hint="eastAsia" w:ascii="宋体" w:hAnsi="宋体" w:cs="宋体"/>
                      <w:caps w:val="0"/>
                      <w:color w:val="auto"/>
                      <w:u w:val="single" w:color="auto"/>
                      <w:lang w:val="en-US" w:eastAsia="zh-CN"/>
                    </w:rPr>
                    <w:t>收集于1个收集池内，再行喷洒到棚内原料表面抑尘，不外排</w:t>
                  </w:r>
                </w:p>
              </w:tc>
            </w:tr>
            <w:tr w14:paraId="12D93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jc w:val="center"/>
              </w:trPr>
              <w:tc>
                <w:tcPr>
                  <w:tcW w:w="283" w:type="pct"/>
                  <w:vMerge w:val="continue"/>
                  <w:noWrap w:val="0"/>
                  <w:vAlign w:val="top"/>
                </w:tcPr>
                <w:p w14:paraId="45EF9D8B">
                  <w:pPr>
                    <w:keepNext w:val="0"/>
                    <w:keepLines w:val="0"/>
                    <w:pageBreakBefore w:val="0"/>
                    <w:kinsoku/>
                    <w:overflowPunct/>
                    <w:topLinePunct w:val="0"/>
                    <w:bidi w:val="0"/>
                    <w:spacing w:before="60" w:after="60" w:line="240" w:lineRule="exact"/>
                    <w:ind w:left="0" w:leftChars="0" w:right="0" w:rightChars="0" w:firstLine="0" w:firstLineChars="0"/>
                    <w:jc w:val="left"/>
                    <w:textAlignment w:val="auto"/>
                  </w:pPr>
                </w:p>
              </w:tc>
              <w:tc>
                <w:tcPr>
                  <w:tcW w:w="178" w:type="pct"/>
                  <w:vMerge w:val="continue"/>
                  <w:noWrap w:val="0"/>
                  <w:vAlign w:val="center"/>
                </w:tcPr>
                <w:p w14:paraId="3F1ED082">
                  <w:pPr>
                    <w:keepNext w:val="0"/>
                    <w:keepLines w:val="0"/>
                    <w:pageBreakBefore w:val="0"/>
                    <w:kinsoku/>
                    <w:overflowPunct/>
                    <w:topLinePunct w:val="0"/>
                    <w:bidi w:val="0"/>
                    <w:spacing w:before="60" w:after="60" w:line="240" w:lineRule="exact"/>
                    <w:ind w:left="0" w:leftChars="0" w:right="0" w:rightChars="0" w:firstLine="0" w:firstLineChars="0"/>
                    <w:jc w:val="left"/>
                    <w:textAlignment w:val="auto"/>
                  </w:pPr>
                </w:p>
              </w:tc>
              <w:tc>
                <w:tcPr>
                  <w:tcW w:w="199" w:type="pct"/>
                  <w:gridSpan w:val="2"/>
                  <w:vMerge w:val="continue"/>
                  <w:noWrap w:val="0"/>
                  <w:vAlign w:val="center"/>
                </w:tcPr>
                <w:p w14:paraId="120A4B00">
                  <w:pPr>
                    <w:keepNext w:val="0"/>
                    <w:keepLines w:val="0"/>
                    <w:pageBreakBefore w:val="0"/>
                    <w:kinsoku/>
                    <w:overflowPunct/>
                    <w:topLinePunct w:val="0"/>
                    <w:bidi w:val="0"/>
                    <w:spacing w:before="60" w:after="60" w:line="240" w:lineRule="exact"/>
                    <w:ind w:left="0" w:leftChars="0" w:right="0" w:rightChars="0" w:firstLine="0" w:firstLineChars="0"/>
                    <w:jc w:val="left"/>
                    <w:textAlignment w:val="auto"/>
                  </w:pPr>
                </w:p>
              </w:tc>
              <w:tc>
                <w:tcPr>
                  <w:tcW w:w="777" w:type="pct"/>
                  <w:noWrap w:val="0"/>
                  <w:vAlign w:val="center"/>
                </w:tcPr>
                <w:p w14:paraId="40D757DB">
                  <w:pPr>
                    <w:keepNext w:val="0"/>
                    <w:keepLines w:val="0"/>
                    <w:pageBreakBefore w:val="0"/>
                    <w:kinsoku/>
                    <w:overflowPunct/>
                    <w:topLinePunct w:val="0"/>
                    <w:bidi w:val="0"/>
                    <w:spacing w:before="60" w:after="60" w:line="240" w:lineRule="exact"/>
                    <w:ind w:left="0" w:leftChars="0" w:right="0" w:rightChars="0" w:firstLine="0" w:firstLineChars="0"/>
                    <w:jc w:val="center"/>
                    <w:textAlignment w:val="auto"/>
                    <w:rPr>
                      <w:rFonts w:hint="default" w:ascii="宋体" w:hAnsi="宋体" w:cs="宋体"/>
                      <w:b w:val="0"/>
                      <w:bCs/>
                      <w:color w:val="auto"/>
                      <w:spacing w:val="0"/>
                      <w:kern w:val="2"/>
                      <w:position w:val="0"/>
                      <w:sz w:val="21"/>
                      <w:szCs w:val="21"/>
                      <w:highlight w:val="none"/>
                      <w:u w:val="single" w:color="auto"/>
                      <w:lang w:val="en-US" w:eastAsia="zh-CN" w:bidi="ar-SA"/>
                    </w:rPr>
                  </w:pPr>
                  <w:r>
                    <w:rPr>
                      <w:rFonts w:hint="eastAsia" w:ascii="宋体" w:hAnsi="宋体" w:cs="宋体"/>
                      <w:b w:val="0"/>
                      <w:bCs/>
                      <w:color w:val="auto"/>
                      <w:spacing w:val="0"/>
                      <w:kern w:val="2"/>
                      <w:position w:val="0"/>
                      <w:sz w:val="21"/>
                      <w:szCs w:val="21"/>
                      <w:highlight w:val="none"/>
                      <w:u w:val="single" w:color="auto"/>
                      <w:lang w:val="en-US" w:eastAsia="zh-CN" w:bidi="ar-SA"/>
                    </w:rPr>
                    <w:t>车辆清洗废水</w:t>
                  </w:r>
                </w:p>
              </w:tc>
              <w:tc>
                <w:tcPr>
                  <w:tcW w:w="3561" w:type="pct"/>
                  <w:gridSpan w:val="2"/>
                  <w:noWrap w:val="0"/>
                  <w:vAlign w:val="center"/>
                </w:tcPr>
                <w:p w14:paraId="681E1E0E">
                  <w:pPr>
                    <w:keepNext w:val="0"/>
                    <w:keepLines w:val="0"/>
                    <w:pageBreakBefore w:val="0"/>
                    <w:kinsoku/>
                    <w:overflowPunct/>
                    <w:topLinePunct w:val="0"/>
                    <w:bidi w:val="0"/>
                    <w:spacing w:before="60" w:after="60" w:line="240" w:lineRule="exact"/>
                    <w:ind w:left="0" w:leftChars="0" w:right="0" w:rightChars="0" w:firstLine="0" w:firstLineChars="0"/>
                    <w:jc w:val="left"/>
                    <w:textAlignment w:val="auto"/>
                    <w:rPr>
                      <w:rFonts w:hint="default" w:ascii="宋体" w:hAnsi="宋体" w:cs="宋体"/>
                      <w:caps w:val="0"/>
                      <w:color w:val="auto"/>
                      <w:u w:val="single" w:color="auto"/>
                      <w:lang w:val="en-US" w:eastAsia="zh-CN"/>
                    </w:rPr>
                  </w:pPr>
                  <w:r>
                    <w:rPr>
                      <w:rFonts w:hint="eastAsia" w:ascii="宋体" w:hAnsi="宋体" w:cs="宋体"/>
                      <w:caps w:val="0"/>
                      <w:color w:val="auto"/>
                      <w:u w:val="single" w:color="auto"/>
                      <w:lang w:val="en-US" w:eastAsia="zh-CN"/>
                    </w:rPr>
                    <w:t>经洗车沉淀池(10m</w:t>
                  </w:r>
                  <w:r>
                    <w:rPr>
                      <w:rFonts w:hint="eastAsia" w:ascii="宋体" w:hAnsi="宋体" w:cs="宋体"/>
                      <w:caps w:val="0"/>
                      <w:color w:val="auto"/>
                      <w:u w:val="single" w:color="auto"/>
                      <w:vertAlign w:val="superscript"/>
                      <w:lang w:val="en-US" w:eastAsia="zh-CN"/>
                    </w:rPr>
                    <w:t>3</w:t>
                  </w:r>
                  <w:r>
                    <w:rPr>
                      <w:rFonts w:hint="eastAsia" w:ascii="宋体" w:hAnsi="宋体" w:cs="宋体"/>
                      <w:caps w:val="0"/>
                      <w:color w:val="auto"/>
                      <w:u w:val="single" w:color="auto"/>
                      <w:lang w:val="en-US" w:eastAsia="zh-CN"/>
                    </w:rPr>
                    <w:t>)处理后回用于运输车辆清洗，</w:t>
                  </w:r>
                  <w:r>
                    <w:rPr>
                      <w:rFonts w:hint="eastAsia" w:ascii="宋体" w:hAnsi="宋体" w:eastAsia="宋体" w:cs="宋体"/>
                      <w:caps w:val="0"/>
                      <w:color w:val="auto"/>
                      <w:u w:val="single" w:color="auto"/>
                      <w:lang w:val="en-US" w:eastAsia="zh-CN"/>
                    </w:rPr>
                    <w:t>不外排</w:t>
                  </w:r>
                </w:p>
              </w:tc>
            </w:tr>
            <w:tr w14:paraId="491F9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5" w:hRule="atLeast"/>
                <w:jc w:val="center"/>
              </w:trPr>
              <w:tc>
                <w:tcPr>
                  <w:tcW w:w="283" w:type="pct"/>
                  <w:vMerge w:val="continue"/>
                  <w:noWrap w:val="0"/>
                  <w:vAlign w:val="top"/>
                </w:tcPr>
                <w:p w14:paraId="73B03D8C">
                  <w:pPr>
                    <w:pStyle w:val="98"/>
                    <w:keepNext w:val="0"/>
                    <w:keepLines w:val="0"/>
                    <w:pageBreakBefore w:val="0"/>
                    <w:kinsoku/>
                    <w:overflowPunct/>
                    <w:topLinePunct w:val="0"/>
                    <w:bidi w:val="0"/>
                    <w:spacing w:before="60" w:after="60" w:line="240" w:lineRule="exact"/>
                    <w:ind w:left="0" w:leftChars="0" w:right="0" w:rightChars="0" w:firstLine="0" w:firstLineChars="0"/>
                    <w:textAlignment w:val="auto"/>
                  </w:pPr>
                </w:p>
              </w:tc>
              <w:tc>
                <w:tcPr>
                  <w:tcW w:w="178" w:type="pct"/>
                  <w:vMerge w:val="continue"/>
                  <w:noWrap w:val="0"/>
                  <w:vAlign w:val="center"/>
                </w:tcPr>
                <w:p w14:paraId="2698E0B8">
                  <w:pPr>
                    <w:pStyle w:val="98"/>
                    <w:keepNext w:val="0"/>
                    <w:keepLines w:val="0"/>
                    <w:pageBreakBefore w:val="0"/>
                    <w:kinsoku/>
                    <w:overflowPunct/>
                    <w:topLinePunct w:val="0"/>
                    <w:bidi w:val="0"/>
                    <w:spacing w:before="60" w:after="60" w:line="240" w:lineRule="exact"/>
                    <w:ind w:left="0" w:leftChars="0" w:right="0" w:rightChars="0" w:firstLine="0" w:firstLineChars="0"/>
                    <w:textAlignment w:val="auto"/>
                  </w:pPr>
                </w:p>
              </w:tc>
              <w:tc>
                <w:tcPr>
                  <w:tcW w:w="199" w:type="pct"/>
                  <w:gridSpan w:val="2"/>
                  <w:vMerge w:val="continue"/>
                  <w:noWrap w:val="0"/>
                  <w:vAlign w:val="center"/>
                </w:tcPr>
                <w:p w14:paraId="4A63FD31">
                  <w:pPr>
                    <w:pStyle w:val="98"/>
                    <w:keepNext w:val="0"/>
                    <w:keepLines w:val="0"/>
                    <w:pageBreakBefore w:val="0"/>
                    <w:kinsoku/>
                    <w:overflowPunct/>
                    <w:topLinePunct w:val="0"/>
                    <w:bidi w:val="0"/>
                    <w:spacing w:before="60" w:after="60" w:line="240" w:lineRule="exact"/>
                    <w:ind w:left="0" w:leftChars="0" w:right="0" w:rightChars="0" w:firstLine="0" w:firstLineChars="0"/>
                    <w:textAlignment w:val="auto"/>
                  </w:pPr>
                </w:p>
              </w:tc>
              <w:tc>
                <w:tcPr>
                  <w:tcW w:w="777" w:type="pct"/>
                  <w:noWrap w:val="0"/>
                  <w:vAlign w:val="center"/>
                </w:tcPr>
                <w:p w14:paraId="374C9386">
                  <w:pPr>
                    <w:pStyle w:val="98"/>
                    <w:keepNext w:val="0"/>
                    <w:keepLines w:val="0"/>
                    <w:pageBreakBefore w:val="0"/>
                    <w:kinsoku/>
                    <w:overflowPunct/>
                    <w:topLinePunct w:val="0"/>
                    <w:bidi w:val="0"/>
                    <w:spacing w:before="60" w:after="60" w:line="240" w:lineRule="exact"/>
                    <w:ind w:left="0" w:leftChars="0" w:right="0" w:rightChars="0" w:firstLine="0" w:firstLineChars="0"/>
                    <w:textAlignment w:val="auto"/>
                    <w:rPr>
                      <w:rFonts w:hint="default" w:ascii="宋体" w:hAnsi="宋体" w:cs="宋体"/>
                      <w:b w:val="0"/>
                      <w:bCs/>
                      <w:color w:val="000000" w:themeColor="text1"/>
                      <w:spacing w:val="0"/>
                      <w:kern w:val="2"/>
                      <w:position w:val="0"/>
                      <w:sz w:val="21"/>
                      <w:szCs w:val="21"/>
                      <w:highlight w:val="none"/>
                      <w:u w:val="none"/>
                      <w:lang w:val="en-US" w:eastAsia="zh-CN" w:bidi="ar-SA"/>
                      <w14:textFill>
                        <w14:solidFill>
                          <w14:schemeClr w14:val="tx1"/>
                        </w14:solidFill>
                      </w14:textFill>
                    </w:rPr>
                  </w:pPr>
                  <w:r>
                    <w:rPr>
                      <w:rFonts w:hint="eastAsia" w:ascii="宋体" w:hAnsi="宋体" w:cs="宋体"/>
                      <w:b w:val="0"/>
                      <w:bCs/>
                      <w:color w:val="000000" w:themeColor="text1"/>
                      <w:spacing w:val="0"/>
                      <w:kern w:val="2"/>
                      <w:position w:val="0"/>
                      <w:sz w:val="21"/>
                      <w:szCs w:val="21"/>
                      <w:highlight w:val="none"/>
                      <w:u w:val="none"/>
                      <w:lang w:val="en-US" w:eastAsia="zh-CN" w:bidi="ar-SA"/>
                      <w14:textFill>
                        <w14:solidFill>
                          <w14:schemeClr w14:val="tx1"/>
                        </w14:solidFill>
                      </w14:textFill>
                    </w:rPr>
                    <w:t>石英粉车间废水</w:t>
                  </w:r>
                </w:p>
              </w:tc>
              <w:tc>
                <w:tcPr>
                  <w:tcW w:w="3561" w:type="pct"/>
                  <w:gridSpan w:val="2"/>
                  <w:noWrap w:val="0"/>
                  <w:vAlign w:val="center"/>
                </w:tcPr>
                <w:p w14:paraId="6715593B">
                  <w:pPr>
                    <w:keepNext w:val="0"/>
                    <w:keepLines w:val="0"/>
                    <w:pageBreakBefore w:val="0"/>
                    <w:kinsoku/>
                    <w:overflowPunct/>
                    <w:topLinePunct w:val="0"/>
                    <w:bidi w:val="0"/>
                    <w:spacing w:before="60" w:after="60" w:line="240" w:lineRule="exact"/>
                    <w:ind w:left="0" w:leftChars="0" w:right="0" w:rightChars="0" w:firstLine="0" w:firstLineChars="0"/>
                    <w:jc w:val="left"/>
                    <w:textAlignment w:val="auto"/>
                    <w:rPr>
                      <w:rFonts w:hint="eastAsia" w:ascii="宋体" w:hAnsi="宋体" w:cs="宋体"/>
                      <w:caps w:val="0"/>
                      <w:color w:val="auto"/>
                      <w:u w:val="none" w:color="auto"/>
                      <w:lang w:val="en-US" w:eastAsia="zh-CN"/>
                    </w:rPr>
                  </w:pPr>
                  <w:r>
                    <w:rPr>
                      <w:rFonts w:hint="eastAsia" w:ascii="宋体" w:hAnsi="宋体" w:cs="宋体"/>
                      <w:caps w:val="0"/>
                      <w:color w:val="auto"/>
                      <w:u w:val="none" w:color="auto"/>
                      <w:lang w:val="en-US" w:eastAsia="zh-CN"/>
                    </w:rPr>
                    <w:t>脱酸清洗废水经中和池(150m</w:t>
                  </w:r>
                  <w:r>
                    <w:rPr>
                      <w:rFonts w:hint="eastAsia" w:ascii="宋体" w:hAnsi="宋体" w:cs="宋体"/>
                      <w:caps w:val="0"/>
                      <w:color w:val="auto"/>
                      <w:u w:val="none" w:color="auto"/>
                      <w:vertAlign w:val="superscript"/>
                      <w:lang w:val="en-US" w:eastAsia="zh-CN"/>
                    </w:rPr>
                    <w:t>3</w:t>
                  </w:r>
                  <w:r>
                    <w:rPr>
                      <w:rFonts w:hint="eastAsia" w:ascii="宋体" w:hAnsi="宋体" w:cs="宋体"/>
                      <w:caps w:val="0"/>
                      <w:color w:val="auto"/>
                      <w:u w:val="none" w:color="auto"/>
                      <w:lang w:val="en-US" w:eastAsia="zh-CN"/>
                    </w:rPr>
                    <w:t>)处理后与由1个废水收集池收集的其他生产废水一并入高空沉淀池(1500m</w:t>
                  </w:r>
                  <w:r>
                    <w:rPr>
                      <w:rFonts w:hint="eastAsia" w:ascii="宋体" w:hAnsi="宋体" w:cs="宋体"/>
                      <w:caps w:val="0"/>
                      <w:color w:val="auto"/>
                      <w:u w:val="none" w:color="auto"/>
                      <w:vertAlign w:val="superscript"/>
                      <w:lang w:val="en-US" w:eastAsia="zh-CN"/>
                    </w:rPr>
                    <w:t>3</w:t>
                  </w:r>
                  <w:r>
                    <w:rPr>
                      <w:rFonts w:hint="eastAsia" w:ascii="宋体" w:hAnsi="宋体" w:cs="宋体"/>
                      <w:caps w:val="0"/>
                      <w:color w:val="auto"/>
                      <w:u w:val="none" w:color="auto"/>
                      <w:lang w:val="en-US" w:eastAsia="zh-CN"/>
                    </w:rPr>
                    <w:t>)处理后排入循环水池(1200m</w:t>
                  </w:r>
                  <w:r>
                    <w:rPr>
                      <w:rFonts w:hint="eastAsia" w:ascii="宋体" w:hAnsi="宋体" w:cs="宋体"/>
                      <w:caps w:val="0"/>
                      <w:color w:val="auto"/>
                      <w:u w:val="none" w:color="auto"/>
                      <w:vertAlign w:val="superscript"/>
                      <w:lang w:val="en-US" w:eastAsia="zh-CN"/>
                    </w:rPr>
                    <w:t>3</w:t>
                  </w:r>
                  <w:r>
                    <w:rPr>
                      <w:rFonts w:hint="eastAsia" w:ascii="宋体" w:hAnsi="宋体" w:cs="宋体"/>
                      <w:caps w:val="0"/>
                      <w:color w:val="auto"/>
                      <w:u w:val="none" w:color="auto"/>
                      <w:lang w:val="en-US" w:eastAsia="zh-CN"/>
                    </w:rPr>
                    <w:t>)后回用于石英粉车间生产，不外排</w:t>
                  </w:r>
                </w:p>
              </w:tc>
            </w:tr>
            <w:tr w14:paraId="2DCA3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83" w:type="pct"/>
                  <w:vMerge w:val="continue"/>
                  <w:noWrap w:val="0"/>
                  <w:vAlign w:val="top"/>
                </w:tcPr>
                <w:p w14:paraId="50719FED">
                  <w:pPr>
                    <w:pStyle w:val="123"/>
                    <w:keepNext w:val="0"/>
                    <w:keepLines w:val="0"/>
                    <w:pageBreakBefore w:val="0"/>
                    <w:kinsoku/>
                    <w:overflowPunct/>
                    <w:topLinePunct w:val="0"/>
                    <w:bidi w:val="0"/>
                    <w:spacing w:before="60" w:after="60" w:line="240" w:lineRule="exact"/>
                    <w:ind w:left="0" w:leftChars="0" w:right="0" w:rightChars="0" w:firstLine="0" w:firstLineChars="0"/>
                    <w:jc w:val="center"/>
                    <w:textAlignment w:val="auto"/>
                    <w:rPr>
                      <w:rFonts w:hint="eastAsia" w:ascii="宋体" w:hAnsi="宋体" w:eastAsia="宋体" w:cs="宋体"/>
                      <w:b/>
                      <w:bCs/>
                      <w:color w:val="000000" w:themeColor="text1"/>
                      <w:sz w:val="21"/>
                      <w:szCs w:val="21"/>
                      <w:vertAlign w:val="baseline"/>
                      <w14:textFill>
                        <w14:solidFill>
                          <w14:schemeClr w14:val="tx1"/>
                        </w14:solidFill>
                      </w14:textFill>
                    </w:rPr>
                  </w:pPr>
                </w:p>
              </w:tc>
              <w:tc>
                <w:tcPr>
                  <w:tcW w:w="178" w:type="pct"/>
                  <w:vMerge w:val="continue"/>
                  <w:noWrap w:val="0"/>
                  <w:vAlign w:val="center"/>
                </w:tcPr>
                <w:p w14:paraId="4FEAE81C">
                  <w:pPr>
                    <w:keepNext w:val="0"/>
                    <w:keepLines w:val="0"/>
                    <w:pageBreakBefore w:val="0"/>
                    <w:kinsoku/>
                    <w:wordWrap w:val="0"/>
                    <w:overflowPunct/>
                    <w:topLinePunct w:val="0"/>
                    <w:bidi w:val="0"/>
                    <w:spacing w:before="60" w:after="60" w:line="240" w:lineRule="exact"/>
                    <w:ind w:left="0" w:leftChars="0" w:right="0" w:rightChars="0" w:firstLine="0" w:firstLineChars="0"/>
                    <w:jc w:val="center"/>
                    <w:textAlignment w:val="auto"/>
                    <w:rPr>
                      <w:rFonts w:hint="eastAsia" w:ascii="宋体" w:hAnsi="宋体" w:eastAsia="宋体" w:cs="宋体"/>
                      <w:bCs/>
                      <w:color w:val="000000" w:themeColor="text1"/>
                      <w:sz w:val="21"/>
                      <w:szCs w:val="21"/>
                      <w14:textFill>
                        <w14:solidFill>
                          <w14:schemeClr w14:val="tx1"/>
                        </w14:solidFill>
                      </w14:textFill>
                    </w:rPr>
                  </w:pPr>
                </w:p>
              </w:tc>
              <w:tc>
                <w:tcPr>
                  <w:tcW w:w="977" w:type="pct"/>
                  <w:gridSpan w:val="3"/>
                  <w:noWrap w:val="0"/>
                  <w:vAlign w:val="center"/>
                </w:tcPr>
                <w:p w14:paraId="649F7EC2">
                  <w:pPr>
                    <w:pStyle w:val="98"/>
                    <w:keepNext w:val="0"/>
                    <w:keepLines w:val="0"/>
                    <w:pageBreakBefore w:val="0"/>
                    <w:kinsoku/>
                    <w:overflowPunct/>
                    <w:topLinePunct w:val="0"/>
                    <w:bidi w:val="0"/>
                    <w:spacing w:before="60" w:after="60" w:line="240" w:lineRule="exact"/>
                    <w:ind w:left="0" w:leftChars="0" w:right="0" w:rightChars="0" w:firstLine="0" w:firstLineChars="0"/>
                    <w:textAlignment w:val="auto"/>
                    <w:rPr>
                      <w:rFonts w:hint="eastAsia" w:ascii="宋体" w:hAnsi="宋体" w:eastAsia="宋体" w:cs="宋体"/>
                      <w:b w:val="0"/>
                      <w:bCs/>
                      <w:color w:val="000000" w:themeColor="text1"/>
                      <w:spacing w:val="0"/>
                      <w:kern w:val="2"/>
                      <w:position w:val="0"/>
                      <w:sz w:val="21"/>
                      <w:szCs w:val="21"/>
                      <w:highlight w:val="none"/>
                      <w:u w:val="none"/>
                      <w:lang w:val="en-US" w:eastAsia="zh-CN" w:bidi="ar-SA"/>
                      <w14:textFill>
                        <w14:solidFill>
                          <w14:schemeClr w14:val="tx1"/>
                        </w14:solidFill>
                      </w14:textFill>
                    </w:rPr>
                  </w:pPr>
                  <w:r>
                    <w:rPr>
                      <w:rFonts w:hint="eastAsia" w:ascii="宋体" w:hAnsi="宋体" w:eastAsia="宋体" w:cs="宋体"/>
                      <w:b w:val="0"/>
                      <w:bCs/>
                      <w:color w:val="000000" w:themeColor="text1"/>
                      <w:spacing w:val="0"/>
                      <w:kern w:val="2"/>
                      <w:position w:val="0"/>
                      <w:sz w:val="21"/>
                      <w:szCs w:val="21"/>
                      <w:highlight w:val="none"/>
                      <w:u w:val="none"/>
                      <w:lang w:val="en-US" w:eastAsia="zh-CN" w:bidi="ar-SA"/>
                      <w14:textFill>
                        <w14:solidFill>
                          <w14:schemeClr w14:val="tx1"/>
                        </w14:solidFill>
                      </w14:textFill>
                    </w:rPr>
                    <w:t>生活污水</w:t>
                  </w:r>
                </w:p>
              </w:tc>
              <w:tc>
                <w:tcPr>
                  <w:tcW w:w="3561" w:type="pct"/>
                  <w:gridSpan w:val="2"/>
                  <w:noWrap w:val="0"/>
                  <w:vAlign w:val="center"/>
                </w:tcPr>
                <w:p w14:paraId="39EF5504">
                  <w:pPr>
                    <w:keepNext w:val="0"/>
                    <w:keepLines w:val="0"/>
                    <w:pageBreakBefore w:val="0"/>
                    <w:kinsoku/>
                    <w:overflowPunct/>
                    <w:topLinePunct w:val="0"/>
                    <w:bidi w:val="0"/>
                    <w:spacing w:before="60" w:after="60" w:line="240" w:lineRule="exact"/>
                    <w:ind w:left="0" w:leftChars="0" w:right="0" w:rightChars="0" w:firstLine="0" w:firstLineChars="0"/>
                    <w:jc w:val="left"/>
                    <w:textAlignment w:val="auto"/>
                    <w:rPr>
                      <w:rFonts w:hint="eastAsia" w:ascii="宋体" w:hAnsi="宋体" w:eastAsia="宋体" w:cs="宋体"/>
                      <w:caps w:val="0"/>
                      <w:color w:val="auto"/>
                      <w:sz w:val="21"/>
                      <w:szCs w:val="21"/>
                      <w:u w:val="none" w:color="auto"/>
                      <w:lang w:val="en-US" w:eastAsia="zh-CN"/>
                    </w:rPr>
                  </w:pPr>
                  <w:r>
                    <w:rPr>
                      <w:rFonts w:hint="eastAsia" w:ascii="宋体" w:hAnsi="宋体" w:eastAsia="宋体" w:cs="宋体"/>
                      <w:caps w:val="0"/>
                      <w:color w:val="auto"/>
                      <w:sz w:val="21"/>
                      <w:szCs w:val="21"/>
                      <w:u w:val="none" w:color="auto"/>
                      <w:lang w:val="en-US" w:eastAsia="zh-CN"/>
                    </w:rPr>
                    <w:t>经</w:t>
                  </w:r>
                  <w:r>
                    <w:rPr>
                      <w:rFonts w:hint="eastAsia" w:ascii="宋体" w:hAnsi="宋体" w:eastAsia="宋体" w:cs="宋体"/>
                      <w:caps w:val="0"/>
                      <w:color w:val="auto"/>
                      <w:u w:val="none" w:color="auto"/>
                      <w:lang w:val="en-US" w:eastAsia="zh-CN"/>
                    </w:rPr>
                    <w:t>化粪池处理后排入园区污水管网，排至大榄坪污水处理厂处理</w:t>
                  </w:r>
                </w:p>
              </w:tc>
            </w:tr>
            <w:tr w14:paraId="012AE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83" w:type="pct"/>
                  <w:vMerge w:val="continue"/>
                  <w:noWrap w:val="0"/>
                  <w:vAlign w:val="top"/>
                </w:tcPr>
                <w:p w14:paraId="7DDCA344">
                  <w:pPr>
                    <w:pStyle w:val="123"/>
                    <w:keepNext w:val="0"/>
                    <w:keepLines w:val="0"/>
                    <w:pageBreakBefore w:val="0"/>
                    <w:kinsoku/>
                    <w:overflowPunct/>
                    <w:topLinePunct w:val="0"/>
                    <w:bidi w:val="0"/>
                    <w:spacing w:before="60" w:after="60" w:line="240" w:lineRule="exact"/>
                    <w:ind w:left="0" w:leftChars="0" w:right="0" w:rightChars="0" w:firstLine="0" w:firstLineChars="0"/>
                    <w:jc w:val="center"/>
                    <w:textAlignment w:val="auto"/>
                    <w:rPr>
                      <w:rFonts w:hint="eastAsia" w:ascii="宋体" w:hAnsi="宋体" w:eastAsia="宋体" w:cs="宋体"/>
                      <w:b/>
                      <w:bCs/>
                      <w:color w:val="000000" w:themeColor="text1"/>
                      <w:sz w:val="21"/>
                      <w:szCs w:val="21"/>
                      <w:vertAlign w:val="baseline"/>
                      <w14:textFill>
                        <w14:solidFill>
                          <w14:schemeClr w14:val="tx1"/>
                        </w14:solidFill>
                      </w14:textFill>
                    </w:rPr>
                  </w:pPr>
                </w:p>
              </w:tc>
              <w:tc>
                <w:tcPr>
                  <w:tcW w:w="283" w:type="pct"/>
                  <w:gridSpan w:val="2"/>
                  <w:noWrap w:val="0"/>
                  <w:vAlign w:val="center"/>
                </w:tcPr>
                <w:p w14:paraId="6933F535">
                  <w:pPr>
                    <w:keepNext w:val="0"/>
                    <w:keepLines w:val="0"/>
                    <w:pageBreakBefore w:val="0"/>
                    <w:kinsoku/>
                    <w:overflowPunct/>
                    <w:topLinePunct w:val="0"/>
                    <w:bidi w:val="0"/>
                    <w:spacing w:before="60" w:after="60" w:line="240" w:lineRule="exact"/>
                    <w:ind w:left="0" w:leftChars="0" w:right="0" w:rightChars="0" w:firstLine="0" w:firstLineChars="0"/>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val="0"/>
                      <w:bCs/>
                      <w:color w:val="000000" w:themeColor="text1"/>
                      <w:spacing w:val="0"/>
                      <w:kern w:val="2"/>
                      <w:position w:val="0"/>
                      <w:sz w:val="21"/>
                      <w:szCs w:val="21"/>
                      <w:highlight w:val="none"/>
                      <w:u w:val="none"/>
                      <w:lang w:val="en-US" w:eastAsia="zh-CN" w:bidi="ar-SA"/>
                      <w14:textFill>
                        <w14:solidFill>
                          <w14:schemeClr w14:val="tx1"/>
                        </w14:solidFill>
                      </w14:textFill>
                    </w:rPr>
                    <w:t>噪声</w:t>
                  </w:r>
                </w:p>
              </w:tc>
              <w:tc>
                <w:tcPr>
                  <w:tcW w:w="4433" w:type="pct"/>
                  <w:gridSpan w:val="4"/>
                  <w:noWrap w:val="0"/>
                  <w:vAlign w:val="center"/>
                </w:tcPr>
                <w:p w14:paraId="39896E00">
                  <w:pPr>
                    <w:keepNext w:val="0"/>
                    <w:keepLines w:val="0"/>
                    <w:pageBreakBefore w:val="0"/>
                    <w:kinsoku/>
                    <w:overflowPunct/>
                    <w:topLinePunct w:val="0"/>
                    <w:bidi w:val="0"/>
                    <w:spacing w:before="60" w:after="60" w:line="240" w:lineRule="exact"/>
                    <w:ind w:left="0" w:leftChars="0" w:right="0" w:rightChars="0"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选用低噪声设备、厂房隔声、减振降噪</w:t>
                  </w:r>
                  <w:r>
                    <w:rPr>
                      <w:rFonts w:hint="eastAsia" w:ascii="宋体" w:hAnsi="宋体" w:cs="宋体"/>
                      <w:color w:val="auto"/>
                      <w:sz w:val="21"/>
                      <w:szCs w:val="21"/>
                      <w:lang w:val="en-US" w:eastAsia="zh-CN"/>
                    </w:rPr>
                    <w:t>等</w:t>
                  </w:r>
                </w:p>
              </w:tc>
            </w:tr>
            <w:tr w14:paraId="39F95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jc w:val="center"/>
              </w:trPr>
              <w:tc>
                <w:tcPr>
                  <w:tcW w:w="283" w:type="pct"/>
                  <w:vMerge w:val="continue"/>
                  <w:noWrap w:val="0"/>
                  <w:vAlign w:val="top"/>
                </w:tcPr>
                <w:p w14:paraId="7A354EE7">
                  <w:pPr>
                    <w:pStyle w:val="123"/>
                    <w:keepNext w:val="0"/>
                    <w:keepLines w:val="0"/>
                    <w:pageBreakBefore w:val="0"/>
                    <w:kinsoku/>
                    <w:overflowPunct/>
                    <w:topLinePunct w:val="0"/>
                    <w:bidi w:val="0"/>
                    <w:spacing w:before="60" w:after="60" w:line="240" w:lineRule="exact"/>
                    <w:ind w:left="0" w:leftChars="0" w:right="0" w:rightChars="0" w:firstLine="0" w:firstLineChars="0"/>
                    <w:jc w:val="center"/>
                    <w:textAlignment w:val="auto"/>
                    <w:rPr>
                      <w:rFonts w:hint="eastAsia" w:ascii="宋体" w:hAnsi="宋体" w:eastAsia="宋体" w:cs="宋体"/>
                      <w:b/>
                      <w:bCs/>
                      <w:color w:val="000000" w:themeColor="text1"/>
                      <w:sz w:val="21"/>
                      <w:szCs w:val="21"/>
                      <w:vertAlign w:val="baseline"/>
                      <w14:textFill>
                        <w14:solidFill>
                          <w14:schemeClr w14:val="tx1"/>
                        </w14:solidFill>
                      </w14:textFill>
                    </w:rPr>
                  </w:pPr>
                </w:p>
              </w:tc>
              <w:tc>
                <w:tcPr>
                  <w:tcW w:w="178" w:type="pct"/>
                  <w:vMerge w:val="restart"/>
                  <w:noWrap w:val="0"/>
                  <w:vAlign w:val="center"/>
                </w:tcPr>
                <w:p w14:paraId="3A99DDDE">
                  <w:pPr>
                    <w:pStyle w:val="98"/>
                    <w:keepNext w:val="0"/>
                    <w:keepLines w:val="0"/>
                    <w:pageBreakBefore w:val="0"/>
                    <w:kinsoku/>
                    <w:overflowPunct/>
                    <w:topLinePunct w:val="0"/>
                    <w:bidi w:val="0"/>
                    <w:spacing w:before="60" w:after="60" w:line="240" w:lineRule="exact"/>
                    <w:ind w:left="0" w:leftChars="0" w:right="0" w:rightChars="0" w:firstLine="0" w:firstLineChars="0"/>
                    <w:textAlignment w:val="auto"/>
                    <w:rPr>
                      <w:rFonts w:hint="eastAsia" w:ascii="宋体" w:hAnsi="宋体" w:eastAsia="宋体" w:cs="宋体"/>
                      <w:b w:val="0"/>
                      <w:bCs/>
                      <w:color w:val="000000" w:themeColor="text1"/>
                      <w:spacing w:val="0"/>
                      <w:kern w:val="2"/>
                      <w:position w:val="0"/>
                      <w:sz w:val="21"/>
                      <w:szCs w:val="21"/>
                      <w:highlight w:val="none"/>
                      <w:u w:val="none"/>
                      <w:lang w:val="en-US" w:eastAsia="zh-CN" w:bidi="ar-SA"/>
                      <w14:textFill>
                        <w14:solidFill>
                          <w14:schemeClr w14:val="tx1"/>
                        </w14:solidFill>
                      </w14:textFill>
                    </w:rPr>
                  </w:pPr>
                  <w:r>
                    <w:rPr>
                      <w:rFonts w:hint="eastAsia" w:ascii="宋体" w:hAnsi="宋体" w:eastAsia="宋体" w:cs="宋体"/>
                      <w:b w:val="0"/>
                      <w:bCs/>
                      <w:color w:val="000000" w:themeColor="text1"/>
                      <w:spacing w:val="0"/>
                      <w:kern w:val="2"/>
                      <w:position w:val="0"/>
                      <w:sz w:val="21"/>
                      <w:szCs w:val="21"/>
                      <w:highlight w:val="none"/>
                      <w:u w:val="none"/>
                      <w:lang w:val="en-US" w:eastAsia="zh-CN" w:bidi="ar-SA"/>
                      <w14:textFill>
                        <w14:solidFill>
                          <w14:schemeClr w14:val="tx1"/>
                        </w14:solidFill>
                      </w14:textFill>
                    </w:rPr>
                    <w:t>固废</w:t>
                  </w:r>
                </w:p>
                <w:p w14:paraId="66341749">
                  <w:pPr>
                    <w:pStyle w:val="98"/>
                    <w:keepNext w:val="0"/>
                    <w:keepLines w:val="0"/>
                    <w:pageBreakBefore w:val="0"/>
                    <w:kinsoku/>
                    <w:overflowPunct/>
                    <w:topLinePunct w:val="0"/>
                    <w:bidi w:val="0"/>
                    <w:spacing w:before="60" w:after="60" w:line="240" w:lineRule="exact"/>
                    <w:ind w:left="0" w:leftChars="0" w:right="0" w:rightChars="0" w:firstLine="0" w:firstLineChars="0"/>
                    <w:textAlignment w:val="auto"/>
                    <w:rPr>
                      <w:rFonts w:hint="eastAsia" w:ascii="宋体" w:hAnsi="宋体" w:eastAsia="宋体" w:cs="宋体"/>
                      <w:b w:val="0"/>
                      <w:bCs/>
                      <w:color w:val="000000" w:themeColor="text1"/>
                      <w:spacing w:val="0"/>
                      <w:kern w:val="2"/>
                      <w:position w:val="0"/>
                      <w:sz w:val="21"/>
                      <w:szCs w:val="21"/>
                      <w:highlight w:val="none"/>
                      <w:u w:val="none"/>
                      <w:lang w:val="en-US" w:eastAsia="zh-CN" w:bidi="ar-SA"/>
                      <w14:textFill>
                        <w14:solidFill>
                          <w14:schemeClr w14:val="tx1"/>
                        </w14:solidFill>
                      </w14:textFill>
                    </w:rPr>
                  </w:pPr>
                </w:p>
              </w:tc>
              <w:tc>
                <w:tcPr>
                  <w:tcW w:w="977" w:type="pct"/>
                  <w:gridSpan w:val="3"/>
                  <w:noWrap w:val="0"/>
                  <w:vAlign w:val="center"/>
                </w:tcPr>
                <w:p w14:paraId="12E23072">
                  <w:pPr>
                    <w:pStyle w:val="98"/>
                    <w:keepNext w:val="0"/>
                    <w:keepLines w:val="0"/>
                    <w:pageBreakBefore w:val="0"/>
                    <w:kinsoku/>
                    <w:overflowPunct/>
                    <w:topLinePunct w:val="0"/>
                    <w:bidi w:val="0"/>
                    <w:spacing w:before="60" w:after="60" w:line="240" w:lineRule="exact"/>
                    <w:ind w:left="0" w:leftChars="0" w:right="0" w:rightChars="0" w:firstLine="0" w:firstLineChars="0"/>
                    <w:textAlignment w:val="auto"/>
                    <w:rPr>
                      <w:rFonts w:hint="eastAsia" w:ascii="宋体" w:hAnsi="宋体" w:eastAsia="宋体" w:cs="宋体"/>
                      <w:b w:val="0"/>
                      <w:bCs/>
                      <w:color w:val="000000" w:themeColor="text1"/>
                      <w:spacing w:val="0"/>
                      <w:kern w:val="2"/>
                      <w:position w:val="0"/>
                      <w:sz w:val="21"/>
                      <w:szCs w:val="21"/>
                      <w:highlight w:val="none"/>
                      <w:u w:val="none"/>
                      <w:lang w:val="en-US" w:eastAsia="zh-CN" w:bidi="ar-SA"/>
                      <w14:textFill>
                        <w14:solidFill>
                          <w14:schemeClr w14:val="tx1"/>
                        </w14:solidFill>
                      </w14:textFill>
                    </w:rPr>
                  </w:pPr>
                  <w:r>
                    <w:rPr>
                      <w:rFonts w:hint="eastAsia" w:ascii="宋体" w:hAnsi="宋体" w:eastAsia="宋体" w:cs="宋体"/>
                      <w:b w:val="0"/>
                      <w:bCs/>
                      <w:color w:val="000000" w:themeColor="text1"/>
                      <w:spacing w:val="0"/>
                      <w:kern w:val="2"/>
                      <w:position w:val="0"/>
                      <w:sz w:val="21"/>
                      <w:szCs w:val="21"/>
                      <w:highlight w:val="none"/>
                      <w:u w:val="none"/>
                      <w:lang w:val="en-US" w:eastAsia="zh-CN" w:bidi="ar-SA"/>
                      <w14:textFill>
                        <w14:solidFill>
                          <w14:schemeClr w14:val="tx1"/>
                        </w14:solidFill>
                      </w14:textFill>
                    </w:rPr>
                    <w:t>一般工业固废</w:t>
                  </w:r>
                </w:p>
              </w:tc>
              <w:tc>
                <w:tcPr>
                  <w:tcW w:w="3561" w:type="pct"/>
                  <w:gridSpan w:val="2"/>
                  <w:noWrap w:val="0"/>
                  <w:vAlign w:val="center"/>
                </w:tcPr>
                <w:p w14:paraId="18395A53">
                  <w:pPr>
                    <w:keepNext w:val="0"/>
                    <w:keepLines w:val="0"/>
                    <w:pageBreakBefore w:val="0"/>
                    <w:kinsoku/>
                    <w:wordWrap/>
                    <w:overflowPunct/>
                    <w:topLinePunct w:val="0"/>
                    <w:autoSpaceDE w:val="0"/>
                    <w:autoSpaceDN w:val="0"/>
                    <w:bidi w:val="0"/>
                    <w:adjustRightInd/>
                    <w:snapToGrid/>
                    <w:spacing w:before="60" w:after="60" w:line="240" w:lineRule="exact"/>
                    <w:ind w:left="0" w:leftChars="0" w:right="0" w:rightChars="0" w:firstLine="0" w:firstLineChars="0"/>
                    <w:jc w:val="both"/>
                    <w:textAlignment w:val="auto"/>
                    <w:rPr>
                      <w:rFonts w:hint="eastAsia" w:ascii="宋体" w:hAnsi="宋体" w:eastAsia="宋体" w:cs="宋体"/>
                      <w:b w:val="0"/>
                      <w:color w:val="auto"/>
                      <w:spacing w:val="0"/>
                      <w:kern w:val="2"/>
                      <w:position w:val="0"/>
                      <w:sz w:val="21"/>
                      <w:szCs w:val="24"/>
                      <w:highlight w:val="none"/>
                      <w:lang w:val="en-US" w:eastAsia="zh-CN" w:bidi="ar-SA"/>
                    </w:rPr>
                  </w:pPr>
                  <w:r>
                    <w:rPr>
                      <w:rFonts w:hint="eastAsia" w:ascii="宋体" w:hAnsi="宋体" w:cs="宋体"/>
                      <w:b w:val="0"/>
                      <w:color w:val="auto"/>
                      <w:spacing w:val="0"/>
                      <w:kern w:val="2"/>
                      <w:position w:val="0"/>
                      <w:sz w:val="21"/>
                      <w:szCs w:val="24"/>
                      <w:highlight w:val="none"/>
                      <w:lang w:val="en-US" w:eastAsia="zh-CN" w:bidi="ar-SA"/>
                    </w:rPr>
                    <w:t>设置一般固废暂存区</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50</w:t>
                  </w:r>
                  <w:r>
                    <w:rPr>
                      <w:rFonts w:hint="eastAsia" w:ascii="宋体" w:hAnsi="宋体" w:eastAsia="宋体" w:cs="宋体"/>
                      <w:color w:val="auto"/>
                      <w:highlight w:val="none"/>
                    </w:rPr>
                    <w:t>m</w:t>
                  </w:r>
                  <w:r>
                    <w:rPr>
                      <w:rFonts w:hint="eastAsia" w:ascii="宋体" w:hAnsi="宋体" w:eastAsia="宋体" w:cs="宋体"/>
                      <w:color w:val="auto"/>
                      <w:highlight w:val="none"/>
                      <w:vertAlign w:val="superscript"/>
                    </w:rPr>
                    <w:t>2</w:t>
                  </w:r>
                  <w:r>
                    <w:rPr>
                      <w:rFonts w:hint="eastAsia" w:ascii="宋体" w:hAnsi="宋体" w:eastAsia="宋体" w:cs="宋体"/>
                      <w:color w:val="auto"/>
                      <w:highlight w:val="none"/>
                      <w:lang w:eastAsia="zh-CN"/>
                    </w:rPr>
                    <w:t>)</w:t>
                  </w:r>
                  <w:r>
                    <w:rPr>
                      <w:rFonts w:hint="eastAsia" w:ascii="宋体" w:hAnsi="宋体" w:cs="宋体"/>
                      <w:b w:val="0"/>
                      <w:color w:val="auto"/>
                      <w:spacing w:val="0"/>
                      <w:kern w:val="2"/>
                      <w:position w:val="0"/>
                      <w:sz w:val="21"/>
                      <w:szCs w:val="24"/>
                      <w:highlight w:val="none"/>
                      <w:lang w:val="en-US" w:eastAsia="zh-CN" w:bidi="ar-SA"/>
                    </w:rPr>
                    <w:t>和尾泥库</w:t>
                  </w:r>
                  <w:r>
                    <w:rPr>
                      <w:rFonts w:hint="eastAsia" w:ascii="宋体" w:hAnsi="宋体" w:eastAsia="宋体" w:cs="宋体"/>
                      <w:color w:val="auto"/>
                      <w:highlight w:val="none"/>
                      <w:lang w:eastAsia="zh-CN"/>
                    </w:rPr>
                    <w:t>(</w:t>
                  </w:r>
                  <w:r>
                    <w:rPr>
                      <w:rFonts w:hint="eastAsia" w:ascii="宋体" w:hAnsi="宋体" w:cs="宋体"/>
                      <w:color w:val="auto"/>
                      <w:highlight w:val="none"/>
                      <w:lang w:val="en-US" w:eastAsia="zh-CN"/>
                    </w:rPr>
                    <w:t>10</w:t>
                  </w:r>
                  <w:r>
                    <w:rPr>
                      <w:rFonts w:hint="eastAsia" w:ascii="宋体" w:hAnsi="宋体" w:eastAsia="宋体" w:cs="宋体"/>
                      <w:color w:val="auto"/>
                      <w:highlight w:val="none"/>
                      <w:lang w:val="en-US" w:eastAsia="zh-CN"/>
                    </w:rPr>
                    <w:t>0</w:t>
                  </w:r>
                  <w:r>
                    <w:rPr>
                      <w:rFonts w:hint="eastAsia" w:ascii="宋体" w:hAnsi="宋体" w:eastAsia="宋体" w:cs="宋体"/>
                      <w:color w:val="auto"/>
                      <w:highlight w:val="none"/>
                    </w:rPr>
                    <w:t>m</w:t>
                  </w:r>
                  <w:r>
                    <w:rPr>
                      <w:rFonts w:hint="eastAsia" w:ascii="宋体" w:hAnsi="宋体" w:eastAsia="宋体" w:cs="宋体"/>
                      <w:color w:val="auto"/>
                      <w:highlight w:val="none"/>
                      <w:vertAlign w:val="superscript"/>
                    </w:rPr>
                    <w:t>2</w:t>
                  </w:r>
                  <w:r>
                    <w:rPr>
                      <w:rFonts w:hint="eastAsia" w:ascii="宋体" w:hAnsi="宋体" w:eastAsia="宋体" w:cs="宋体"/>
                      <w:color w:val="auto"/>
                      <w:highlight w:val="none"/>
                      <w:lang w:eastAsia="zh-CN"/>
                    </w:rPr>
                    <w:t>)</w:t>
                  </w:r>
                  <w:r>
                    <w:rPr>
                      <w:rFonts w:hint="eastAsia" w:ascii="宋体" w:hAnsi="宋体" w:cs="宋体"/>
                      <w:b w:val="0"/>
                      <w:color w:val="auto"/>
                      <w:spacing w:val="0"/>
                      <w:kern w:val="2"/>
                      <w:position w:val="0"/>
                      <w:sz w:val="21"/>
                      <w:szCs w:val="24"/>
                      <w:highlight w:val="none"/>
                      <w:lang w:val="en-US" w:eastAsia="zh-CN" w:bidi="ar-SA"/>
                    </w:rPr>
                    <w:t>分类暂存。</w:t>
                  </w:r>
                  <w:r>
                    <w:rPr>
                      <w:rFonts w:hint="eastAsia" w:ascii="宋体" w:hAnsi="宋体" w:eastAsia="宋体" w:cs="宋体"/>
                      <w:b w:val="0"/>
                      <w:color w:val="auto"/>
                      <w:spacing w:val="0"/>
                      <w:kern w:val="2"/>
                      <w:position w:val="0"/>
                      <w:sz w:val="21"/>
                      <w:szCs w:val="24"/>
                      <w:highlight w:val="none"/>
                      <w:lang w:val="en-US" w:eastAsia="zh-CN" w:bidi="ar-SA"/>
                    </w:rPr>
                    <w:t>板框压滤尾泥、中和沉淀池沉渣定期外售砖厂综合利用</w:t>
                  </w:r>
                  <w:r>
                    <w:rPr>
                      <w:rFonts w:hint="eastAsia" w:ascii="宋体" w:hAnsi="宋体" w:cs="宋体"/>
                      <w:b w:val="0"/>
                      <w:color w:val="auto"/>
                      <w:spacing w:val="0"/>
                      <w:kern w:val="2"/>
                      <w:position w:val="0"/>
                      <w:sz w:val="21"/>
                      <w:szCs w:val="24"/>
                      <w:highlight w:val="none"/>
                      <w:lang w:val="en-US" w:eastAsia="zh-CN" w:bidi="ar-SA"/>
                    </w:rPr>
                    <w:t>，</w:t>
                  </w:r>
                  <w:r>
                    <w:rPr>
                      <w:rFonts w:hint="eastAsia" w:ascii="宋体" w:hAnsi="宋体" w:eastAsia="宋体" w:cs="宋体"/>
                      <w:b w:val="0"/>
                      <w:color w:val="auto"/>
                      <w:spacing w:val="0"/>
                      <w:kern w:val="2"/>
                      <w:position w:val="0"/>
                      <w:sz w:val="21"/>
                      <w:szCs w:val="24"/>
                      <w:highlight w:val="none"/>
                      <w:lang w:val="en-US" w:eastAsia="zh-CN" w:bidi="ar-SA"/>
                    </w:rPr>
                    <w:t>炉</w:t>
                  </w:r>
                  <w:r>
                    <w:rPr>
                      <w:rFonts w:hint="eastAsia" w:ascii="宋体" w:hAnsi="宋体" w:cs="宋体"/>
                      <w:b w:val="0"/>
                      <w:color w:val="auto"/>
                      <w:spacing w:val="0"/>
                      <w:kern w:val="2"/>
                      <w:position w:val="0"/>
                      <w:sz w:val="21"/>
                      <w:szCs w:val="24"/>
                      <w:highlight w:val="none"/>
                      <w:lang w:val="en-US" w:eastAsia="zh-CN" w:bidi="ar-SA"/>
                    </w:rPr>
                    <w:t>灰和烟尘除尘灰</w:t>
                  </w:r>
                  <w:r>
                    <w:rPr>
                      <w:rFonts w:hint="eastAsia" w:ascii="宋体" w:hAnsi="宋体" w:eastAsia="宋体" w:cs="宋体"/>
                      <w:b w:val="0"/>
                      <w:color w:val="auto"/>
                      <w:spacing w:val="0"/>
                      <w:kern w:val="2"/>
                      <w:position w:val="0"/>
                      <w:sz w:val="21"/>
                      <w:szCs w:val="24"/>
                      <w:highlight w:val="none"/>
                      <w:lang w:val="en-US" w:eastAsia="zh-CN" w:bidi="ar-SA"/>
                    </w:rPr>
                    <w:t>外运做农肥</w:t>
                  </w:r>
                  <w:r>
                    <w:rPr>
                      <w:rFonts w:hint="eastAsia" w:ascii="宋体" w:hAnsi="宋体" w:cs="宋体"/>
                      <w:b w:val="0"/>
                      <w:color w:val="auto"/>
                      <w:spacing w:val="0"/>
                      <w:kern w:val="2"/>
                      <w:position w:val="0"/>
                      <w:sz w:val="21"/>
                      <w:szCs w:val="24"/>
                      <w:highlight w:val="none"/>
                      <w:lang w:val="en-US" w:eastAsia="zh-CN" w:bidi="ar-SA"/>
                    </w:rPr>
                    <w:t>，</w:t>
                  </w:r>
                  <w:r>
                    <w:rPr>
                      <w:rFonts w:hint="eastAsia" w:ascii="宋体" w:hAnsi="宋体" w:eastAsia="宋体" w:cs="宋体"/>
                      <w:b w:val="0"/>
                      <w:color w:val="auto"/>
                      <w:spacing w:val="0"/>
                      <w:kern w:val="2"/>
                      <w:position w:val="0"/>
                      <w:sz w:val="21"/>
                      <w:szCs w:val="24"/>
                      <w:highlight w:val="none"/>
                      <w:lang w:val="en-US" w:eastAsia="zh-CN" w:bidi="ar-SA"/>
                    </w:rPr>
                    <w:t>金属杂质定期外售</w:t>
                  </w:r>
                  <w:r>
                    <w:rPr>
                      <w:rFonts w:hint="eastAsia" w:ascii="宋体" w:hAnsi="宋体" w:cs="宋体"/>
                      <w:b w:val="0"/>
                      <w:color w:val="auto"/>
                      <w:spacing w:val="0"/>
                      <w:kern w:val="2"/>
                      <w:position w:val="0"/>
                      <w:sz w:val="21"/>
                      <w:szCs w:val="24"/>
                      <w:highlight w:val="none"/>
                      <w:lang w:val="en-US" w:eastAsia="zh-CN" w:bidi="ar-SA"/>
                    </w:rPr>
                    <w:t>冶炼厂</w:t>
                  </w:r>
                  <w:r>
                    <w:rPr>
                      <w:rFonts w:hint="eastAsia" w:ascii="宋体" w:hAnsi="宋体" w:eastAsia="宋体" w:cs="宋体"/>
                      <w:b w:val="0"/>
                      <w:color w:val="auto"/>
                      <w:spacing w:val="0"/>
                      <w:kern w:val="2"/>
                      <w:position w:val="0"/>
                      <w:sz w:val="21"/>
                      <w:szCs w:val="24"/>
                      <w:highlight w:val="none"/>
                      <w:lang w:val="en-US" w:eastAsia="zh-CN" w:bidi="ar-SA"/>
                    </w:rPr>
                    <w:t>综合利用</w:t>
                  </w:r>
                  <w:r>
                    <w:rPr>
                      <w:rFonts w:hint="eastAsia" w:ascii="宋体" w:hAnsi="宋体" w:cs="宋体"/>
                      <w:b w:val="0"/>
                      <w:color w:val="auto"/>
                      <w:spacing w:val="0"/>
                      <w:kern w:val="2"/>
                      <w:position w:val="0"/>
                      <w:sz w:val="21"/>
                      <w:szCs w:val="24"/>
                      <w:highlight w:val="none"/>
                      <w:lang w:val="en-US" w:eastAsia="zh-CN" w:bidi="ar-SA"/>
                    </w:rPr>
                    <w:t>，</w:t>
                  </w:r>
                  <w:r>
                    <w:rPr>
                      <w:rFonts w:hint="eastAsia" w:ascii="宋体" w:hAnsi="宋体" w:eastAsia="宋体" w:cs="宋体"/>
                      <w:b w:val="0"/>
                      <w:color w:val="auto"/>
                      <w:spacing w:val="0"/>
                      <w:kern w:val="2"/>
                      <w:position w:val="0"/>
                      <w:sz w:val="21"/>
                      <w:szCs w:val="24"/>
                      <w:highlight w:val="none"/>
                      <w:lang w:val="en-US" w:eastAsia="zh-CN" w:bidi="ar-SA"/>
                    </w:rPr>
                    <w:t>废包装袋定期</w:t>
                  </w:r>
                  <w:r>
                    <w:rPr>
                      <w:rFonts w:hint="eastAsia" w:ascii="宋体" w:hAnsi="宋体" w:cs="宋体"/>
                      <w:b w:val="0"/>
                      <w:color w:val="auto"/>
                      <w:spacing w:val="0"/>
                      <w:kern w:val="2"/>
                      <w:position w:val="0"/>
                      <w:sz w:val="21"/>
                      <w:szCs w:val="24"/>
                      <w:highlight w:val="none"/>
                      <w:lang w:val="en-US" w:eastAsia="zh-CN" w:bidi="ar-SA"/>
                    </w:rPr>
                    <w:t>外售废旧物资回收单位</w:t>
                  </w:r>
                </w:p>
              </w:tc>
            </w:tr>
            <w:tr w14:paraId="39851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jc w:val="center"/>
              </w:trPr>
              <w:tc>
                <w:tcPr>
                  <w:tcW w:w="283" w:type="pct"/>
                  <w:vMerge w:val="continue"/>
                  <w:noWrap w:val="0"/>
                  <w:vAlign w:val="top"/>
                </w:tcPr>
                <w:p w14:paraId="7A622D48">
                  <w:pPr>
                    <w:pStyle w:val="123"/>
                    <w:keepNext w:val="0"/>
                    <w:keepLines w:val="0"/>
                    <w:pageBreakBefore w:val="0"/>
                    <w:kinsoku/>
                    <w:overflowPunct/>
                    <w:topLinePunct w:val="0"/>
                    <w:bidi w:val="0"/>
                    <w:spacing w:before="60" w:after="60" w:line="240" w:lineRule="exact"/>
                    <w:ind w:left="0" w:leftChars="0" w:right="0" w:rightChars="0" w:firstLine="0" w:firstLineChars="0"/>
                    <w:jc w:val="center"/>
                    <w:textAlignment w:val="auto"/>
                    <w:rPr>
                      <w:rFonts w:hint="eastAsia" w:ascii="宋体" w:hAnsi="宋体" w:eastAsia="宋体" w:cs="宋体"/>
                      <w:b/>
                      <w:bCs/>
                      <w:color w:val="000000" w:themeColor="text1"/>
                      <w:sz w:val="21"/>
                      <w:szCs w:val="21"/>
                      <w:vertAlign w:val="baseline"/>
                      <w14:textFill>
                        <w14:solidFill>
                          <w14:schemeClr w14:val="tx1"/>
                        </w14:solidFill>
                      </w14:textFill>
                    </w:rPr>
                  </w:pPr>
                </w:p>
              </w:tc>
              <w:tc>
                <w:tcPr>
                  <w:tcW w:w="178" w:type="pct"/>
                  <w:vMerge w:val="continue"/>
                  <w:noWrap w:val="0"/>
                  <w:vAlign w:val="center"/>
                </w:tcPr>
                <w:p w14:paraId="1E99F232">
                  <w:pPr>
                    <w:pStyle w:val="98"/>
                    <w:keepNext w:val="0"/>
                    <w:keepLines w:val="0"/>
                    <w:pageBreakBefore w:val="0"/>
                    <w:kinsoku/>
                    <w:overflowPunct/>
                    <w:topLinePunct w:val="0"/>
                    <w:bidi w:val="0"/>
                    <w:spacing w:before="60" w:after="60" w:line="240" w:lineRule="exact"/>
                    <w:ind w:left="0" w:leftChars="0" w:right="0" w:rightChars="0" w:firstLine="0" w:firstLineChars="0"/>
                    <w:textAlignment w:val="auto"/>
                    <w:rPr>
                      <w:rFonts w:hint="eastAsia" w:ascii="宋体" w:hAnsi="宋体" w:eastAsia="宋体" w:cs="宋体"/>
                      <w:b w:val="0"/>
                      <w:bCs/>
                      <w:color w:val="000000" w:themeColor="text1"/>
                      <w:spacing w:val="0"/>
                      <w:kern w:val="2"/>
                      <w:position w:val="0"/>
                      <w:sz w:val="21"/>
                      <w:szCs w:val="21"/>
                      <w:highlight w:val="none"/>
                      <w:u w:val="none"/>
                      <w:lang w:val="en-US" w:eastAsia="zh-CN" w:bidi="ar-SA"/>
                      <w14:textFill>
                        <w14:solidFill>
                          <w14:schemeClr w14:val="tx1"/>
                        </w14:solidFill>
                      </w14:textFill>
                    </w:rPr>
                  </w:pPr>
                </w:p>
              </w:tc>
              <w:tc>
                <w:tcPr>
                  <w:tcW w:w="977" w:type="pct"/>
                  <w:gridSpan w:val="3"/>
                  <w:shd w:val="clear" w:color="auto" w:fill="auto"/>
                  <w:noWrap w:val="0"/>
                  <w:vAlign w:val="center"/>
                </w:tcPr>
                <w:p w14:paraId="204FD3D0">
                  <w:pPr>
                    <w:pStyle w:val="98"/>
                    <w:keepNext w:val="0"/>
                    <w:keepLines w:val="0"/>
                    <w:pageBreakBefore w:val="0"/>
                    <w:kinsoku/>
                    <w:overflowPunct/>
                    <w:topLinePunct w:val="0"/>
                    <w:bidi w:val="0"/>
                    <w:spacing w:before="60" w:after="60" w:line="240" w:lineRule="exact"/>
                    <w:ind w:left="0" w:leftChars="0" w:right="0" w:rightChars="0" w:firstLine="0" w:firstLineChars="0"/>
                    <w:textAlignment w:val="auto"/>
                    <w:rPr>
                      <w:rFonts w:hint="eastAsia" w:ascii="宋体" w:hAnsi="宋体" w:eastAsia="宋体" w:cs="宋体"/>
                      <w:b w:val="0"/>
                      <w:color w:val="000000" w:themeColor="text1"/>
                      <w:spacing w:val="0"/>
                      <w:kern w:val="2"/>
                      <w:position w:val="0"/>
                      <w:sz w:val="21"/>
                      <w:szCs w:val="21"/>
                      <w:lang w:val="en-US" w:eastAsia="zh-CN" w:bidi="ar-SA"/>
                      <w14:textFill>
                        <w14:solidFill>
                          <w14:schemeClr w14:val="tx1"/>
                        </w14:solidFill>
                      </w14:textFill>
                    </w:rPr>
                  </w:pPr>
                  <w:r>
                    <w:rPr>
                      <w:rFonts w:hint="eastAsia" w:ascii="宋体" w:hAnsi="宋体" w:eastAsia="宋体" w:cs="宋体"/>
                      <w:b w:val="0"/>
                      <w:color w:val="000000" w:themeColor="text1"/>
                      <w:spacing w:val="0"/>
                      <w:kern w:val="2"/>
                      <w:position w:val="0"/>
                      <w:sz w:val="21"/>
                      <w:szCs w:val="21"/>
                      <w:lang w:val="en-US" w:eastAsia="zh-CN" w:bidi="ar-SA"/>
                      <w14:textFill>
                        <w14:solidFill>
                          <w14:schemeClr w14:val="tx1"/>
                        </w14:solidFill>
                      </w14:textFill>
                    </w:rPr>
                    <w:t>生活垃圾</w:t>
                  </w:r>
                </w:p>
              </w:tc>
              <w:tc>
                <w:tcPr>
                  <w:tcW w:w="3561" w:type="pct"/>
                  <w:gridSpan w:val="2"/>
                  <w:shd w:val="clear" w:color="auto" w:fill="auto"/>
                  <w:noWrap w:val="0"/>
                  <w:vAlign w:val="center"/>
                </w:tcPr>
                <w:p w14:paraId="25FFE507">
                  <w:pPr>
                    <w:keepNext w:val="0"/>
                    <w:keepLines w:val="0"/>
                    <w:pageBreakBefore w:val="0"/>
                    <w:kinsoku/>
                    <w:overflowPunct/>
                    <w:topLinePunct w:val="0"/>
                    <w:bidi w:val="0"/>
                    <w:spacing w:before="60" w:after="60" w:line="240" w:lineRule="exact"/>
                    <w:ind w:left="0" w:leftChars="0" w:right="0" w:rightChars="0" w:firstLine="0" w:firstLineChars="0"/>
                    <w:textAlignment w:val="auto"/>
                    <w:rPr>
                      <w:rFonts w:hint="eastAsia" w:ascii="宋体" w:hAnsi="宋体" w:eastAsia="宋体" w:cs="宋体"/>
                      <w:b w:val="0"/>
                      <w:color w:val="auto"/>
                      <w:spacing w:val="0"/>
                      <w:kern w:val="2"/>
                      <w:position w:val="0"/>
                      <w:sz w:val="21"/>
                      <w:szCs w:val="21"/>
                      <w:lang w:val="en-US" w:eastAsia="zh-CN" w:bidi="ar-SA"/>
                    </w:rPr>
                  </w:pPr>
                  <w:r>
                    <w:rPr>
                      <w:rFonts w:hint="eastAsia" w:ascii="宋体" w:hAnsi="宋体" w:eastAsia="宋体" w:cs="宋体"/>
                      <w:b w:val="0"/>
                      <w:color w:val="auto"/>
                      <w:spacing w:val="0"/>
                      <w:kern w:val="2"/>
                      <w:position w:val="0"/>
                      <w:sz w:val="21"/>
                      <w:szCs w:val="21"/>
                      <w:lang w:val="en-US" w:eastAsia="zh-CN" w:bidi="ar-SA"/>
                    </w:rPr>
                    <w:t>生活垃圾集中收集由环卫部门进行清运</w:t>
                  </w:r>
                </w:p>
              </w:tc>
            </w:tr>
            <w:tr w14:paraId="243AE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283" w:type="pct"/>
                  <w:vMerge w:val="continue"/>
                  <w:noWrap w:val="0"/>
                  <w:vAlign w:val="top"/>
                </w:tcPr>
                <w:p w14:paraId="42643EB5">
                  <w:pPr>
                    <w:pStyle w:val="123"/>
                    <w:keepNext w:val="0"/>
                    <w:keepLines w:val="0"/>
                    <w:pageBreakBefore w:val="0"/>
                    <w:kinsoku/>
                    <w:overflowPunct/>
                    <w:topLinePunct w:val="0"/>
                    <w:bidi w:val="0"/>
                    <w:spacing w:before="60" w:after="60" w:line="240" w:lineRule="exact"/>
                    <w:ind w:left="0" w:leftChars="0" w:right="0" w:rightChars="0" w:firstLine="0" w:firstLineChars="0"/>
                    <w:jc w:val="center"/>
                    <w:textAlignment w:val="auto"/>
                    <w:rPr>
                      <w:rFonts w:hint="eastAsia" w:ascii="宋体" w:hAnsi="宋体" w:eastAsia="宋体" w:cs="宋体"/>
                      <w:b/>
                      <w:bCs/>
                      <w:color w:val="000000" w:themeColor="text1"/>
                      <w:sz w:val="21"/>
                      <w:szCs w:val="21"/>
                      <w:vertAlign w:val="baseline"/>
                      <w14:textFill>
                        <w14:solidFill>
                          <w14:schemeClr w14:val="tx1"/>
                        </w14:solidFill>
                      </w14:textFill>
                    </w:rPr>
                  </w:pPr>
                </w:p>
              </w:tc>
              <w:tc>
                <w:tcPr>
                  <w:tcW w:w="178" w:type="pct"/>
                  <w:vMerge w:val="continue"/>
                  <w:noWrap w:val="0"/>
                  <w:vAlign w:val="center"/>
                </w:tcPr>
                <w:p w14:paraId="35762CFF">
                  <w:pPr>
                    <w:keepNext w:val="0"/>
                    <w:keepLines w:val="0"/>
                    <w:pageBreakBefore w:val="0"/>
                    <w:kinsoku/>
                    <w:wordWrap w:val="0"/>
                    <w:overflowPunct/>
                    <w:topLinePunct w:val="0"/>
                    <w:bidi w:val="0"/>
                    <w:spacing w:before="60" w:after="60" w:line="240" w:lineRule="exact"/>
                    <w:ind w:left="0" w:leftChars="0" w:right="0" w:rightChars="0" w:firstLine="0" w:firstLineChars="0"/>
                    <w:jc w:val="center"/>
                    <w:textAlignment w:val="auto"/>
                    <w:rPr>
                      <w:rFonts w:hint="eastAsia" w:ascii="宋体" w:hAnsi="宋体" w:eastAsia="宋体" w:cs="宋体"/>
                      <w:bCs/>
                      <w:color w:val="000000" w:themeColor="text1"/>
                      <w:sz w:val="21"/>
                      <w:szCs w:val="21"/>
                      <w14:textFill>
                        <w14:solidFill>
                          <w14:schemeClr w14:val="tx1"/>
                        </w14:solidFill>
                      </w14:textFill>
                    </w:rPr>
                  </w:pPr>
                </w:p>
              </w:tc>
              <w:tc>
                <w:tcPr>
                  <w:tcW w:w="977" w:type="pct"/>
                  <w:gridSpan w:val="3"/>
                  <w:noWrap w:val="0"/>
                  <w:vAlign w:val="center"/>
                </w:tcPr>
                <w:p w14:paraId="1F9AEB1E">
                  <w:pPr>
                    <w:pStyle w:val="98"/>
                    <w:keepNext w:val="0"/>
                    <w:keepLines w:val="0"/>
                    <w:pageBreakBefore w:val="0"/>
                    <w:kinsoku/>
                    <w:overflowPunct/>
                    <w:topLinePunct w:val="0"/>
                    <w:bidi w:val="0"/>
                    <w:spacing w:before="60" w:after="60" w:line="240" w:lineRule="exact"/>
                    <w:ind w:left="0" w:leftChars="0" w:right="0" w:rightChars="0" w:firstLine="0" w:firstLineChars="0"/>
                    <w:textAlignment w:val="auto"/>
                    <w:rPr>
                      <w:rFonts w:hint="eastAsia" w:ascii="宋体" w:hAnsi="宋体" w:eastAsia="宋体" w:cs="宋体"/>
                      <w:b w:val="0"/>
                      <w:bCs/>
                      <w:color w:val="000000" w:themeColor="text1"/>
                      <w:spacing w:val="0"/>
                      <w:kern w:val="2"/>
                      <w:position w:val="0"/>
                      <w:sz w:val="21"/>
                      <w:szCs w:val="21"/>
                      <w:highlight w:val="none"/>
                      <w:u w:val="none"/>
                      <w:lang w:val="en-US" w:eastAsia="zh-CN" w:bidi="ar-SA"/>
                      <w14:textFill>
                        <w14:solidFill>
                          <w14:schemeClr w14:val="tx1"/>
                        </w14:solidFill>
                      </w14:textFill>
                    </w:rPr>
                  </w:pPr>
                  <w:r>
                    <w:rPr>
                      <w:rFonts w:hint="eastAsia" w:ascii="宋体" w:hAnsi="宋体" w:eastAsia="宋体" w:cs="宋体"/>
                      <w:b w:val="0"/>
                      <w:bCs/>
                      <w:color w:val="000000" w:themeColor="text1"/>
                      <w:spacing w:val="0"/>
                      <w:kern w:val="2"/>
                      <w:position w:val="0"/>
                      <w:sz w:val="21"/>
                      <w:szCs w:val="21"/>
                      <w:highlight w:val="none"/>
                      <w:u w:val="none"/>
                      <w:lang w:val="en-US" w:eastAsia="zh-CN" w:bidi="ar-SA"/>
                      <w14:textFill>
                        <w14:solidFill>
                          <w14:schemeClr w14:val="tx1"/>
                        </w14:solidFill>
                      </w14:textFill>
                    </w:rPr>
                    <w:t>危险废物</w:t>
                  </w:r>
                </w:p>
              </w:tc>
              <w:tc>
                <w:tcPr>
                  <w:tcW w:w="3561" w:type="pct"/>
                  <w:gridSpan w:val="2"/>
                  <w:noWrap w:val="0"/>
                  <w:vAlign w:val="center"/>
                </w:tcPr>
                <w:p w14:paraId="668AD11A">
                  <w:pPr>
                    <w:pStyle w:val="127"/>
                    <w:keepNext w:val="0"/>
                    <w:keepLines w:val="0"/>
                    <w:pageBreakBefore w:val="0"/>
                    <w:widowControl/>
                    <w:kinsoku/>
                    <w:wordWrap/>
                    <w:overflowPunct/>
                    <w:topLinePunct w:val="0"/>
                    <w:bidi w:val="0"/>
                    <w:adjustRightInd/>
                    <w:snapToGrid/>
                    <w:spacing w:before="60" w:after="60" w:line="240" w:lineRule="exact"/>
                    <w:ind w:left="0" w:leftChars="0" w:right="0" w:rightChars="0" w:firstLine="0" w:firstLineChars="0"/>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highlight w:val="none"/>
                      <w:lang w:val="en-US" w:eastAsia="zh-CN"/>
                    </w:rPr>
                    <w:t>废过滤网、</w:t>
                  </w:r>
                  <w:r>
                    <w:rPr>
                      <w:rFonts w:hint="eastAsia" w:ascii="宋体" w:hAnsi="宋体" w:eastAsia="宋体" w:cs="宋体"/>
                      <w:color w:val="auto"/>
                      <w:highlight w:val="none"/>
                    </w:rPr>
                    <w:t>废</w:t>
                  </w:r>
                  <w:r>
                    <w:rPr>
                      <w:rFonts w:hint="eastAsia" w:ascii="宋体" w:hAnsi="宋体" w:eastAsia="宋体" w:cs="宋体"/>
                      <w:color w:val="auto"/>
                      <w:highlight w:val="none"/>
                      <w:lang w:val="en-US" w:eastAsia="zh-CN"/>
                    </w:rPr>
                    <w:t>矿物油</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废油桶</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废</w:t>
                  </w:r>
                  <w:r>
                    <w:rPr>
                      <w:rFonts w:hint="eastAsia" w:ascii="宋体" w:hAnsi="宋体" w:eastAsia="宋体" w:cs="宋体"/>
                      <w:color w:val="auto"/>
                      <w:sz w:val="21"/>
                      <w:szCs w:val="21"/>
                      <w:highlight w:val="none"/>
                    </w:rPr>
                    <w:t>含油抹布</w:t>
                  </w:r>
                  <w:r>
                    <w:rPr>
                      <w:rFonts w:hint="eastAsia" w:ascii="宋体" w:hAnsi="宋体" w:eastAsia="宋体" w:cs="宋体"/>
                      <w:color w:val="auto"/>
                      <w:spacing w:val="-3"/>
                      <w:sz w:val="21"/>
                      <w:szCs w:val="21"/>
                      <w:highlight w:val="none"/>
                      <w:lang w:val="en-US" w:eastAsia="zh-CN"/>
                    </w:rPr>
                    <w:t>等</w:t>
                  </w:r>
                  <w:r>
                    <w:rPr>
                      <w:rFonts w:hint="eastAsia" w:ascii="宋体" w:hAnsi="宋体" w:cs="宋体"/>
                      <w:color w:val="auto"/>
                      <w:spacing w:val="-3"/>
                      <w:sz w:val="21"/>
                      <w:szCs w:val="21"/>
                      <w:highlight w:val="none"/>
                      <w:lang w:val="en-US" w:eastAsia="zh-CN"/>
                    </w:rPr>
                    <w:t>废劳保用品</w:t>
                  </w:r>
                  <w:r>
                    <w:rPr>
                      <w:rFonts w:hint="eastAsia" w:ascii="宋体" w:hAnsi="宋体" w:eastAsia="宋体" w:cs="宋体"/>
                      <w:color w:val="auto"/>
                      <w:spacing w:val="-3"/>
                      <w:sz w:val="21"/>
                      <w:szCs w:val="21"/>
                      <w:highlight w:val="none"/>
                      <w:lang w:val="en-US" w:eastAsia="zh-CN"/>
                    </w:rPr>
                    <w:t>收集后</w:t>
                  </w:r>
                  <w:r>
                    <w:rPr>
                      <w:rFonts w:hint="eastAsia" w:ascii="宋体" w:hAnsi="宋体" w:eastAsia="宋体" w:cs="宋体"/>
                      <w:color w:val="auto"/>
                      <w:highlight w:val="none"/>
                    </w:rPr>
                    <w:t>暂存于</w:t>
                  </w:r>
                  <w:r>
                    <w:rPr>
                      <w:rFonts w:hint="eastAsia" w:ascii="宋体" w:hAnsi="宋体" w:eastAsia="宋体" w:cs="宋体"/>
                      <w:color w:val="auto"/>
                      <w:highlight w:val="none"/>
                      <w:lang w:eastAsia="zh-CN"/>
                    </w:rPr>
                    <w:t>危险废物贮存库(</w:t>
                  </w:r>
                  <w:r>
                    <w:rPr>
                      <w:rFonts w:hint="eastAsia" w:ascii="宋体" w:hAnsi="宋体" w:eastAsia="宋体" w:cs="宋体"/>
                      <w:color w:val="auto"/>
                      <w:highlight w:val="none"/>
                      <w:lang w:val="en-US" w:eastAsia="zh-CN"/>
                    </w:rPr>
                    <w:t>15</w:t>
                  </w:r>
                  <w:r>
                    <w:rPr>
                      <w:rFonts w:hint="eastAsia" w:ascii="宋体" w:hAnsi="宋体" w:eastAsia="宋体" w:cs="宋体"/>
                      <w:color w:val="auto"/>
                      <w:highlight w:val="none"/>
                    </w:rPr>
                    <w:t>m</w:t>
                  </w:r>
                  <w:r>
                    <w:rPr>
                      <w:rFonts w:hint="eastAsia" w:ascii="宋体" w:hAnsi="宋体" w:eastAsia="宋体" w:cs="宋体"/>
                      <w:color w:val="auto"/>
                      <w:highlight w:val="none"/>
                      <w:vertAlign w:val="superscript"/>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定期</w:t>
                  </w:r>
                  <w:r>
                    <w:rPr>
                      <w:rFonts w:hint="eastAsia" w:ascii="宋体" w:hAnsi="宋体" w:eastAsia="宋体" w:cs="宋体"/>
                      <w:color w:val="auto"/>
                      <w:spacing w:val="-3"/>
                      <w:sz w:val="21"/>
                      <w:szCs w:val="21"/>
                      <w:highlight w:val="none"/>
                    </w:rPr>
                    <w:t>交由具有危险废物处置资质的单位处理</w:t>
                  </w:r>
                </w:p>
              </w:tc>
            </w:tr>
            <w:tr w14:paraId="2BF1B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6" w:hRule="atLeast"/>
                <w:jc w:val="center"/>
              </w:trPr>
              <w:tc>
                <w:tcPr>
                  <w:tcW w:w="283" w:type="pct"/>
                  <w:vMerge w:val="continue"/>
                  <w:noWrap w:val="0"/>
                  <w:vAlign w:val="top"/>
                </w:tcPr>
                <w:p w14:paraId="6187F842">
                  <w:pPr>
                    <w:pStyle w:val="123"/>
                    <w:keepNext w:val="0"/>
                    <w:keepLines w:val="0"/>
                    <w:pageBreakBefore w:val="0"/>
                    <w:kinsoku/>
                    <w:overflowPunct/>
                    <w:topLinePunct w:val="0"/>
                    <w:bidi w:val="0"/>
                    <w:spacing w:before="60" w:after="60" w:line="240" w:lineRule="exact"/>
                    <w:ind w:left="0" w:leftChars="0" w:right="0" w:rightChars="0" w:firstLine="0" w:firstLineChars="0"/>
                    <w:jc w:val="center"/>
                    <w:textAlignment w:val="auto"/>
                    <w:rPr>
                      <w:rFonts w:hint="eastAsia" w:ascii="宋体" w:hAnsi="宋体" w:eastAsia="宋体" w:cs="宋体"/>
                      <w:b/>
                      <w:bCs/>
                      <w:color w:val="000000" w:themeColor="text1"/>
                      <w:sz w:val="21"/>
                      <w:szCs w:val="21"/>
                      <w:vertAlign w:val="baseline"/>
                      <w14:textFill>
                        <w14:solidFill>
                          <w14:schemeClr w14:val="tx1"/>
                        </w14:solidFill>
                      </w14:textFill>
                    </w:rPr>
                  </w:pPr>
                </w:p>
              </w:tc>
              <w:tc>
                <w:tcPr>
                  <w:tcW w:w="1155" w:type="pct"/>
                  <w:gridSpan w:val="4"/>
                  <w:noWrap w:val="0"/>
                  <w:vAlign w:val="center"/>
                </w:tcPr>
                <w:p w14:paraId="686AFD96">
                  <w:pPr>
                    <w:keepNext w:val="0"/>
                    <w:keepLines w:val="0"/>
                    <w:pageBreakBefore w:val="0"/>
                    <w:widowControl w:val="0"/>
                    <w:kinsoku/>
                    <w:wordWrap/>
                    <w:overflowPunct/>
                    <w:topLinePunct w:val="0"/>
                    <w:autoSpaceDE/>
                    <w:autoSpaceDN/>
                    <w:bidi w:val="0"/>
                    <w:spacing w:before="60" w:after="60" w:line="240" w:lineRule="exact"/>
                    <w:ind w:left="0" w:leftChars="0" w:right="0" w:rightChars="0" w:firstLine="0" w:firstLineChars="0"/>
                    <w:jc w:val="center"/>
                    <w:textAlignment w:val="auto"/>
                    <w:rPr>
                      <w:rFonts w:hint="eastAsia" w:ascii="宋体" w:hAnsi="宋体" w:eastAsia="宋体" w:cs="宋体"/>
                      <w:b w:val="0"/>
                      <w:color w:val="000000" w:themeColor="text1"/>
                      <w:spacing w:val="0"/>
                      <w:kern w:val="2"/>
                      <w:position w:val="0"/>
                      <w:sz w:val="21"/>
                      <w:szCs w:val="21"/>
                      <w:lang w:val="en-US" w:eastAsia="zh-CN" w:bidi="ar-SA"/>
                      <w14:textFill>
                        <w14:solidFill>
                          <w14:schemeClr w14:val="tx1"/>
                        </w14:solidFill>
                      </w14:textFill>
                    </w:rPr>
                  </w:pPr>
                  <w:r>
                    <w:rPr>
                      <w:rFonts w:hint="eastAsia" w:ascii="宋体" w:hAnsi="宋体" w:eastAsia="宋体" w:cs="宋体"/>
                      <w:b w:val="0"/>
                      <w:color w:val="000000" w:themeColor="text1"/>
                      <w:spacing w:val="0"/>
                      <w:kern w:val="2"/>
                      <w:position w:val="0"/>
                      <w:sz w:val="21"/>
                      <w:szCs w:val="21"/>
                      <w:lang w:val="en-US" w:eastAsia="zh-CN" w:bidi="ar-SA"/>
                      <w14:textFill>
                        <w14:solidFill>
                          <w14:schemeClr w14:val="tx1"/>
                        </w14:solidFill>
                      </w14:textFill>
                    </w:rPr>
                    <w:t>环境</w:t>
                  </w:r>
                  <w:r>
                    <w:rPr>
                      <w:rFonts w:hint="eastAsia" w:ascii="宋体" w:hAnsi="宋体" w:eastAsia="宋体" w:cs="宋体"/>
                      <w:bCs/>
                      <w:color w:val="000000" w:themeColor="text1"/>
                      <w:sz w:val="21"/>
                      <w:szCs w:val="21"/>
                      <w:highlight w:val="none"/>
                      <w:u w:val="none"/>
                      <w:lang w:val="en-US" w:eastAsia="zh-CN"/>
                      <w14:textFill>
                        <w14:solidFill>
                          <w14:schemeClr w14:val="tx1"/>
                        </w14:solidFill>
                      </w14:textFill>
                    </w:rPr>
                    <w:t>风险</w:t>
                  </w:r>
                </w:p>
              </w:tc>
              <w:tc>
                <w:tcPr>
                  <w:tcW w:w="3561" w:type="pct"/>
                  <w:gridSpan w:val="2"/>
                  <w:noWrap w:val="0"/>
                  <w:vAlign w:val="center"/>
                </w:tcPr>
                <w:p w14:paraId="0F3362E4">
                  <w:pPr>
                    <w:keepNext w:val="0"/>
                    <w:keepLines w:val="0"/>
                    <w:pageBreakBefore w:val="0"/>
                    <w:kinsoku/>
                    <w:overflowPunct/>
                    <w:topLinePunct w:val="0"/>
                    <w:bidi w:val="0"/>
                    <w:spacing w:before="60" w:after="60" w:line="240" w:lineRule="exact"/>
                    <w:ind w:left="0" w:leftChars="0" w:right="0" w:rightChars="0" w:firstLine="0" w:firstLineChars="0"/>
                    <w:jc w:val="left"/>
                    <w:textAlignment w:val="auto"/>
                    <w:rPr>
                      <w:rFonts w:hint="eastAsia" w:ascii="宋体" w:hAnsi="宋体" w:eastAsia="宋体" w:cs="宋体"/>
                      <w:b w:val="0"/>
                      <w:color w:val="000000" w:themeColor="text1"/>
                      <w:spacing w:val="0"/>
                      <w:kern w:val="2"/>
                      <w:position w:val="0"/>
                      <w:sz w:val="21"/>
                      <w:szCs w:val="21"/>
                      <w:vertAlign w:val="baseline"/>
                      <w:lang w:val="en-US" w:eastAsia="zh-CN" w:bidi="ar-SA"/>
                      <w14:textFill>
                        <w14:solidFill>
                          <w14:schemeClr w14:val="tx1"/>
                        </w14:solidFill>
                      </w14:textFill>
                    </w:rPr>
                  </w:pPr>
                  <w:r>
                    <w:rPr>
                      <w:rFonts w:hint="eastAsia" w:ascii="宋体" w:hAnsi="宋体" w:eastAsia="宋体" w:cs="宋体"/>
                      <w:b w:val="0"/>
                      <w:color w:val="000000" w:themeColor="text1"/>
                      <w:spacing w:val="0"/>
                      <w:kern w:val="2"/>
                      <w:position w:val="0"/>
                      <w:sz w:val="21"/>
                      <w:szCs w:val="21"/>
                      <w:u w:val="none"/>
                      <w:lang w:val="en-US" w:eastAsia="zh-CN" w:bidi="ar-SA"/>
                      <w14:textFill>
                        <w14:solidFill>
                          <w14:schemeClr w14:val="tx1"/>
                        </w14:solidFill>
                      </w14:textFill>
                    </w:rPr>
                    <w:t>氢氟酸储罐区设置长1</w:t>
                  </w:r>
                  <w:r>
                    <w:rPr>
                      <w:rFonts w:hint="eastAsia" w:ascii="宋体" w:hAnsi="宋体" w:cs="宋体"/>
                      <w:b w:val="0"/>
                      <w:color w:val="000000" w:themeColor="text1"/>
                      <w:spacing w:val="0"/>
                      <w:kern w:val="2"/>
                      <w:position w:val="0"/>
                      <w:sz w:val="21"/>
                      <w:szCs w:val="21"/>
                      <w:u w:val="none"/>
                      <w:lang w:val="en-US" w:eastAsia="zh-CN" w:bidi="ar-SA"/>
                      <w14:textFill>
                        <w14:solidFill>
                          <w14:schemeClr w14:val="tx1"/>
                        </w14:solidFill>
                      </w14:textFill>
                    </w:rPr>
                    <w:t>2</w:t>
                  </w:r>
                  <w:r>
                    <w:rPr>
                      <w:rFonts w:hint="eastAsia" w:ascii="宋体" w:hAnsi="宋体" w:eastAsia="宋体" w:cs="宋体"/>
                      <w:b w:val="0"/>
                      <w:color w:val="000000" w:themeColor="text1"/>
                      <w:spacing w:val="0"/>
                      <w:kern w:val="2"/>
                      <w:position w:val="0"/>
                      <w:sz w:val="21"/>
                      <w:szCs w:val="21"/>
                      <w:u w:val="none"/>
                      <w:lang w:val="en-US" w:eastAsia="zh-CN" w:bidi="ar-SA"/>
                      <w14:textFill>
                        <w14:solidFill>
                          <w14:schemeClr w14:val="tx1"/>
                        </w14:solidFill>
                      </w14:textFill>
                    </w:rPr>
                    <w:t>米、宽4米、高</w:t>
                  </w:r>
                  <w:r>
                    <w:rPr>
                      <w:rFonts w:hint="eastAsia" w:ascii="宋体" w:hAnsi="宋体" w:cs="宋体"/>
                      <w:b w:val="0"/>
                      <w:color w:val="000000" w:themeColor="text1"/>
                      <w:spacing w:val="0"/>
                      <w:kern w:val="2"/>
                      <w:position w:val="0"/>
                      <w:sz w:val="21"/>
                      <w:szCs w:val="21"/>
                      <w:u w:val="none"/>
                      <w:lang w:val="en-US" w:eastAsia="zh-CN" w:bidi="ar-SA"/>
                      <w14:textFill>
                        <w14:solidFill>
                          <w14:schemeClr w14:val="tx1"/>
                        </w14:solidFill>
                      </w14:textFill>
                    </w:rPr>
                    <w:t>1</w:t>
                  </w:r>
                  <w:r>
                    <w:rPr>
                      <w:rFonts w:hint="eastAsia" w:ascii="宋体" w:hAnsi="宋体" w:eastAsia="宋体" w:cs="宋体"/>
                      <w:b w:val="0"/>
                      <w:color w:val="000000" w:themeColor="text1"/>
                      <w:spacing w:val="0"/>
                      <w:kern w:val="2"/>
                      <w:position w:val="0"/>
                      <w:sz w:val="21"/>
                      <w:szCs w:val="21"/>
                      <w:u w:val="none"/>
                      <w:lang w:val="en-US" w:eastAsia="zh-CN" w:bidi="ar-SA"/>
                      <w14:textFill>
                        <w14:solidFill>
                          <w14:schemeClr w14:val="tx1"/>
                        </w14:solidFill>
                      </w14:textFill>
                    </w:rPr>
                    <w:t>米的围堰，</w:t>
                  </w:r>
                  <w:r>
                    <w:rPr>
                      <w:rFonts w:hint="eastAsia" w:ascii="宋体" w:hAnsi="宋体" w:cs="宋体"/>
                      <w:b w:val="0"/>
                      <w:color w:val="000000" w:themeColor="text1"/>
                      <w:spacing w:val="0"/>
                      <w:kern w:val="2"/>
                      <w:position w:val="0"/>
                      <w:sz w:val="21"/>
                      <w:szCs w:val="21"/>
                      <w:u w:val="none"/>
                      <w:lang w:val="en-US" w:eastAsia="zh-CN" w:bidi="ar-SA"/>
                      <w14:textFill>
                        <w14:solidFill>
                          <w14:schemeClr w14:val="tx1"/>
                        </w14:solidFill>
                      </w14:textFill>
                    </w:rPr>
                    <w:t>围堰内总有效</w:t>
                  </w:r>
                  <w:r>
                    <w:rPr>
                      <w:rFonts w:hint="eastAsia" w:ascii="宋体" w:hAnsi="宋体" w:eastAsia="宋体" w:cs="宋体"/>
                      <w:b w:val="0"/>
                      <w:color w:val="000000" w:themeColor="text1"/>
                      <w:spacing w:val="0"/>
                      <w:kern w:val="2"/>
                      <w:position w:val="0"/>
                      <w:sz w:val="21"/>
                      <w:szCs w:val="21"/>
                      <w:u w:val="none"/>
                      <w:lang w:val="en-US" w:eastAsia="zh-CN" w:bidi="ar-SA"/>
                      <w14:textFill>
                        <w14:solidFill>
                          <w14:schemeClr w14:val="tx1"/>
                        </w14:solidFill>
                      </w14:textFill>
                    </w:rPr>
                    <w:t>容积</w:t>
                  </w:r>
                  <w:r>
                    <w:rPr>
                      <w:rFonts w:hint="eastAsia" w:ascii="宋体" w:hAnsi="宋体" w:cs="宋体"/>
                      <w:b w:val="0"/>
                      <w:color w:val="000000" w:themeColor="text1"/>
                      <w:spacing w:val="0"/>
                      <w:kern w:val="2"/>
                      <w:position w:val="0"/>
                      <w:sz w:val="21"/>
                      <w:szCs w:val="21"/>
                      <w:u w:val="none"/>
                      <w:lang w:val="en-US" w:eastAsia="zh-CN" w:bidi="ar-SA"/>
                      <w14:textFill>
                        <w14:solidFill>
                          <w14:schemeClr w14:val="tx1"/>
                        </w14:solidFill>
                      </w14:textFill>
                    </w:rPr>
                    <w:t>33</w:t>
                  </w:r>
                  <w:r>
                    <w:rPr>
                      <w:rFonts w:hint="eastAsia" w:ascii="宋体" w:hAnsi="宋体" w:eastAsia="宋体" w:cs="宋体"/>
                      <w:b w:val="0"/>
                      <w:color w:val="000000" w:themeColor="text1"/>
                      <w:spacing w:val="0"/>
                      <w:kern w:val="2"/>
                      <w:position w:val="0"/>
                      <w:sz w:val="21"/>
                      <w:szCs w:val="21"/>
                      <w:u w:val="none"/>
                      <w:lang w:val="en-US" w:eastAsia="zh-CN" w:bidi="ar-SA"/>
                      <w14:textFill>
                        <w14:solidFill>
                          <w14:schemeClr w14:val="tx1"/>
                        </w14:solidFill>
                      </w14:textFill>
                    </w:rPr>
                    <w:t>m</w:t>
                  </w:r>
                  <w:r>
                    <w:rPr>
                      <w:rFonts w:hint="eastAsia" w:ascii="宋体" w:hAnsi="宋体" w:eastAsia="宋体" w:cs="宋体"/>
                      <w:b w:val="0"/>
                      <w:color w:val="000000" w:themeColor="text1"/>
                      <w:spacing w:val="0"/>
                      <w:kern w:val="2"/>
                      <w:position w:val="0"/>
                      <w:sz w:val="21"/>
                      <w:szCs w:val="21"/>
                      <w:u w:val="none"/>
                      <w:vertAlign w:val="superscript"/>
                      <w:lang w:val="en-US" w:eastAsia="zh-CN" w:bidi="ar-SA"/>
                      <w14:textFill>
                        <w14:solidFill>
                          <w14:schemeClr w14:val="tx1"/>
                        </w14:solidFill>
                      </w14:textFill>
                    </w:rPr>
                    <w:t>3</w:t>
                  </w:r>
                  <w:r>
                    <w:rPr>
                      <w:rFonts w:hint="eastAsia" w:ascii="宋体" w:hAnsi="宋体" w:eastAsia="宋体" w:cs="宋体"/>
                      <w:b w:val="0"/>
                      <w:color w:val="000000" w:themeColor="text1"/>
                      <w:spacing w:val="0"/>
                      <w:kern w:val="2"/>
                      <w:position w:val="0"/>
                      <w:sz w:val="21"/>
                      <w:szCs w:val="21"/>
                      <w:u w:val="none"/>
                      <w:vertAlign w:val="baseline"/>
                      <w:lang w:val="en-US" w:eastAsia="zh-CN" w:bidi="ar-SA"/>
                      <w14:textFill>
                        <w14:solidFill>
                          <w14:schemeClr w14:val="tx1"/>
                        </w14:solidFill>
                      </w14:textFill>
                    </w:rPr>
                    <w:t>，并配备应急救援物资</w:t>
                  </w:r>
                  <w:r>
                    <w:rPr>
                      <w:rFonts w:hint="eastAsia" w:ascii="宋体" w:hAnsi="宋体" w:cs="宋体"/>
                      <w:b w:val="0"/>
                      <w:color w:val="000000" w:themeColor="text1"/>
                      <w:spacing w:val="0"/>
                      <w:kern w:val="2"/>
                      <w:position w:val="0"/>
                      <w:sz w:val="21"/>
                      <w:szCs w:val="21"/>
                      <w:u w:val="none"/>
                      <w:vertAlign w:val="baseline"/>
                      <w:lang w:val="en-US" w:eastAsia="zh-CN" w:bidi="ar-SA"/>
                      <w14:textFill>
                        <w14:solidFill>
                          <w14:schemeClr w14:val="tx1"/>
                        </w14:solidFill>
                      </w14:textFill>
                    </w:rPr>
                    <w:t>；1台备用储罐平常处于放空状态</w:t>
                  </w:r>
                </w:p>
              </w:tc>
            </w:tr>
          </w:tbl>
          <w:p w14:paraId="666B892C">
            <w:pPr>
              <w:pStyle w:val="2"/>
              <w:keepNext w:val="0"/>
              <w:keepLines w:val="0"/>
              <w:pageBreakBefore w:val="0"/>
              <w:widowControl w:val="0"/>
              <w:kinsoku/>
              <w:wordWrap/>
              <w:overflowPunct/>
              <w:topLinePunct w:val="0"/>
              <w:autoSpaceDE/>
              <w:autoSpaceDN/>
              <w:bidi w:val="0"/>
              <w:adjustRightInd w:val="0"/>
              <w:snapToGrid w:val="0"/>
              <w:spacing w:line="480" w:lineRule="exact"/>
              <w:ind w:firstLine="482"/>
              <w:textAlignment w:val="auto"/>
              <w:rPr>
                <w:rFonts w:ascii="宋体" w:hAnsi="宋体"/>
                <w:b/>
                <w:bCs/>
                <w:color w:val="000000" w:themeColor="text1"/>
                <w:sz w:val="24"/>
                <w:u w:val="none"/>
                <w14:textFill>
                  <w14:solidFill>
                    <w14:schemeClr w14:val="tx1"/>
                  </w14:solidFill>
                </w14:textFill>
              </w:rPr>
            </w:pPr>
            <w:r>
              <w:rPr>
                <w:rFonts w:hint="eastAsia" w:ascii="宋体" w:hAnsi="宋体"/>
                <w:b/>
                <w:bCs/>
                <w:color w:val="000000" w:themeColor="text1"/>
                <w:sz w:val="24"/>
                <w:u w:val="none"/>
                <w:lang w:val="en-US" w:eastAsia="zh-CN"/>
                <w14:textFill>
                  <w14:solidFill>
                    <w14:schemeClr w14:val="tx1"/>
                  </w14:solidFill>
                </w14:textFill>
              </w:rPr>
              <w:t>4</w:t>
            </w:r>
            <w:r>
              <w:rPr>
                <w:rFonts w:hint="eastAsia" w:ascii="宋体" w:hAnsi="宋体"/>
                <w:b/>
                <w:bCs/>
                <w:color w:val="000000" w:themeColor="text1"/>
                <w:sz w:val="24"/>
                <w:u w:val="none"/>
                <w14:textFill>
                  <w14:solidFill>
                    <w14:schemeClr w14:val="tx1"/>
                  </w14:solidFill>
                </w14:textFill>
              </w:rPr>
              <w:t>、产品方案</w:t>
            </w:r>
          </w:p>
          <w:p w14:paraId="7F344671">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本项目主要产品方案详见表</w:t>
            </w:r>
            <w:r>
              <w:rPr>
                <w:rFonts w:hint="eastAsia" w:ascii="宋体" w:hAnsi="宋体"/>
                <w:color w:val="000000" w:themeColor="text1"/>
                <w:sz w:val="24"/>
                <w:u w:val="none"/>
                <w:lang w:val="en-US" w:eastAsia="zh-CN"/>
                <w14:textFill>
                  <w14:solidFill>
                    <w14:schemeClr w14:val="tx1"/>
                  </w14:solidFill>
                </w14:textFill>
              </w:rPr>
              <w:t>2-2</w:t>
            </w:r>
            <w:r>
              <w:rPr>
                <w:rFonts w:hint="eastAsia" w:ascii="宋体" w:hAnsi="宋体"/>
                <w:color w:val="000000" w:themeColor="text1"/>
                <w:sz w:val="24"/>
                <w:u w:val="none"/>
                <w14:textFill>
                  <w14:solidFill>
                    <w14:schemeClr w14:val="tx1"/>
                  </w14:solidFill>
                </w14:textFill>
              </w:rPr>
              <w:t>。</w:t>
            </w:r>
          </w:p>
          <w:p w14:paraId="6FB69285">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b/>
                <w:bCs/>
                <w:color w:val="000000" w:themeColor="text1"/>
                <w:sz w:val="24"/>
                <w:u w:val="none"/>
                <w14:textFill>
                  <w14:solidFill>
                    <w14:schemeClr w14:val="tx1"/>
                  </w14:solidFill>
                </w14:textFill>
              </w:rPr>
            </w:pPr>
            <w:r>
              <w:rPr>
                <w:rFonts w:hint="eastAsia" w:ascii="宋体" w:hAnsi="宋体"/>
                <w:b/>
                <w:bCs/>
                <w:color w:val="000000" w:themeColor="text1"/>
                <w:sz w:val="24"/>
                <w:u w:val="none"/>
                <w14:textFill>
                  <w14:solidFill>
                    <w14:schemeClr w14:val="tx1"/>
                  </w14:solidFill>
                </w14:textFill>
              </w:rPr>
              <w:t>表</w:t>
            </w:r>
            <w:r>
              <w:rPr>
                <w:rFonts w:hint="eastAsia" w:ascii="宋体" w:hAnsi="宋体"/>
                <w:b/>
                <w:bCs/>
                <w:color w:val="000000" w:themeColor="text1"/>
                <w:sz w:val="24"/>
                <w:u w:val="none"/>
                <w:lang w:val="en-US" w:eastAsia="zh-CN"/>
                <w14:textFill>
                  <w14:solidFill>
                    <w14:schemeClr w14:val="tx1"/>
                  </w14:solidFill>
                </w14:textFill>
              </w:rPr>
              <w:t xml:space="preserve">2-2  </w:t>
            </w:r>
            <w:r>
              <w:rPr>
                <w:rFonts w:hint="eastAsia" w:ascii="宋体" w:hAnsi="宋体"/>
                <w:b/>
                <w:bCs/>
                <w:color w:val="000000" w:themeColor="text1"/>
                <w:sz w:val="24"/>
                <w:u w:val="none"/>
                <w14:textFill>
                  <w14:solidFill>
                    <w14:schemeClr w14:val="tx1"/>
                  </w14:solidFill>
                </w14:textFill>
              </w:rPr>
              <w:t>产品方案一览表</w:t>
            </w:r>
          </w:p>
          <w:tbl>
            <w:tblPr>
              <w:tblStyle w:val="4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2"/>
              <w:gridCol w:w="1124"/>
              <w:gridCol w:w="1155"/>
              <w:gridCol w:w="3617"/>
              <w:gridCol w:w="1278"/>
            </w:tblGrid>
            <w:tr w14:paraId="39BE3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71" w:type="pct"/>
                  <w:tcBorders>
                    <w:top w:val="single" w:color="auto" w:sz="4" w:space="0"/>
                    <w:left w:val="single" w:color="auto" w:sz="4" w:space="0"/>
                    <w:bottom w:val="single" w:color="auto" w:sz="4" w:space="0"/>
                    <w:right w:val="single" w:color="auto" w:sz="4" w:space="0"/>
                  </w:tcBorders>
                  <w:vAlign w:val="center"/>
                </w:tcPr>
                <w:p w14:paraId="49163078">
                  <w:pPr>
                    <w:spacing w:line="300" w:lineRule="exact"/>
                    <w:jc w:val="center"/>
                    <w:rPr>
                      <w:rFonts w:ascii="宋体" w:hAnsi="宋体"/>
                      <w:bCs/>
                      <w:color w:val="000000" w:themeColor="text1"/>
                      <w:szCs w:val="21"/>
                      <w:u w:val="none"/>
                      <w14:textFill>
                        <w14:solidFill>
                          <w14:schemeClr w14:val="tx1"/>
                        </w14:solidFill>
                      </w14:textFill>
                    </w:rPr>
                  </w:pPr>
                  <w:r>
                    <w:rPr>
                      <w:rFonts w:hint="eastAsia" w:ascii="宋体" w:hAnsi="宋体"/>
                      <w:bCs/>
                      <w:color w:val="000000" w:themeColor="text1"/>
                      <w:szCs w:val="21"/>
                      <w:u w:val="none"/>
                      <w14:textFill>
                        <w14:solidFill>
                          <w14:schemeClr w14:val="tx1"/>
                        </w14:solidFill>
                      </w14:textFill>
                    </w:rPr>
                    <w:t>产品名称</w:t>
                  </w:r>
                </w:p>
              </w:tc>
              <w:tc>
                <w:tcPr>
                  <w:tcW w:w="678" w:type="pct"/>
                  <w:tcBorders>
                    <w:top w:val="single" w:color="auto" w:sz="4" w:space="0"/>
                    <w:left w:val="single" w:color="auto" w:sz="4" w:space="0"/>
                    <w:bottom w:val="single" w:color="auto" w:sz="4" w:space="0"/>
                    <w:right w:val="single" w:color="auto" w:sz="4" w:space="0"/>
                  </w:tcBorders>
                  <w:vAlign w:val="center"/>
                </w:tcPr>
                <w:p w14:paraId="534C9861">
                  <w:pPr>
                    <w:spacing w:line="300" w:lineRule="exact"/>
                    <w:jc w:val="center"/>
                    <w:rPr>
                      <w:rFonts w:hint="default" w:ascii="宋体" w:hAnsi="宋体" w:eastAsia="宋体"/>
                      <w:bCs/>
                      <w:color w:val="000000" w:themeColor="text1"/>
                      <w:szCs w:val="21"/>
                      <w:u w:val="none"/>
                      <w:lang w:val="en-US" w:eastAsia="zh-CN"/>
                      <w14:textFill>
                        <w14:solidFill>
                          <w14:schemeClr w14:val="tx1"/>
                        </w14:solidFill>
                      </w14:textFill>
                    </w:rPr>
                  </w:pPr>
                  <w:r>
                    <w:rPr>
                      <w:rFonts w:hint="eastAsia" w:ascii="宋体" w:hAnsi="宋体"/>
                      <w:bCs/>
                      <w:color w:val="000000" w:themeColor="text1"/>
                      <w:szCs w:val="21"/>
                      <w:u w:val="none"/>
                      <w14:textFill>
                        <w14:solidFill>
                          <w14:schemeClr w14:val="tx1"/>
                        </w14:solidFill>
                      </w14:textFill>
                    </w:rPr>
                    <w:t>产量</w:t>
                  </w:r>
                  <w:r>
                    <w:rPr>
                      <w:rFonts w:hint="eastAsia" w:ascii="宋体" w:hAnsi="宋体"/>
                      <w:bCs/>
                      <w:color w:val="000000" w:themeColor="text1"/>
                      <w:szCs w:val="21"/>
                      <w:u w:val="none"/>
                      <w:lang w:val="en-US" w:eastAsia="zh-CN"/>
                      <w14:textFill>
                        <w14:solidFill>
                          <w14:schemeClr w14:val="tx1"/>
                        </w14:solidFill>
                      </w14:textFill>
                    </w:rPr>
                    <w:t>(</w:t>
                  </w:r>
                  <w:r>
                    <w:rPr>
                      <w:rFonts w:hint="eastAsia" w:ascii="宋体" w:hAnsi="宋体"/>
                      <w:color w:val="000000" w:themeColor="text1"/>
                      <w:szCs w:val="21"/>
                      <w:u w:val="none"/>
                      <w:lang w:val="en-US" w:eastAsia="zh-CN"/>
                      <w14:textFill>
                        <w14:solidFill>
                          <w14:schemeClr w14:val="tx1"/>
                        </w14:solidFill>
                      </w14:textFill>
                    </w:rPr>
                    <w:t>t</w:t>
                  </w:r>
                  <w:r>
                    <w:rPr>
                      <w:rFonts w:ascii="宋体" w:hAnsi="宋体"/>
                      <w:color w:val="000000" w:themeColor="text1"/>
                      <w:szCs w:val="21"/>
                      <w:u w:val="none"/>
                      <w14:textFill>
                        <w14:solidFill>
                          <w14:schemeClr w14:val="tx1"/>
                        </w14:solidFill>
                      </w14:textFill>
                    </w:rPr>
                    <w:t>/a</w:t>
                  </w:r>
                  <w:r>
                    <w:rPr>
                      <w:rFonts w:hint="eastAsia" w:ascii="宋体" w:hAnsi="宋体"/>
                      <w:bCs/>
                      <w:color w:val="000000" w:themeColor="text1"/>
                      <w:szCs w:val="21"/>
                      <w:u w:val="none"/>
                      <w:lang w:val="en-US" w:eastAsia="zh-CN"/>
                      <w14:textFill>
                        <w14:solidFill>
                          <w14:schemeClr w14:val="tx1"/>
                        </w14:solidFill>
                      </w14:textFill>
                    </w:rPr>
                    <w:t>)</w:t>
                  </w:r>
                </w:p>
              </w:tc>
              <w:tc>
                <w:tcPr>
                  <w:tcW w:w="697" w:type="pct"/>
                  <w:tcBorders>
                    <w:top w:val="single" w:color="auto" w:sz="4" w:space="0"/>
                    <w:left w:val="single" w:color="auto" w:sz="4" w:space="0"/>
                    <w:bottom w:val="single" w:color="auto" w:sz="4" w:space="0"/>
                    <w:right w:val="single" w:color="auto" w:sz="4" w:space="0"/>
                  </w:tcBorders>
                  <w:vAlign w:val="center"/>
                </w:tcPr>
                <w:p w14:paraId="28776452">
                  <w:pPr>
                    <w:spacing w:line="300" w:lineRule="exact"/>
                    <w:jc w:val="center"/>
                    <w:rPr>
                      <w:rFonts w:hint="eastAsia" w:ascii="宋体" w:hAnsi="宋体"/>
                      <w:bCs/>
                      <w:color w:val="000000" w:themeColor="text1"/>
                      <w:szCs w:val="21"/>
                      <w:u w:val="none"/>
                      <w:lang w:val="en-US" w:eastAsia="zh-CN"/>
                      <w14:textFill>
                        <w14:solidFill>
                          <w14:schemeClr w14:val="tx1"/>
                        </w14:solidFill>
                      </w14:textFill>
                    </w:rPr>
                  </w:pPr>
                  <w:r>
                    <w:rPr>
                      <w:rFonts w:hint="eastAsia" w:ascii="宋体" w:hAnsi="宋体"/>
                      <w:bCs/>
                      <w:color w:val="000000" w:themeColor="text1"/>
                      <w:szCs w:val="21"/>
                      <w:u w:val="none"/>
                      <w:lang w:val="en-US" w:eastAsia="zh-CN"/>
                      <w14:textFill>
                        <w14:solidFill>
                          <w14:schemeClr w14:val="tx1"/>
                        </w14:solidFill>
                      </w14:textFill>
                    </w:rPr>
                    <w:t>包装方式</w:t>
                  </w:r>
                </w:p>
              </w:tc>
              <w:tc>
                <w:tcPr>
                  <w:tcW w:w="2182" w:type="pct"/>
                  <w:tcBorders>
                    <w:top w:val="single" w:color="auto" w:sz="4" w:space="0"/>
                    <w:left w:val="single" w:color="auto" w:sz="4" w:space="0"/>
                    <w:bottom w:val="single" w:color="auto" w:sz="4" w:space="0"/>
                    <w:right w:val="single" w:color="auto" w:sz="4" w:space="0"/>
                  </w:tcBorders>
                  <w:vAlign w:val="center"/>
                </w:tcPr>
                <w:p w14:paraId="00BC008F">
                  <w:pPr>
                    <w:spacing w:line="300" w:lineRule="exact"/>
                    <w:jc w:val="center"/>
                    <w:rPr>
                      <w:rFonts w:hint="default" w:ascii="宋体" w:hAnsi="宋体"/>
                      <w:bCs/>
                      <w:color w:val="000000" w:themeColor="text1"/>
                      <w:szCs w:val="21"/>
                      <w:u w:val="none"/>
                      <w:lang w:val="en-US" w:eastAsia="zh-CN"/>
                      <w14:textFill>
                        <w14:solidFill>
                          <w14:schemeClr w14:val="tx1"/>
                        </w14:solidFill>
                      </w14:textFill>
                    </w:rPr>
                  </w:pPr>
                  <w:r>
                    <w:rPr>
                      <w:rFonts w:hint="eastAsia" w:ascii="宋体" w:hAnsi="宋体"/>
                      <w:bCs/>
                      <w:color w:val="000000" w:themeColor="text1"/>
                      <w:szCs w:val="21"/>
                      <w:u w:val="none"/>
                      <w:lang w:val="en-US" w:eastAsia="zh-CN"/>
                      <w14:textFill>
                        <w14:solidFill>
                          <w14:schemeClr w14:val="tx1"/>
                        </w14:solidFill>
                      </w14:textFill>
                    </w:rPr>
                    <w:t>产品指标</w:t>
                  </w:r>
                </w:p>
              </w:tc>
              <w:tc>
                <w:tcPr>
                  <w:tcW w:w="771" w:type="pct"/>
                  <w:tcBorders>
                    <w:top w:val="single" w:color="auto" w:sz="4" w:space="0"/>
                    <w:left w:val="single" w:color="auto" w:sz="4" w:space="0"/>
                    <w:bottom w:val="single" w:color="auto" w:sz="4" w:space="0"/>
                    <w:right w:val="single" w:color="auto" w:sz="4" w:space="0"/>
                  </w:tcBorders>
                  <w:vAlign w:val="center"/>
                </w:tcPr>
                <w:p w14:paraId="21135219">
                  <w:pPr>
                    <w:spacing w:line="300" w:lineRule="exact"/>
                    <w:jc w:val="center"/>
                    <w:rPr>
                      <w:rFonts w:hint="default" w:ascii="宋体" w:hAnsi="宋体"/>
                      <w:bCs/>
                      <w:color w:val="000000" w:themeColor="text1"/>
                      <w:szCs w:val="21"/>
                      <w:u w:val="none"/>
                      <w:lang w:val="en-US" w:eastAsia="zh-CN"/>
                      <w14:textFill>
                        <w14:solidFill>
                          <w14:schemeClr w14:val="tx1"/>
                        </w14:solidFill>
                      </w14:textFill>
                    </w:rPr>
                  </w:pPr>
                  <w:r>
                    <w:rPr>
                      <w:rFonts w:hint="eastAsia" w:ascii="宋体" w:hAnsi="宋体"/>
                      <w:bCs/>
                      <w:color w:val="000000" w:themeColor="text1"/>
                      <w:szCs w:val="21"/>
                      <w:u w:val="none"/>
                      <w:lang w:val="en-US" w:eastAsia="zh-CN"/>
                      <w14:textFill>
                        <w14:solidFill>
                          <w14:schemeClr w14:val="tx1"/>
                        </w14:solidFill>
                      </w14:textFill>
                    </w:rPr>
                    <w:t>贮存地点</w:t>
                  </w:r>
                </w:p>
              </w:tc>
            </w:tr>
            <w:tr w14:paraId="7D016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71" w:type="pct"/>
                  <w:tcBorders>
                    <w:top w:val="single" w:color="auto" w:sz="4" w:space="0"/>
                    <w:left w:val="single" w:color="auto" w:sz="4" w:space="0"/>
                    <w:bottom w:val="single" w:color="auto" w:sz="4" w:space="0"/>
                    <w:right w:val="single" w:color="auto" w:sz="4" w:space="0"/>
                  </w:tcBorders>
                  <w:vAlign w:val="center"/>
                </w:tcPr>
                <w:p w14:paraId="474C43A4">
                  <w:pPr>
                    <w:spacing w:line="300" w:lineRule="exact"/>
                    <w:jc w:val="center"/>
                    <w:rPr>
                      <w:rFonts w:hint="eastAsia" w:ascii="宋体" w:hAnsi="宋体" w:eastAsia="宋体" w:cs="Times New Roman"/>
                      <w:bCs/>
                      <w:color w:val="000000" w:themeColor="text1"/>
                      <w:szCs w:val="21"/>
                      <w:u w:val="none"/>
                      <w:lang w:eastAsia="zh-CN"/>
                      <w14:textFill>
                        <w14:solidFill>
                          <w14:schemeClr w14:val="tx1"/>
                        </w14:solidFill>
                      </w14:textFill>
                    </w:rPr>
                  </w:pPr>
                  <w:bookmarkStart w:id="3" w:name="OLE_LINK12" w:colFirst="0" w:colLast="0"/>
                  <w:r>
                    <w:rPr>
                      <w:rFonts w:hint="eastAsia" w:ascii="宋体" w:hAnsi="宋体" w:cs="Times New Roman"/>
                      <w:bCs/>
                      <w:color w:val="000000" w:themeColor="text1"/>
                      <w:szCs w:val="21"/>
                      <w:u w:val="none"/>
                      <w:lang w:eastAsia="zh-CN"/>
                      <w14:textFill>
                        <w14:solidFill>
                          <w14:schemeClr w14:val="tx1"/>
                        </w14:solidFill>
                      </w14:textFill>
                    </w:rPr>
                    <w:t>超白石英粉</w:t>
                  </w:r>
                </w:p>
              </w:tc>
              <w:tc>
                <w:tcPr>
                  <w:tcW w:w="678" w:type="pct"/>
                  <w:tcBorders>
                    <w:top w:val="single" w:color="auto" w:sz="4" w:space="0"/>
                    <w:left w:val="single" w:color="auto" w:sz="4" w:space="0"/>
                    <w:bottom w:val="single" w:color="auto" w:sz="4" w:space="0"/>
                    <w:right w:val="single" w:color="auto" w:sz="4" w:space="0"/>
                  </w:tcBorders>
                  <w:vAlign w:val="center"/>
                </w:tcPr>
                <w:p w14:paraId="4E46E963">
                  <w:pPr>
                    <w:spacing w:line="300" w:lineRule="exact"/>
                    <w:jc w:val="center"/>
                    <w:rPr>
                      <w:rFonts w:ascii="宋体" w:hAnsi="宋体"/>
                      <w:color w:val="000000" w:themeColor="text1"/>
                      <w:szCs w:val="21"/>
                      <w:u w:val="none"/>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20万</w:t>
                  </w:r>
                </w:p>
              </w:tc>
              <w:tc>
                <w:tcPr>
                  <w:tcW w:w="697" w:type="pct"/>
                  <w:tcBorders>
                    <w:top w:val="single" w:color="auto" w:sz="4" w:space="0"/>
                    <w:left w:val="single" w:color="auto" w:sz="4" w:space="0"/>
                    <w:bottom w:val="single" w:color="auto" w:sz="4" w:space="0"/>
                    <w:right w:val="single" w:color="auto" w:sz="4" w:space="0"/>
                  </w:tcBorders>
                  <w:vAlign w:val="center"/>
                </w:tcPr>
                <w:p w14:paraId="7CE9E2DA">
                  <w:pPr>
                    <w:spacing w:line="300" w:lineRule="exact"/>
                    <w:jc w:val="center"/>
                    <w:rPr>
                      <w:rFonts w:hint="eastAsia" w:ascii="宋体" w:hAnsi="宋体" w:eastAsia="宋体" w:cs="Times New Roman"/>
                      <w:bCs/>
                      <w:color w:val="000000" w:themeColor="text1"/>
                      <w:szCs w:val="21"/>
                      <w:u w:val="none"/>
                      <w:lang w:val="en-US" w:eastAsia="zh-CN"/>
                      <w14:textFill>
                        <w14:solidFill>
                          <w14:schemeClr w14:val="tx1"/>
                        </w14:solidFill>
                      </w14:textFill>
                    </w:rPr>
                  </w:pPr>
                  <w:r>
                    <w:rPr>
                      <w:rFonts w:hint="eastAsia" w:ascii="宋体" w:hAnsi="宋体" w:eastAsia="宋体" w:cs="Times New Roman"/>
                      <w:bCs/>
                      <w:color w:val="000000" w:themeColor="text1"/>
                      <w:szCs w:val="21"/>
                      <w:u w:val="none"/>
                      <w:lang w:eastAsia="zh-CN"/>
                      <w14:textFill>
                        <w14:solidFill>
                          <w14:schemeClr w14:val="tx1"/>
                        </w14:solidFill>
                      </w14:textFill>
                    </w:rPr>
                    <w:t>PP材质桶装/袋装</w:t>
                  </w:r>
                </w:p>
              </w:tc>
              <w:tc>
                <w:tcPr>
                  <w:tcW w:w="2182" w:type="pct"/>
                  <w:tcBorders>
                    <w:top w:val="single" w:color="auto" w:sz="4" w:space="0"/>
                    <w:left w:val="single" w:color="auto" w:sz="4" w:space="0"/>
                    <w:bottom w:val="single" w:color="auto" w:sz="4" w:space="0"/>
                    <w:right w:val="single" w:color="auto" w:sz="4" w:space="0"/>
                  </w:tcBorders>
                  <w:vAlign w:val="center"/>
                </w:tcPr>
                <w:p w14:paraId="06C8D049">
                  <w:pPr>
                    <w:spacing w:line="300" w:lineRule="exact"/>
                    <w:jc w:val="center"/>
                    <w:rPr>
                      <w:rFonts w:hint="default" w:ascii="宋体" w:hAnsi="宋体"/>
                      <w:bCs/>
                      <w:color w:val="000000" w:themeColor="text1"/>
                      <w:szCs w:val="21"/>
                      <w:u w:val="none"/>
                      <w:lang w:val="en-US" w:eastAsia="zh-CN"/>
                      <w14:textFill>
                        <w14:solidFill>
                          <w14:schemeClr w14:val="tx1"/>
                        </w14:solidFill>
                      </w14:textFill>
                    </w:rPr>
                  </w:pPr>
                  <w:r>
                    <w:rPr>
                      <w:rFonts w:hint="eastAsia" w:ascii="宋体" w:hAnsi="宋体"/>
                      <w:bCs/>
                      <w:color w:val="000000" w:themeColor="text1"/>
                      <w:szCs w:val="21"/>
                      <w:u w:val="none"/>
                      <w:lang w:val="en-US" w:eastAsia="zh-CN"/>
                      <w14:textFill>
                        <w14:solidFill>
                          <w14:schemeClr w14:val="tx1"/>
                        </w14:solidFill>
                      </w14:textFill>
                    </w:rPr>
                    <w:t>二氧化硅≥99.5%、粒径≤50微米</w:t>
                  </w:r>
                </w:p>
                <w:p w14:paraId="2A08670F">
                  <w:pPr>
                    <w:spacing w:line="300" w:lineRule="exact"/>
                    <w:jc w:val="center"/>
                    <w:rPr>
                      <w:rFonts w:hint="eastAsia" w:ascii="宋体" w:hAnsi="宋体" w:eastAsia="宋体" w:cs="Times New Roman"/>
                      <w:bCs/>
                      <w:color w:val="000000" w:themeColor="text1"/>
                      <w:szCs w:val="21"/>
                      <w:u w:val="none"/>
                      <w:lang w:eastAsia="zh-CN"/>
                      <w14:textFill>
                        <w14:solidFill>
                          <w14:schemeClr w14:val="tx1"/>
                        </w14:solidFill>
                      </w14:textFill>
                    </w:rPr>
                  </w:pPr>
                  <w:r>
                    <w:rPr>
                      <w:rFonts w:hint="eastAsia" w:ascii="宋体" w:hAnsi="宋体"/>
                      <w:bCs/>
                      <w:color w:val="000000" w:themeColor="text1"/>
                      <w:szCs w:val="21"/>
                      <w:u w:val="none"/>
                      <w:lang w:val="en-US" w:eastAsia="zh-CN"/>
                      <w14:textFill>
                        <w14:solidFill>
                          <w14:schemeClr w14:val="tx1"/>
                        </w14:solidFill>
                      </w14:textFill>
                    </w:rPr>
                    <w:t>、铁质含量≤</w:t>
                  </w:r>
                  <w:r>
                    <w:rPr>
                      <w:rFonts w:hint="eastAsia" w:ascii="宋体" w:hAnsi="宋体" w:eastAsia="宋体" w:cs="宋体"/>
                      <w:color w:val="000000" w:themeColor="text1"/>
                      <w:spacing w:val="0"/>
                      <w:sz w:val="21"/>
                      <w:szCs w:val="21"/>
                      <w:u w:val="none"/>
                      <w:lang w:val="en-US" w:eastAsia="zh-CN"/>
                      <w14:textFill>
                        <w14:solidFill>
                          <w14:schemeClr w14:val="tx1"/>
                        </w14:solidFill>
                      </w14:textFill>
                    </w:rPr>
                    <w:t>0.0</w:t>
                  </w:r>
                  <w:r>
                    <w:rPr>
                      <w:rFonts w:hint="eastAsia" w:ascii="宋体" w:hAnsi="宋体" w:cs="宋体"/>
                      <w:color w:val="000000" w:themeColor="text1"/>
                      <w:spacing w:val="0"/>
                      <w:sz w:val="21"/>
                      <w:szCs w:val="21"/>
                      <w:u w:val="none"/>
                      <w:lang w:val="en-US" w:eastAsia="zh-CN"/>
                      <w14:textFill>
                        <w14:solidFill>
                          <w14:schemeClr w14:val="tx1"/>
                        </w14:solidFill>
                      </w14:textFill>
                    </w:rPr>
                    <w:t>02</w:t>
                  </w:r>
                  <w:r>
                    <w:rPr>
                      <w:rFonts w:hint="eastAsia" w:ascii="宋体" w:hAnsi="宋体" w:eastAsia="宋体" w:cs="宋体"/>
                      <w:color w:val="000000" w:themeColor="text1"/>
                      <w:spacing w:val="0"/>
                      <w:sz w:val="21"/>
                      <w:szCs w:val="21"/>
                      <w:u w:val="none"/>
                      <w:lang w:val="en-US" w:eastAsia="zh-CN"/>
                      <w14:textFill>
                        <w14:solidFill>
                          <w14:schemeClr w14:val="tx1"/>
                        </w14:solidFill>
                      </w14:textFill>
                    </w:rPr>
                    <w:t>％</w:t>
                  </w:r>
                </w:p>
              </w:tc>
              <w:tc>
                <w:tcPr>
                  <w:tcW w:w="771" w:type="pct"/>
                  <w:tcBorders>
                    <w:top w:val="single" w:color="auto" w:sz="4" w:space="0"/>
                    <w:left w:val="single" w:color="auto" w:sz="4" w:space="0"/>
                    <w:bottom w:val="single" w:color="auto" w:sz="4" w:space="0"/>
                    <w:right w:val="single" w:color="auto" w:sz="4" w:space="0"/>
                  </w:tcBorders>
                  <w:vAlign w:val="center"/>
                </w:tcPr>
                <w:p w14:paraId="619A3477">
                  <w:pPr>
                    <w:spacing w:line="300" w:lineRule="exact"/>
                    <w:jc w:val="center"/>
                    <w:rPr>
                      <w:rFonts w:hint="default" w:ascii="宋体" w:hAnsi="宋体" w:eastAsia="宋体" w:cs="Times New Roman"/>
                      <w:bCs/>
                      <w:color w:val="000000" w:themeColor="text1"/>
                      <w:szCs w:val="21"/>
                      <w:u w:val="none"/>
                      <w:lang w:val="en-US" w:eastAsia="zh-CN"/>
                      <w14:textFill>
                        <w14:solidFill>
                          <w14:schemeClr w14:val="tx1"/>
                        </w14:solidFill>
                      </w14:textFill>
                    </w:rPr>
                  </w:pPr>
                  <w:r>
                    <w:rPr>
                      <w:rFonts w:hint="eastAsia" w:ascii="宋体" w:hAnsi="宋体" w:eastAsia="宋体" w:cs="Times New Roman"/>
                      <w:bCs/>
                      <w:color w:val="000000" w:themeColor="text1"/>
                      <w:szCs w:val="21"/>
                      <w:u w:val="none"/>
                      <w:lang w:val="en-US" w:eastAsia="zh-CN"/>
                      <w14:textFill>
                        <w14:solidFill>
                          <w14:schemeClr w14:val="tx1"/>
                        </w14:solidFill>
                      </w14:textFill>
                    </w:rPr>
                    <w:t>产品库房</w:t>
                  </w:r>
                </w:p>
              </w:tc>
            </w:tr>
            <w:bookmarkEnd w:id="3"/>
          </w:tbl>
          <w:p w14:paraId="5DFAF07D">
            <w:pPr>
              <w:pStyle w:val="2"/>
              <w:adjustRightInd w:val="0"/>
              <w:snapToGrid w:val="0"/>
              <w:spacing w:line="480" w:lineRule="exact"/>
              <w:ind w:firstLine="482"/>
              <w:rPr>
                <w:rFonts w:ascii="宋体" w:hAnsi="宋体"/>
                <w:b/>
                <w:bCs/>
                <w:color w:val="000000" w:themeColor="text1"/>
                <w:sz w:val="24"/>
                <w:u w:val="none"/>
                <w14:textFill>
                  <w14:solidFill>
                    <w14:schemeClr w14:val="tx1"/>
                  </w14:solidFill>
                </w14:textFill>
              </w:rPr>
            </w:pPr>
            <w:r>
              <w:rPr>
                <w:rFonts w:hint="eastAsia" w:ascii="宋体" w:hAnsi="宋体"/>
                <w:b/>
                <w:bCs/>
                <w:color w:val="000000" w:themeColor="text1"/>
                <w:sz w:val="24"/>
                <w:u w:val="none"/>
                <w:lang w:val="en-US" w:eastAsia="zh-CN"/>
                <w14:textFill>
                  <w14:solidFill>
                    <w14:schemeClr w14:val="tx1"/>
                  </w14:solidFill>
                </w14:textFill>
              </w:rPr>
              <w:t>5</w:t>
            </w:r>
            <w:r>
              <w:rPr>
                <w:rFonts w:hint="eastAsia" w:ascii="宋体" w:hAnsi="宋体"/>
                <w:b/>
                <w:bCs/>
                <w:color w:val="000000" w:themeColor="text1"/>
                <w:sz w:val="24"/>
                <w:u w:val="none"/>
                <w14:textFill>
                  <w14:solidFill>
                    <w14:schemeClr w14:val="tx1"/>
                  </w14:solidFill>
                </w14:textFill>
              </w:rPr>
              <w:t>、主要生产设备</w:t>
            </w:r>
          </w:p>
          <w:p w14:paraId="2BE897BE">
            <w:pPr>
              <w:spacing w:line="360" w:lineRule="auto"/>
              <w:ind w:firstLine="470" w:firstLineChars="196"/>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项目主要生产设备见表</w:t>
            </w:r>
            <w:r>
              <w:rPr>
                <w:rFonts w:hint="eastAsia" w:ascii="宋体" w:hAnsi="宋体"/>
                <w:color w:val="000000" w:themeColor="text1"/>
                <w:sz w:val="24"/>
                <w:u w:val="none"/>
                <w:lang w:val="en-US" w:eastAsia="zh-CN"/>
                <w14:textFill>
                  <w14:solidFill>
                    <w14:schemeClr w14:val="tx1"/>
                  </w14:solidFill>
                </w14:textFill>
              </w:rPr>
              <w:t>2-3</w:t>
            </w:r>
            <w:r>
              <w:rPr>
                <w:rFonts w:hint="eastAsia" w:ascii="宋体" w:hAnsi="宋体"/>
                <w:color w:val="000000" w:themeColor="text1"/>
                <w:sz w:val="24"/>
                <w:u w:val="none"/>
                <w14:textFill>
                  <w14:solidFill>
                    <w14:schemeClr w14:val="tx1"/>
                  </w14:solidFill>
                </w14:textFill>
              </w:rPr>
              <w:t>。</w:t>
            </w:r>
          </w:p>
          <w:p w14:paraId="12F23D61">
            <w:pPr>
              <w:keepNext w:val="0"/>
              <w:keepLines w:val="0"/>
              <w:pageBreakBefore w:val="0"/>
              <w:widowControl w:val="0"/>
              <w:kinsoku/>
              <w:wordWrap/>
              <w:overflowPunct/>
              <w:topLinePunct w:val="0"/>
              <w:autoSpaceDE/>
              <w:autoSpaceDN/>
              <w:bidi w:val="0"/>
              <w:spacing w:line="480" w:lineRule="exact"/>
              <w:jc w:val="center"/>
              <w:textAlignment w:val="auto"/>
              <w:rPr>
                <w:rFonts w:hint="eastAsia" w:ascii="宋体" w:hAnsi="宋体" w:eastAsia="宋体" w:cs="Times New Roman"/>
                <w:b/>
                <w:bCs/>
                <w:color w:val="000000" w:themeColor="text1"/>
                <w:sz w:val="24"/>
                <w:u w:val="none"/>
                <w14:textFill>
                  <w14:solidFill>
                    <w14:schemeClr w14:val="tx1"/>
                  </w14:solidFill>
                </w14:textFill>
              </w:rPr>
            </w:pPr>
            <w:r>
              <w:rPr>
                <w:rFonts w:hint="eastAsia" w:ascii="宋体" w:hAnsi="宋体" w:eastAsia="宋体" w:cs="Times New Roman"/>
                <w:b/>
                <w:bCs/>
                <w:color w:val="000000" w:themeColor="text1"/>
                <w:sz w:val="24"/>
                <w:u w:val="none"/>
                <w14:textFill>
                  <w14:solidFill>
                    <w14:schemeClr w14:val="tx1"/>
                  </w14:solidFill>
                </w14:textFill>
              </w:rPr>
              <w:t>表</w:t>
            </w:r>
            <w:r>
              <w:rPr>
                <w:rFonts w:hint="eastAsia" w:ascii="宋体" w:hAnsi="宋体" w:cs="Times New Roman"/>
                <w:b/>
                <w:bCs/>
                <w:color w:val="000000" w:themeColor="text1"/>
                <w:sz w:val="24"/>
                <w:u w:val="none"/>
                <w:lang w:val="en-US" w:eastAsia="zh-CN"/>
                <w14:textFill>
                  <w14:solidFill>
                    <w14:schemeClr w14:val="tx1"/>
                  </w14:solidFill>
                </w14:textFill>
              </w:rPr>
              <w:t xml:space="preserve">2-3  </w:t>
            </w:r>
            <w:r>
              <w:rPr>
                <w:rFonts w:hint="eastAsia" w:ascii="宋体" w:hAnsi="宋体" w:eastAsia="宋体" w:cs="Times New Roman"/>
                <w:b/>
                <w:bCs/>
                <w:color w:val="000000" w:themeColor="text1"/>
                <w:sz w:val="24"/>
                <w:u w:val="none"/>
                <w14:textFill>
                  <w14:solidFill>
                    <w14:schemeClr w14:val="tx1"/>
                  </w14:solidFill>
                </w14:textFill>
              </w:rPr>
              <w:t>项目主要生产设备清单</w:t>
            </w:r>
          </w:p>
          <w:tbl>
            <w:tblPr>
              <w:tblStyle w:val="42"/>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0"/>
              <w:gridCol w:w="2309"/>
              <w:gridCol w:w="3525"/>
              <w:gridCol w:w="1582"/>
            </w:tblGrid>
            <w:tr w14:paraId="007C8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noWrap/>
                  <w:vAlign w:val="center"/>
                </w:tcPr>
                <w:p w14:paraId="02219C0E">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序号</w:t>
                  </w:r>
                </w:p>
              </w:tc>
              <w:tc>
                <w:tcPr>
                  <w:tcW w:w="1391" w:type="pct"/>
                  <w:tcBorders>
                    <w:top w:val="single" w:color="000000" w:sz="4" w:space="0"/>
                    <w:left w:val="single" w:color="000000" w:sz="4" w:space="0"/>
                    <w:bottom w:val="single" w:color="000000" w:sz="4" w:space="0"/>
                    <w:right w:val="single" w:color="000000" w:sz="4" w:space="0"/>
                  </w:tcBorders>
                  <w:noWrap/>
                  <w:vAlign w:val="center"/>
                </w:tcPr>
                <w:p w14:paraId="331198C3">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设备名称</w:t>
                  </w: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47496224">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规格型号</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7E03B12D">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数量</w:t>
                  </w:r>
                </w:p>
              </w:tc>
            </w:tr>
            <w:tr w14:paraId="193A7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40D33">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1391" w:type="pct"/>
                  <w:tcBorders>
                    <w:top w:val="single" w:color="000000" w:sz="4" w:space="0"/>
                    <w:left w:val="single" w:color="000000" w:sz="4" w:space="0"/>
                    <w:bottom w:val="single" w:color="000000" w:sz="4" w:space="0"/>
                    <w:right w:val="single" w:color="000000" w:sz="4" w:space="0"/>
                  </w:tcBorders>
                  <w:noWrap/>
                  <w:vAlign w:val="center"/>
                </w:tcPr>
                <w:p w14:paraId="396BB6DA">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水洗筛分机</w:t>
                  </w: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7FF38DD8">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2000*6000mm</w:t>
                  </w: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，3层转筛</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6F80E3CE">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2</w:t>
                  </w:r>
                </w:p>
              </w:tc>
            </w:tr>
            <w:tr w14:paraId="28DA8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A18A6">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1391" w:type="pct"/>
                  <w:tcBorders>
                    <w:top w:val="single" w:color="000000" w:sz="4" w:space="0"/>
                    <w:left w:val="single" w:color="000000" w:sz="4" w:space="0"/>
                    <w:bottom w:val="single" w:color="000000" w:sz="4" w:space="0"/>
                    <w:right w:val="single" w:color="000000" w:sz="4" w:space="0"/>
                  </w:tcBorders>
                  <w:noWrap/>
                  <w:vAlign w:val="center"/>
                </w:tcPr>
                <w:p w14:paraId="254ED5AB">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色选机</w:t>
                  </w: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739CBFC3">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00mm*6</w:t>
                  </w: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00mm</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166343BF">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4</w:t>
                  </w:r>
                </w:p>
              </w:tc>
            </w:tr>
            <w:tr w14:paraId="3668D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47218">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1391" w:type="pct"/>
                  <w:tcBorders>
                    <w:top w:val="single" w:color="000000" w:sz="4" w:space="0"/>
                    <w:left w:val="single" w:color="000000" w:sz="4" w:space="0"/>
                    <w:bottom w:val="single" w:color="000000" w:sz="4" w:space="0"/>
                    <w:right w:val="single" w:color="000000" w:sz="4" w:space="0"/>
                  </w:tcBorders>
                  <w:noWrap/>
                  <w:vAlign w:val="center"/>
                </w:tcPr>
                <w:p w14:paraId="17BB3629">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圆锥破碎机</w:t>
                  </w: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50E61E5B">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1250型</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2BD4D72D">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2</w:t>
                  </w:r>
                </w:p>
              </w:tc>
            </w:tr>
            <w:tr w14:paraId="104DE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30A09">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p>
              </w:tc>
              <w:tc>
                <w:tcPr>
                  <w:tcW w:w="1391" w:type="pct"/>
                  <w:tcBorders>
                    <w:top w:val="single" w:color="000000" w:sz="4" w:space="0"/>
                    <w:left w:val="single" w:color="000000" w:sz="4" w:space="0"/>
                    <w:bottom w:val="single" w:color="000000" w:sz="4" w:space="0"/>
                    <w:right w:val="single" w:color="000000" w:sz="4" w:space="0"/>
                  </w:tcBorders>
                  <w:noWrap/>
                  <w:vAlign w:val="center"/>
                </w:tcPr>
                <w:p w14:paraId="139B97B9">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球磨机</w:t>
                  </w: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4A84E637">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2700mm*3600mm</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7BFE6506">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r>
            <w:tr w14:paraId="78FE5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3CB23">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w:t>
                  </w:r>
                </w:p>
              </w:tc>
              <w:tc>
                <w:tcPr>
                  <w:tcW w:w="1391" w:type="pct"/>
                  <w:tcBorders>
                    <w:top w:val="single" w:color="000000" w:sz="4" w:space="0"/>
                    <w:left w:val="single" w:color="000000" w:sz="4" w:space="0"/>
                    <w:bottom w:val="single" w:color="000000" w:sz="4" w:space="0"/>
                    <w:right w:val="single" w:color="000000" w:sz="4" w:space="0"/>
                  </w:tcBorders>
                  <w:noWrap/>
                  <w:vAlign w:val="center"/>
                </w:tcPr>
                <w:p w14:paraId="66C650A8">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球磨机减速机</w:t>
                  </w: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34264C1D">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ZD80</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4DFD76A2">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r>
            <w:tr w14:paraId="46F85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E0A58">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w:t>
                  </w:r>
                </w:p>
              </w:tc>
              <w:tc>
                <w:tcPr>
                  <w:tcW w:w="1391" w:type="pct"/>
                  <w:tcBorders>
                    <w:top w:val="single" w:color="000000" w:sz="4" w:space="0"/>
                    <w:left w:val="single" w:color="000000" w:sz="4" w:space="0"/>
                    <w:bottom w:val="single" w:color="000000" w:sz="4" w:space="0"/>
                    <w:right w:val="single" w:color="000000" w:sz="4" w:space="0"/>
                  </w:tcBorders>
                  <w:noWrap/>
                  <w:vAlign w:val="center"/>
                </w:tcPr>
                <w:p w14:paraId="5A71851A">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球磨机电机</w:t>
                  </w: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1340C9AA">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JR148-8/380KW</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03492F03">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r>
            <w:tr w14:paraId="0EA7A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6B235">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w:t>
                  </w:r>
                </w:p>
              </w:tc>
              <w:tc>
                <w:tcPr>
                  <w:tcW w:w="1391" w:type="pct"/>
                  <w:vMerge w:val="restart"/>
                  <w:tcBorders>
                    <w:top w:val="single" w:color="000000" w:sz="4" w:space="0"/>
                    <w:left w:val="single" w:color="000000" w:sz="4" w:space="0"/>
                    <w:bottom w:val="single" w:color="000000" w:sz="4" w:space="0"/>
                    <w:right w:val="single" w:color="000000" w:sz="4" w:space="0"/>
                  </w:tcBorders>
                  <w:noWrap/>
                  <w:vAlign w:val="center"/>
                </w:tcPr>
                <w:p w14:paraId="33A374D2">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直线筛</w:t>
                  </w: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10A60104">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3600mm*4800mm 22kw</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2C987E78">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r>
            <w:tr w14:paraId="56EA3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B4600">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w:t>
                  </w:r>
                </w:p>
              </w:tc>
              <w:tc>
                <w:tcPr>
                  <w:tcW w:w="1391" w:type="pct"/>
                  <w:vMerge w:val="continue"/>
                  <w:tcBorders>
                    <w:top w:val="single" w:color="000000" w:sz="4" w:space="0"/>
                    <w:left w:val="single" w:color="000000" w:sz="4" w:space="0"/>
                    <w:bottom w:val="single" w:color="000000" w:sz="4" w:space="0"/>
                    <w:right w:val="single" w:color="000000" w:sz="4" w:space="0"/>
                  </w:tcBorders>
                  <w:noWrap/>
                  <w:vAlign w:val="center"/>
                </w:tcPr>
                <w:p w14:paraId="2338EFD0">
                  <w:pPr>
                    <w:keepNext w:val="0"/>
                    <w:keepLines w:val="0"/>
                    <w:pageBreakBefore w:val="0"/>
                    <w:kinsoku/>
                    <w:wordWrap/>
                    <w:overflowPunct/>
                    <w:topLinePunct w:val="0"/>
                    <w:autoSpaceDE/>
                    <w:autoSpaceDN/>
                    <w:bidi w:val="0"/>
                    <w:adjustRightInd/>
                    <w:snapToGrid/>
                    <w:spacing w:before="60" w:after="60" w:line="240" w:lineRule="exac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7F7FE21C">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2400mm*4800mm 18.5kw</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721FE5BA">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r>
            <w:tr w14:paraId="67673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85DB3">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w:t>
                  </w:r>
                </w:p>
              </w:tc>
              <w:tc>
                <w:tcPr>
                  <w:tcW w:w="1391" w:type="pct"/>
                  <w:vMerge w:val="restart"/>
                  <w:tcBorders>
                    <w:top w:val="single" w:color="000000" w:sz="4" w:space="0"/>
                    <w:left w:val="single" w:color="000000" w:sz="4" w:space="0"/>
                    <w:bottom w:val="single" w:color="000000" w:sz="4" w:space="0"/>
                    <w:right w:val="single" w:color="000000" w:sz="4" w:space="0"/>
                  </w:tcBorders>
                  <w:noWrap/>
                  <w:vAlign w:val="center"/>
                </w:tcPr>
                <w:p w14:paraId="5E387C66">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抽砂泵</w:t>
                  </w: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0A500F27">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8/6E-AHR</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58EA8190">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p>
              </w:tc>
            </w:tr>
            <w:tr w14:paraId="78684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AD0CA">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w:t>
                  </w:r>
                </w:p>
              </w:tc>
              <w:tc>
                <w:tcPr>
                  <w:tcW w:w="1391" w:type="pct"/>
                  <w:vMerge w:val="continue"/>
                  <w:tcBorders>
                    <w:top w:val="single" w:color="000000" w:sz="4" w:space="0"/>
                    <w:left w:val="single" w:color="000000" w:sz="4" w:space="0"/>
                    <w:bottom w:val="single" w:color="000000" w:sz="4" w:space="0"/>
                    <w:right w:val="single" w:color="000000" w:sz="4" w:space="0"/>
                  </w:tcBorders>
                  <w:noWrap/>
                  <w:vAlign w:val="center"/>
                </w:tcPr>
                <w:p w14:paraId="50E495E7">
                  <w:pPr>
                    <w:keepNext w:val="0"/>
                    <w:keepLines w:val="0"/>
                    <w:pageBreakBefore w:val="0"/>
                    <w:kinsoku/>
                    <w:wordWrap/>
                    <w:overflowPunct/>
                    <w:topLinePunct w:val="0"/>
                    <w:autoSpaceDE/>
                    <w:autoSpaceDN/>
                    <w:bidi w:val="0"/>
                    <w:adjustRightInd/>
                    <w:snapToGrid/>
                    <w:spacing w:before="60" w:after="60" w:line="240" w:lineRule="exac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05327CC6">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8/6配电机90KW/台</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04A35D28">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p>
              </w:tc>
            </w:tr>
            <w:tr w14:paraId="6E7FC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C8BC8">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11</w:t>
                  </w:r>
                </w:p>
              </w:tc>
              <w:tc>
                <w:tcPr>
                  <w:tcW w:w="1391" w:type="pct"/>
                  <w:vMerge w:val="continue"/>
                  <w:tcBorders>
                    <w:top w:val="single" w:color="000000" w:sz="4" w:space="0"/>
                    <w:left w:val="single" w:color="000000" w:sz="4" w:space="0"/>
                    <w:bottom w:val="single" w:color="000000" w:sz="4" w:space="0"/>
                    <w:right w:val="single" w:color="000000" w:sz="4" w:space="0"/>
                  </w:tcBorders>
                  <w:noWrap/>
                  <w:vAlign w:val="center"/>
                </w:tcPr>
                <w:p w14:paraId="786C197D">
                  <w:pPr>
                    <w:keepNext w:val="0"/>
                    <w:keepLines w:val="0"/>
                    <w:pageBreakBefore w:val="0"/>
                    <w:kinsoku/>
                    <w:wordWrap/>
                    <w:overflowPunct/>
                    <w:topLinePunct w:val="0"/>
                    <w:autoSpaceDE/>
                    <w:autoSpaceDN/>
                    <w:bidi w:val="0"/>
                    <w:adjustRightInd/>
                    <w:snapToGrid/>
                    <w:spacing w:before="60" w:after="60" w:line="240" w:lineRule="exac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4AF65694">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6/4E-AHR</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4FF343F0">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r>
            <w:tr w14:paraId="5BBFE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433C3">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w:t>
                  </w:r>
                </w:p>
              </w:tc>
              <w:tc>
                <w:tcPr>
                  <w:tcW w:w="1391" w:type="pct"/>
                  <w:vMerge w:val="continue"/>
                  <w:tcBorders>
                    <w:top w:val="single" w:color="000000" w:sz="4" w:space="0"/>
                    <w:left w:val="single" w:color="000000" w:sz="4" w:space="0"/>
                    <w:bottom w:val="single" w:color="000000" w:sz="4" w:space="0"/>
                    <w:right w:val="single" w:color="000000" w:sz="4" w:space="0"/>
                  </w:tcBorders>
                  <w:noWrap/>
                  <w:vAlign w:val="center"/>
                </w:tcPr>
                <w:p w14:paraId="76D01B06">
                  <w:pPr>
                    <w:keepNext w:val="0"/>
                    <w:keepLines w:val="0"/>
                    <w:pageBreakBefore w:val="0"/>
                    <w:kinsoku/>
                    <w:wordWrap/>
                    <w:overflowPunct/>
                    <w:topLinePunct w:val="0"/>
                    <w:autoSpaceDE/>
                    <w:autoSpaceDN/>
                    <w:bidi w:val="0"/>
                    <w:adjustRightInd/>
                    <w:snapToGrid/>
                    <w:spacing w:before="60" w:after="60" w:line="240" w:lineRule="exac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6733FA0B">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6/4配电机45KW/台</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49E16F25">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r>
            <w:tr w14:paraId="01801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F5038">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13</w:t>
                  </w:r>
                </w:p>
              </w:tc>
              <w:tc>
                <w:tcPr>
                  <w:tcW w:w="1391" w:type="pct"/>
                  <w:vMerge w:val="continue"/>
                  <w:tcBorders>
                    <w:top w:val="single" w:color="000000" w:sz="4" w:space="0"/>
                    <w:left w:val="single" w:color="000000" w:sz="4" w:space="0"/>
                    <w:bottom w:val="single" w:color="000000" w:sz="4" w:space="0"/>
                    <w:right w:val="single" w:color="000000" w:sz="4" w:space="0"/>
                  </w:tcBorders>
                  <w:noWrap/>
                  <w:vAlign w:val="center"/>
                </w:tcPr>
                <w:p w14:paraId="77C71B72">
                  <w:pPr>
                    <w:keepNext w:val="0"/>
                    <w:keepLines w:val="0"/>
                    <w:pageBreakBefore w:val="0"/>
                    <w:kinsoku/>
                    <w:wordWrap/>
                    <w:overflowPunct/>
                    <w:topLinePunct w:val="0"/>
                    <w:autoSpaceDE/>
                    <w:autoSpaceDN/>
                    <w:bidi w:val="0"/>
                    <w:adjustRightInd/>
                    <w:snapToGrid/>
                    <w:spacing w:before="60" w:after="60" w:line="240" w:lineRule="exac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32F32DE0">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4/3E-AHR</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7BCD2AB6">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r>
            <w:tr w14:paraId="21423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46CB3">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14</w:t>
                  </w:r>
                </w:p>
              </w:tc>
              <w:tc>
                <w:tcPr>
                  <w:tcW w:w="1391" w:type="pct"/>
                  <w:vMerge w:val="continue"/>
                  <w:tcBorders>
                    <w:top w:val="single" w:color="000000" w:sz="4" w:space="0"/>
                    <w:left w:val="single" w:color="000000" w:sz="4" w:space="0"/>
                    <w:bottom w:val="single" w:color="000000" w:sz="4" w:space="0"/>
                    <w:right w:val="single" w:color="000000" w:sz="4" w:space="0"/>
                  </w:tcBorders>
                  <w:noWrap/>
                  <w:vAlign w:val="center"/>
                </w:tcPr>
                <w:p w14:paraId="4B7118AA">
                  <w:pPr>
                    <w:keepNext w:val="0"/>
                    <w:keepLines w:val="0"/>
                    <w:pageBreakBefore w:val="0"/>
                    <w:kinsoku/>
                    <w:wordWrap/>
                    <w:overflowPunct/>
                    <w:topLinePunct w:val="0"/>
                    <w:autoSpaceDE/>
                    <w:autoSpaceDN/>
                    <w:bidi w:val="0"/>
                    <w:adjustRightInd/>
                    <w:snapToGrid/>
                    <w:spacing w:before="60" w:after="60" w:line="240" w:lineRule="exac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7F16D0CF">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4/3配电机 18.5KW/台</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16A1BF13">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r>
            <w:tr w14:paraId="2CECE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A6AF1">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15</w:t>
                  </w:r>
                </w:p>
              </w:tc>
              <w:tc>
                <w:tcPr>
                  <w:tcW w:w="1391" w:type="pct"/>
                  <w:vMerge w:val="restart"/>
                  <w:tcBorders>
                    <w:top w:val="single" w:color="000000" w:sz="4" w:space="0"/>
                    <w:left w:val="single" w:color="000000" w:sz="4" w:space="0"/>
                    <w:bottom w:val="single" w:color="000000" w:sz="4" w:space="0"/>
                    <w:right w:val="single" w:color="000000" w:sz="4" w:space="0"/>
                  </w:tcBorders>
                  <w:noWrap/>
                  <w:vAlign w:val="center"/>
                </w:tcPr>
                <w:p w14:paraId="535902F1">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抽水泵</w:t>
                  </w: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5112753E">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300S-58</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1758CD75">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r>
            <w:tr w14:paraId="0C11F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C535D">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16</w:t>
                  </w:r>
                </w:p>
              </w:tc>
              <w:tc>
                <w:tcPr>
                  <w:tcW w:w="1391" w:type="pct"/>
                  <w:vMerge w:val="continue"/>
                  <w:tcBorders>
                    <w:top w:val="single" w:color="000000" w:sz="4" w:space="0"/>
                    <w:left w:val="single" w:color="000000" w:sz="4" w:space="0"/>
                    <w:bottom w:val="single" w:color="000000" w:sz="4" w:space="0"/>
                    <w:right w:val="single" w:color="000000" w:sz="4" w:space="0"/>
                  </w:tcBorders>
                  <w:noWrap/>
                  <w:vAlign w:val="center"/>
                </w:tcPr>
                <w:p w14:paraId="47037014">
                  <w:pPr>
                    <w:keepNext w:val="0"/>
                    <w:keepLines w:val="0"/>
                    <w:pageBreakBefore w:val="0"/>
                    <w:kinsoku/>
                    <w:wordWrap/>
                    <w:overflowPunct/>
                    <w:topLinePunct w:val="0"/>
                    <w:autoSpaceDE/>
                    <w:autoSpaceDN/>
                    <w:bidi w:val="0"/>
                    <w:adjustRightInd/>
                    <w:snapToGrid/>
                    <w:spacing w:before="60" w:after="60" w:line="240" w:lineRule="exac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16599E95">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300S-58电机 90kw/台</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6BD22A7C">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r>
            <w:tr w14:paraId="465D5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BED75">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17</w:t>
                  </w:r>
                </w:p>
              </w:tc>
              <w:tc>
                <w:tcPr>
                  <w:tcW w:w="1391" w:type="pct"/>
                  <w:vMerge w:val="continue"/>
                  <w:tcBorders>
                    <w:top w:val="single" w:color="000000" w:sz="4" w:space="0"/>
                    <w:left w:val="single" w:color="000000" w:sz="4" w:space="0"/>
                    <w:bottom w:val="single" w:color="000000" w:sz="4" w:space="0"/>
                    <w:right w:val="single" w:color="000000" w:sz="4" w:space="0"/>
                  </w:tcBorders>
                  <w:noWrap/>
                  <w:vAlign w:val="center"/>
                </w:tcPr>
                <w:p w14:paraId="3BAE9A43">
                  <w:pPr>
                    <w:keepNext w:val="0"/>
                    <w:keepLines w:val="0"/>
                    <w:pageBreakBefore w:val="0"/>
                    <w:kinsoku/>
                    <w:wordWrap/>
                    <w:overflowPunct/>
                    <w:topLinePunct w:val="0"/>
                    <w:autoSpaceDE/>
                    <w:autoSpaceDN/>
                    <w:bidi w:val="0"/>
                    <w:adjustRightInd/>
                    <w:snapToGrid/>
                    <w:spacing w:before="60" w:after="60" w:line="240" w:lineRule="exac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24348403">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250S-39</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3D40A778">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r>
            <w:tr w14:paraId="60A00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15FFC">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18</w:t>
                  </w:r>
                </w:p>
              </w:tc>
              <w:tc>
                <w:tcPr>
                  <w:tcW w:w="1391" w:type="pct"/>
                  <w:vMerge w:val="continue"/>
                  <w:tcBorders>
                    <w:top w:val="single" w:color="000000" w:sz="4" w:space="0"/>
                    <w:left w:val="single" w:color="000000" w:sz="4" w:space="0"/>
                    <w:bottom w:val="single" w:color="000000" w:sz="4" w:space="0"/>
                    <w:right w:val="single" w:color="000000" w:sz="4" w:space="0"/>
                  </w:tcBorders>
                  <w:noWrap/>
                  <w:vAlign w:val="center"/>
                </w:tcPr>
                <w:p w14:paraId="2701AC45">
                  <w:pPr>
                    <w:keepNext w:val="0"/>
                    <w:keepLines w:val="0"/>
                    <w:pageBreakBefore w:val="0"/>
                    <w:kinsoku/>
                    <w:wordWrap/>
                    <w:overflowPunct/>
                    <w:topLinePunct w:val="0"/>
                    <w:autoSpaceDE/>
                    <w:autoSpaceDN/>
                    <w:bidi w:val="0"/>
                    <w:adjustRightInd/>
                    <w:snapToGrid/>
                    <w:spacing w:before="60" w:after="60" w:line="240" w:lineRule="exac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249F0553">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250S-39电机 45KW/台</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23E8E5FC">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r>
            <w:tr w14:paraId="0F16C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D9F72">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19</w:t>
                  </w:r>
                </w:p>
              </w:tc>
              <w:tc>
                <w:tcPr>
                  <w:tcW w:w="1391" w:type="pct"/>
                  <w:tcBorders>
                    <w:top w:val="single" w:color="000000" w:sz="4" w:space="0"/>
                    <w:left w:val="single" w:color="000000" w:sz="4" w:space="0"/>
                    <w:bottom w:val="single" w:color="000000" w:sz="4" w:space="0"/>
                    <w:right w:val="single" w:color="000000" w:sz="4" w:space="0"/>
                  </w:tcBorders>
                  <w:noWrap/>
                  <w:vAlign w:val="center"/>
                </w:tcPr>
                <w:p w14:paraId="2915F750">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永磁辊筒除铁机</w:t>
                  </w: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2BF1BC33">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1200mm*3600mm</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120BD2CE">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r>
            <w:tr w14:paraId="5EC04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77A0E">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w:t>
                  </w:r>
                </w:p>
              </w:tc>
              <w:tc>
                <w:tcPr>
                  <w:tcW w:w="1391" w:type="pct"/>
                  <w:tcBorders>
                    <w:top w:val="single" w:color="000000" w:sz="4" w:space="0"/>
                    <w:left w:val="single" w:color="000000" w:sz="4" w:space="0"/>
                    <w:bottom w:val="single" w:color="000000" w:sz="4" w:space="0"/>
                    <w:right w:val="single" w:color="000000" w:sz="4" w:space="0"/>
                  </w:tcBorders>
                  <w:noWrap/>
                  <w:vAlign w:val="center"/>
                </w:tcPr>
                <w:p w14:paraId="17FFB3D2">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化验设备光谱仪</w:t>
                  </w: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26008DA2">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DF-1000E</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1BFDE75B">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r>
            <w:tr w14:paraId="0341E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A641F">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21</w:t>
                  </w:r>
                </w:p>
              </w:tc>
              <w:tc>
                <w:tcPr>
                  <w:tcW w:w="1391" w:type="pct"/>
                  <w:tcBorders>
                    <w:top w:val="single" w:color="000000" w:sz="4" w:space="0"/>
                    <w:left w:val="single" w:color="000000" w:sz="4" w:space="0"/>
                    <w:bottom w:val="single" w:color="000000" w:sz="4" w:space="0"/>
                    <w:right w:val="single" w:color="000000" w:sz="4" w:space="0"/>
                  </w:tcBorders>
                  <w:noWrap/>
                  <w:vAlign w:val="center"/>
                </w:tcPr>
                <w:p w14:paraId="399389AC">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减速机</w:t>
                  </w: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23DA7326">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R87-59-Y3-4KW</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5E04730F">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24</w:t>
                  </w:r>
                </w:p>
              </w:tc>
            </w:tr>
            <w:tr w14:paraId="3E426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4FC29">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22</w:t>
                  </w:r>
                </w:p>
              </w:tc>
              <w:tc>
                <w:tcPr>
                  <w:tcW w:w="1391" w:type="pct"/>
                  <w:vMerge w:val="restart"/>
                  <w:tcBorders>
                    <w:top w:val="single" w:color="000000" w:sz="4" w:space="0"/>
                    <w:left w:val="single" w:color="000000" w:sz="4" w:space="0"/>
                    <w:bottom w:val="single" w:color="000000" w:sz="4" w:space="0"/>
                    <w:right w:val="single" w:color="000000" w:sz="4" w:space="0"/>
                  </w:tcBorders>
                  <w:noWrap/>
                  <w:vAlign w:val="center"/>
                </w:tcPr>
                <w:p w14:paraId="552E8E8C">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圆盘式真空压滤机</w:t>
                  </w: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32582B87">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GPT10-2</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6AB39749">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r>
            <w:tr w14:paraId="3C942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D4028">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23</w:t>
                  </w:r>
                </w:p>
              </w:tc>
              <w:tc>
                <w:tcPr>
                  <w:tcW w:w="1391" w:type="pct"/>
                  <w:vMerge w:val="continue"/>
                  <w:tcBorders>
                    <w:top w:val="single" w:color="000000" w:sz="4" w:space="0"/>
                    <w:left w:val="single" w:color="000000" w:sz="4" w:space="0"/>
                    <w:bottom w:val="single" w:color="000000" w:sz="4" w:space="0"/>
                    <w:right w:val="single" w:color="000000" w:sz="4" w:space="0"/>
                  </w:tcBorders>
                  <w:noWrap/>
                  <w:vAlign w:val="center"/>
                </w:tcPr>
                <w:p w14:paraId="3C0545B6">
                  <w:pPr>
                    <w:keepNext w:val="0"/>
                    <w:keepLines w:val="0"/>
                    <w:pageBreakBefore w:val="0"/>
                    <w:kinsoku/>
                    <w:wordWrap/>
                    <w:overflowPunct/>
                    <w:topLinePunct w:val="0"/>
                    <w:autoSpaceDE/>
                    <w:autoSpaceDN/>
                    <w:bidi w:val="0"/>
                    <w:adjustRightInd/>
                    <w:snapToGrid/>
                    <w:spacing w:before="60" w:after="60" w:line="240" w:lineRule="exac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13695E22">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GPT20-4</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34211793">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r>
            <w:tr w14:paraId="64B3B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E3CFA">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24</w:t>
                  </w:r>
                </w:p>
              </w:tc>
              <w:tc>
                <w:tcPr>
                  <w:tcW w:w="1391" w:type="pct"/>
                  <w:tcBorders>
                    <w:top w:val="single" w:color="000000" w:sz="4" w:space="0"/>
                    <w:left w:val="single" w:color="000000" w:sz="4" w:space="0"/>
                    <w:bottom w:val="single" w:color="000000" w:sz="4" w:space="0"/>
                    <w:right w:val="single" w:color="000000" w:sz="4" w:space="0"/>
                  </w:tcBorders>
                  <w:noWrap/>
                  <w:vAlign w:val="center"/>
                </w:tcPr>
                <w:p w14:paraId="35BED26F">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板框式压滤机</w:t>
                  </w: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087DF6BF">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500平方</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412CA80F">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2</w:t>
                  </w:r>
                </w:p>
              </w:tc>
            </w:tr>
            <w:tr w14:paraId="1461D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840FC">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25</w:t>
                  </w:r>
                </w:p>
              </w:tc>
              <w:tc>
                <w:tcPr>
                  <w:tcW w:w="1391" w:type="pct"/>
                  <w:tcBorders>
                    <w:top w:val="single" w:color="000000" w:sz="4" w:space="0"/>
                    <w:left w:val="single" w:color="000000" w:sz="4" w:space="0"/>
                    <w:bottom w:val="single" w:color="000000" w:sz="4" w:space="0"/>
                    <w:right w:val="single" w:color="000000" w:sz="4" w:space="0"/>
                  </w:tcBorders>
                  <w:noWrap/>
                  <w:vAlign w:val="center"/>
                </w:tcPr>
                <w:p w14:paraId="5EA15B85">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华特立环电磁</w:t>
                  </w: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1D7973ED">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LBGC-3000(1.4T)</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705AD017">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r>
            <w:tr w14:paraId="5973C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E698F">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26</w:t>
                  </w:r>
                </w:p>
              </w:tc>
              <w:tc>
                <w:tcPr>
                  <w:tcW w:w="1391" w:type="pct"/>
                  <w:tcBorders>
                    <w:top w:val="single" w:color="000000" w:sz="4" w:space="0"/>
                    <w:left w:val="single" w:color="000000" w:sz="4" w:space="0"/>
                    <w:bottom w:val="single" w:color="000000" w:sz="4" w:space="0"/>
                    <w:right w:val="single" w:color="000000" w:sz="4" w:space="0"/>
                  </w:tcBorders>
                  <w:noWrap/>
                  <w:vAlign w:val="center"/>
                </w:tcPr>
                <w:p w14:paraId="1E00FD88">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增压泵</w:t>
                  </w: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1DC46260">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1SG125-160</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1E5AB68F">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r>
            <w:tr w14:paraId="1F115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5C88B">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27</w:t>
                  </w:r>
                </w:p>
              </w:tc>
              <w:tc>
                <w:tcPr>
                  <w:tcW w:w="1391" w:type="pct"/>
                  <w:vMerge w:val="restart"/>
                  <w:tcBorders>
                    <w:top w:val="single" w:color="000000" w:sz="4" w:space="0"/>
                    <w:left w:val="single" w:color="000000" w:sz="4" w:space="0"/>
                    <w:bottom w:val="single" w:color="000000" w:sz="4" w:space="0"/>
                    <w:right w:val="single" w:color="000000" w:sz="4" w:space="0"/>
                  </w:tcBorders>
                  <w:noWrap/>
                  <w:vAlign w:val="center"/>
                </w:tcPr>
                <w:p w14:paraId="250137BE">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控制柜</w:t>
                  </w: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36D971CB">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90KW/台</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382851F2">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w:t>
                  </w:r>
                </w:p>
              </w:tc>
            </w:tr>
            <w:tr w14:paraId="2ECA7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C7738">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28</w:t>
                  </w:r>
                </w:p>
              </w:tc>
              <w:tc>
                <w:tcPr>
                  <w:tcW w:w="1391" w:type="pct"/>
                  <w:vMerge w:val="continue"/>
                  <w:tcBorders>
                    <w:top w:val="single" w:color="000000" w:sz="4" w:space="0"/>
                    <w:left w:val="single" w:color="000000" w:sz="4" w:space="0"/>
                    <w:bottom w:val="single" w:color="000000" w:sz="4" w:space="0"/>
                    <w:right w:val="single" w:color="000000" w:sz="4" w:space="0"/>
                  </w:tcBorders>
                  <w:noWrap/>
                  <w:vAlign w:val="center"/>
                </w:tcPr>
                <w:p w14:paraId="6469A6E4">
                  <w:pPr>
                    <w:keepNext w:val="0"/>
                    <w:keepLines w:val="0"/>
                    <w:pageBreakBefore w:val="0"/>
                    <w:kinsoku/>
                    <w:wordWrap/>
                    <w:overflowPunct/>
                    <w:topLinePunct w:val="0"/>
                    <w:autoSpaceDE/>
                    <w:autoSpaceDN/>
                    <w:bidi w:val="0"/>
                    <w:adjustRightInd/>
                    <w:snapToGrid/>
                    <w:spacing w:before="60" w:after="60" w:line="240" w:lineRule="exac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4EE2F6C3">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45KW/台</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3797A883">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r>
            <w:tr w14:paraId="3E32F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74C3F">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29</w:t>
                  </w:r>
                </w:p>
              </w:tc>
              <w:tc>
                <w:tcPr>
                  <w:tcW w:w="1391" w:type="pct"/>
                  <w:tcBorders>
                    <w:top w:val="single" w:color="000000" w:sz="4" w:space="0"/>
                    <w:left w:val="single" w:color="000000" w:sz="4" w:space="0"/>
                    <w:bottom w:val="single" w:color="000000" w:sz="4" w:space="0"/>
                    <w:right w:val="single" w:color="000000" w:sz="4" w:space="0"/>
                  </w:tcBorders>
                  <w:noWrap/>
                  <w:vAlign w:val="center"/>
                </w:tcPr>
                <w:p w14:paraId="2A35ACE5">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配电柜</w:t>
                  </w: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297C671E">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031C1D00">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14</w:t>
                  </w:r>
                </w:p>
              </w:tc>
            </w:tr>
            <w:tr w14:paraId="015A8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63ABC">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w:t>
                  </w:r>
                </w:p>
              </w:tc>
              <w:tc>
                <w:tcPr>
                  <w:tcW w:w="1391" w:type="pct"/>
                  <w:tcBorders>
                    <w:top w:val="single" w:color="000000" w:sz="4" w:space="0"/>
                    <w:left w:val="single" w:color="000000" w:sz="4" w:space="0"/>
                    <w:bottom w:val="single" w:color="000000" w:sz="4" w:space="0"/>
                    <w:right w:val="single" w:color="000000" w:sz="4" w:space="0"/>
                  </w:tcBorders>
                  <w:noWrap/>
                  <w:vAlign w:val="center"/>
                </w:tcPr>
                <w:p w14:paraId="15E05AF0">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出库地磅</w:t>
                  </w: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66886C21">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SCS-120T</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225A1676">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r>
            <w:tr w14:paraId="207AA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0F27E">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31</w:t>
                  </w:r>
                </w:p>
              </w:tc>
              <w:tc>
                <w:tcPr>
                  <w:tcW w:w="1391" w:type="pct"/>
                  <w:tcBorders>
                    <w:top w:val="single" w:color="000000" w:sz="4" w:space="0"/>
                    <w:left w:val="single" w:color="000000" w:sz="4" w:space="0"/>
                    <w:bottom w:val="single" w:color="000000" w:sz="4" w:space="0"/>
                    <w:right w:val="single" w:color="000000" w:sz="4" w:space="0"/>
                  </w:tcBorders>
                  <w:noWrap/>
                  <w:vAlign w:val="center"/>
                </w:tcPr>
                <w:p w14:paraId="55A99B01">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装载机</w:t>
                  </w: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234C86BB">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CSM855NGK</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5A165E89">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r>
            <w:tr w14:paraId="30465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67155">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32</w:t>
                  </w:r>
                </w:p>
              </w:tc>
              <w:tc>
                <w:tcPr>
                  <w:tcW w:w="1391" w:type="pct"/>
                  <w:tcBorders>
                    <w:top w:val="single" w:color="000000" w:sz="4" w:space="0"/>
                    <w:left w:val="single" w:color="000000" w:sz="4" w:space="0"/>
                    <w:bottom w:val="single" w:color="000000" w:sz="4" w:space="0"/>
                    <w:right w:val="single" w:color="000000" w:sz="4" w:space="0"/>
                  </w:tcBorders>
                  <w:noWrap/>
                  <w:vAlign w:val="center"/>
                </w:tcPr>
                <w:p w14:paraId="68578930">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叉车</w:t>
                  </w: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4805B69A">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3吨</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67F8005C">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r>
            <w:tr w14:paraId="09A93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92908">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33</w:t>
                  </w:r>
                </w:p>
              </w:tc>
              <w:tc>
                <w:tcPr>
                  <w:tcW w:w="1391" w:type="pct"/>
                  <w:tcBorders>
                    <w:top w:val="single" w:color="000000" w:sz="4" w:space="0"/>
                    <w:left w:val="single" w:color="000000" w:sz="4" w:space="0"/>
                    <w:bottom w:val="single" w:color="000000" w:sz="4" w:space="0"/>
                    <w:right w:val="single" w:color="000000" w:sz="4" w:space="0"/>
                  </w:tcBorders>
                  <w:noWrap/>
                  <w:vAlign w:val="center"/>
                </w:tcPr>
                <w:p w14:paraId="272C0925">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分级转筛</w:t>
                  </w: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286E2CA4">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1200mm*3600mm</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65E0A6B5">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24</w:t>
                  </w:r>
                </w:p>
              </w:tc>
            </w:tr>
            <w:tr w14:paraId="223F3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F07DE">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34</w:t>
                  </w:r>
                </w:p>
              </w:tc>
              <w:tc>
                <w:tcPr>
                  <w:tcW w:w="1391" w:type="pct"/>
                  <w:tcBorders>
                    <w:top w:val="single" w:color="000000" w:sz="4" w:space="0"/>
                    <w:left w:val="single" w:color="000000" w:sz="4" w:space="0"/>
                    <w:bottom w:val="single" w:color="000000" w:sz="4" w:space="0"/>
                    <w:right w:val="single" w:color="000000" w:sz="4" w:space="0"/>
                  </w:tcBorders>
                  <w:noWrap/>
                  <w:vAlign w:val="center"/>
                </w:tcPr>
                <w:p w14:paraId="587D8616">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粗细分级双层转筛</w:t>
                  </w: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77D55EA7">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2GTS1952</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799F5917">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r>
            <w:tr w14:paraId="04E93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ECFBA">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35</w:t>
                  </w:r>
                </w:p>
              </w:tc>
              <w:tc>
                <w:tcPr>
                  <w:tcW w:w="1391" w:type="pct"/>
                  <w:vMerge w:val="restart"/>
                  <w:tcBorders>
                    <w:top w:val="single" w:color="000000" w:sz="4" w:space="0"/>
                    <w:left w:val="single" w:color="000000" w:sz="4" w:space="0"/>
                    <w:bottom w:val="single" w:color="000000" w:sz="4" w:space="0"/>
                    <w:right w:val="single" w:color="000000" w:sz="4" w:space="0"/>
                  </w:tcBorders>
                  <w:noWrap/>
                  <w:vAlign w:val="center"/>
                </w:tcPr>
                <w:p w14:paraId="04F2F8AD">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脱泥斗</w:t>
                  </w: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24491933">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5200mm*5500mm</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2F8BC5FD">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r>
            <w:tr w14:paraId="7D6CA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91F1D">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36</w:t>
                  </w:r>
                </w:p>
              </w:tc>
              <w:tc>
                <w:tcPr>
                  <w:tcW w:w="1391" w:type="pct"/>
                  <w:vMerge w:val="continue"/>
                  <w:tcBorders>
                    <w:top w:val="single" w:color="000000" w:sz="4" w:space="0"/>
                    <w:left w:val="single" w:color="000000" w:sz="4" w:space="0"/>
                    <w:bottom w:val="single" w:color="000000" w:sz="4" w:space="0"/>
                    <w:right w:val="single" w:color="000000" w:sz="4" w:space="0"/>
                  </w:tcBorders>
                  <w:noWrap/>
                  <w:vAlign w:val="center"/>
                </w:tcPr>
                <w:p w14:paraId="2093D2FC">
                  <w:pPr>
                    <w:keepNext w:val="0"/>
                    <w:keepLines w:val="0"/>
                    <w:pageBreakBefore w:val="0"/>
                    <w:kinsoku/>
                    <w:wordWrap/>
                    <w:overflowPunct/>
                    <w:topLinePunct w:val="0"/>
                    <w:autoSpaceDE/>
                    <w:autoSpaceDN/>
                    <w:bidi w:val="0"/>
                    <w:adjustRightInd/>
                    <w:snapToGrid/>
                    <w:spacing w:before="60" w:after="60" w:line="240" w:lineRule="exact"/>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4C135BE0">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3800mm*5000mm</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41EE112F">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w:t>
                  </w:r>
                </w:p>
              </w:tc>
            </w:tr>
            <w:tr w14:paraId="23D54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0B058">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37</w:t>
                  </w:r>
                </w:p>
              </w:tc>
              <w:tc>
                <w:tcPr>
                  <w:tcW w:w="1391" w:type="pct"/>
                  <w:tcBorders>
                    <w:top w:val="single" w:color="000000" w:sz="4" w:space="0"/>
                    <w:left w:val="single" w:color="000000" w:sz="4" w:space="0"/>
                    <w:bottom w:val="single" w:color="000000" w:sz="4" w:space="0"/>
                    <w:right w:val="single" w:color="000000" w:sz="4" w:space="0"/>
                  </w:tcBorders>
                  <w:noWrap/>
                  <w:vAlign w:val="center"/>
                </w:tcPr>
                <w:p w14:paraId="0465A583">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成品分级斗</w:t>
                  </w: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639252D5">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4500mm*4500mm</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0CFE875B">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p>
              </w:tc>
            </w:tr>
            <w:tr w14:paraId="2172E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9CC8D">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38</w:t>
                  </w:r>
                </w:p>
              </w:tc>
              <w:tc>
                <w:tcPr>
                  <w:tcW w:w="1391" w:type="pct"/>
                  <w:tcBorders>
                    <w:top w:val="single" w:color="000000" w:sz="4" w:space="0"/>
                    <w:left w:val="single" w:color="000000" w:sz="4" w:space="0"/>
                    <w:bottom w:val="single" w:color="000000" w:sz="4" w:space="0"/>
                    <w:right w:val="single" w:color="000000" w:sz="4" w:space="0"/>
                  </w:tcBorders>
                  <w:noWrap/>
                  <w:vAlign w:val="center"/>
                </w:tcPr>
                <w:p w14:paraId="33A61642">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中和池</w:t>
                  </w: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1F70B674">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150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m</w:t>
                  </w:r>
                  <w:r>
                    <w:rPr>
                      <w:rFonts w:hint="eastAsia" w:ascii="宋体" w:hAnsi="宋体" w:cs="宋体"/>
                      <w:i w:val="0"/>
                      <w:iCs w:val="0"/>
                      <w:color w:val="000000" w:themeColor="text1"/>
                      <w:kern w:val="0"/>
                      <w:sz w:val="21"/>
                      <w:szCs w:val="21"/>
                      <w:u w:val="none"/>
                      <w:vertAlign w:val="superscript"/>
                      <w:lang w:val="en-US" w:eastAsia="zh-CN" w:bidi="ar"/>
                      <w14:textFill>
                        <w14:solidFill>
                          <w14:schemeClr w14:val="tx1"/>
                        </w14:solidFill>
                      </w14:textFill>
                    </w:rPr>
                    <w:t>3</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38A60CFE">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1</w:t>
                  </w:r>
                </w:p>
              </w:tc>
            </w:tr>
            <w:tr w14:paraId="70583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2D53D">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39</w:t>
                  </w:r>
                </w:p>
              </w:tc>
              <w:tc>
                <w:tcPr>
                  <w:tcW w:w="1391" w:type="pct"/>
                  <w:tcBorders>
                    <w:top w:val="single" w:color="000000" w:sz="4" w:space="0"/>
                    <w:left w:val="single" w:color="000000" w:sz="4" w:space="0"/>
                    <w:bottom w:val="single" w:color="000000" w:sz="4" w:space="0"/>
                    <w:right w:val="single" w:color="000000" w:sz="4" w:space="0"/>
                  </w:tcBorders>
                  <w:noWrap/>
                  <w:vAlign w:val="center"/>
                </w:tcPr>
                <w:p w14:paraId="118648FA">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高空</w:t>
                  </w: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沉淀</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池</w:t>
                  </w: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122254D8">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1500m</w:t>
                  </w:r>
                  <w:r>
                    <w:rPr>
                      <w:rFonts w:hint="eastAsia" w:ascii="宋体" w:hAnsi="宋体" w:eastAsia="宋体" w:cs="宋体"/>
                      <w:i w:val="0"/>
                      <w:iCs w:val="0"/>
                      <w:color w:val="000000" w:themeColor="text1"/>
                      <w:kern w:val="0"/>
                      <w:sz w:val="21"/>
                      <w:szCs w:val="21"/>
                      <w:u w:val="none"/>
                      <w:vertAlign w:val="superscript"/>
                      <w:lang w:val="en-US" w:eastAsia="zh-CN" w:bidi="ar"/>
                      <w14:textFill>
                        <w14:solidFill>
                          <w14:schemeClr w14:val="tx1"/>
                        </w14:solidFill>
                      </w14:textFill>
                    </w:rPr>
                    <w:t>3</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4FB94AB5">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r>
            <w:tr w14:paraId="0ADE3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20FFE">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40</w:t>
                  </w:r>
                </w:p>
              </w:tc>
              <w:tc>
                <w:tcPr>
                  <w:tcW w:w="1391" w:type="pct"/>
                  <w:tcBorders>
                    <w:top w:val="single" w:color="000000" w:sz="4" w:space="0"/>
                    <w:left w:val="single" w:color="000000" w:sz="4" w:space="0"/>
                    <w:right w:val="single" w:color="000000" w:sz="4" w:space="0"/>
                  </w:tcBorders>
                  <w:noWrap/>
                  <w:vAlign w:val="center"/>
                </w:tcPr>
                <w:p w14:paraId="01639F38">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循环水池</w:t>
                  </w: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67775DA7">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1200m</w:t>
                  </w:r>
                  <w:r>
                    <w:rPr>
                      <w:rFonts w:hint="eastAsia" w:ascii="宋体" w:hAnsi="宋体" w:cs="宋体"/>
                      <w:i w:val="0"/>
                      <w:iCs w:val="0"/>
                      <w:color w:val="000000" w:themeColor="text1"/>
                      <w:kern w:val="0"/>
                      <w:sz w:val="21"/>
                      <w:szCs w:val="21"/>
                      <w:u w:val="none"/>
                      <w:vertAlign w:val="superscript"/>
                      <w:lang w:val="en-US" w:eastAsia="zh-CN" w:bidi="ar"/>
                      <w14:textFill>
                        <w14:solidFill>
                          <w14:schemeClr w14:val="tx1"/>
                        </w14:solidFill>
                      </w14:textFill>
                    </w:rPr>
                    <w:t>3</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141B33B7">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1</w:t>
                  </w:r>
                </w:p>
              </w:tc>
            </w:tr>
            <w:tr w14:paraId="11584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43E0E">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41</w:t>
                  </w:r>
                </w:p>
              </w:tc>
              <w:tc>
                <w:tcPr>
                  <w:tcW w:w="1391" w:type="pct"/>
                  <w:tcBorders>
                    <w:top w:val="single" w:color="000000" w:sz="4" w:space="0"/>
                    <w:left w:val="single" w:color="000000" w:sz="4" w:space="0"/>
                    <w:bottom w:val="single" w:color="000000" w:sz="4" w:space="0"/>
                    <w:right w:val="single" w:color="000000" w:sz="4" w:space="0"/>
                  </w:tcBorders>
                  <w:noWrap/>
                  <w:vAlign w:val="center"/>
                </w:tcPr>
                <w:p w14:paraId="7D52F344">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酸洗罐/回酸罐</w:t>
                  </w: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0AE5342D">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450m</w:t>
                  </w:r>
                  <w:r>
                    <w:rPr>
                      <w:rFonts w:hint="eastAsia" w:ascii="宋体" w:hAnsi="宋体" w:eastAsia="宋体" w:cs="宋体"/>
                      <w:i w:val="0"/>
                      <w:iCs w:val="0"/>
                      <w:color w:val="000000" w:themeColor="text1"/>
                      <w:kern w:val="0"/>
                      <w:sz w:val="21"/>
                      <w:szCs w:val="21"/>
                      <w:u w:val="none"/>
                      <w:vertAlign w:val="superscript"/>
                      <w:lang w:val="en-US" w:eastAsia="zh-CN" w:bidi="ar"/>
                      <w14:textFill>
                        <w14:solidFill>
                          <w14:schemeClr w14:val="tx1"/>
                        </w14:solidFill>
                      </w14:textFill>
                    </w:rPr>
                    <w:t>3</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/罐</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3E4496F5">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w:t>
                  </w:r>
                </w:p>
              </w:tc>
            </w:tr>
            <w:tr w14:paraId="78AA2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D21F2">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42</w:t>
                  </w:r>
                </w:p>
              </w:tc>
              <w:tc>
                <w:tcPr>
                  <w:tcW w:w="1391" w:type="pct"/>
                  <w:tcBorders>
                    <w:top w:val="single" w:color="000000" w:sz="4" w:space="0"/>
                    <w:left w:val="single" w:color="000000" w:sz="4" w:space="0"/>
                    <w:bottom w:val="single" w:color="000000" w:sz="4" w:space="0"/>
                    <w:right w:val="single" w:color="000000" w:sz="4" w:space="0"/>
                  </w:tcBorders>
                  <w:noWrap/>
                  <w:vAlign w:val="center"/>
                </w:tcPr>
                <w:p w14:paraId="654A8FAD">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生物质锅炉</w:t>
                  </w: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3557D7E8">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lang w:val="en-US"/>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3t/h</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703ECC6B">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(1用1备)</w:t>
                  </w:r>
                </w:p>
              </w:tc>
            </w:tr>
            <w:tr w14:paraId="64F97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2C969">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43</w:t>
                  </w:r>
                </w:p>
              </w:tc>
              <w:tc>
                <w:tcPr>
                  <w:tcW w:w="1391" w:type="pct"/>
                  <w:tcBorders>
                    <w:top w:val="single" w:color="000000" w:sz="4" w:space="0"/>
                    <w:left w:val="single" w:color="000000" w:sz="4" w:space="0"/>
                    <w:bottom w:val="single" w:color="000000" w:sz="4" w:space="0"/>
                    <w:right w:val="single" w:color="000000" w:sz="4" w:space="0"/>
                  </w:tcBorders>
                  <w:noWrap/>
                  <w:vAlign w:val="center"/>
                </w:tcPr>
                <w:p w14:paraId="10BDB78D">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石墨加温器</w:t>
                  </w: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4A6FC05C">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1083B53E">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w:t>
                  </w:r>
                </w:p>
              </w:tc>
            </w:tr>
            <w:tr w14:paraId="16628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A8FAD">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44</w:t>
                  </w:r>
                </w:p>
              </w:tc>
              <w:tc>
                <w:tcPr>
                  <w:tcW w:w="1391" w:type="pct"/>
                  <w:tcBorders>
                    <w:top w:val="single" w:color="000000" w:sz="4" w:space="0"/>
                    <w:left w:val="single" w:color="000000" w:sz="4" w:space="0"/>
                    <w:bottom w:val="single" w:color="000000" w:sz="4" w:space="0"/>
                    <w:right w:val="single" w:color="000000" w:sz="4" w:space="0"/>
                  </w:tcBorders>
                  <w:noWrap/>
                  <w:vAlign w:val="center"/>
                </w:tcPr>
                <w:p w14:paraId="499D170E">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粉磨机</w:t>
                  </w: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22268521">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MQG2100*3600</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592AE189">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r>
            <w:tr w14:paraId="7027D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A307D">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45</w:t>
                  </w:r>
                </w:p>
              </w:tc>
              <w:tc>
                <w:tcPr>
                  <w:tcW w:w="1391" w:type="pct"/>
                  <w:tcBorders>
                    <w:top w:val="single" w:color="000000" w:sz="4" w:space="0"/>
                    <w:left w:val="single" w:color="000000" w:sz="4" w:space="0"/>
                    <w:bottom w:val="single" w:color="000000" w:sz="4" w:space="0"/>
                    <w:right w:val="single" w:color="000000" w:sz="4" w:space="0"/>
                  </w:tcBorders>
                  <w:noWrap/>
                  <w:vAlign w:val="center"/>
                </w:tcPr>
                <w:p w14:paraId="6C2804F2">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包装机</w:t>
                  </w: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6D7A5BBF">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5A32B085">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w:t>
                  </w:r>
                </w:p>
              </w:tc>
            </w:tr>
            <w:tr w14:paraId="2A1D1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30" w:type="pct"/>
                  <w:tcBorders>
                    <w:top w:val="single" w:color="000000" w:sz="4" w:space="0"/>
                    <w:left w:val="single" w:color="000000" w:sz="4" w:space="0"/>
                    <w:bottom w:val="single" w:color="000000" w:sz="4" w:space="0"/>
                    <w:right w:val="single" w:color="000000" w:sz="4" w:space="0"/>
                  </w:tcBorders>
                  <w:noWrap/>
                  <w:vAlign w:val="center"/>
                </w:tcPr>
                <w:p w14:paraId="6C3FE26B">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46</w:t>
                  </w:r>
                </w:p>
              </w:tc>
              <w:tc>
                <w:tcPr>
                  <w:tcW w:w="1391" w:type="pct"/>
                  <w:tcBorders>
                    <w:top w:val="single" w:color="000000" w:sz="4" w:space="0"/>
                    <w:left w:val="single" w:color="000000" w:sz="4" w:space="0"/>
                    <w:bottom w:val="single" w:color="000000" w:sz="4" w:space="0"/>
                    <w:right w:val="single" w:color="000000" w:sz="4" w:space="0"/>
                  </w:tcBorders>
                  <w:noWrap/>
                  <w:vAlign w:val="center"/>
                </w:tcPr>
                <w:p w14:paraId="224FF808">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氢氟酸储罐</w:t>
                  </w:r>
                </w:p>
              </w:tc>
              <w:tc>
                <w:tcPr>
                  <w:tcW w:w="2124" w:type="pct"/>
                  <w:tcBorders>
                    <w:top w:val="single" w:color="000000" w:sz="4" w:space="0"/>
                    <w:left w:val="single" w:color="000000" w:sz="4" w:space="0"/>
                    <w:bottom w:val="single" w:color="000000" w:sz="4" w:space="0"/>
                    <w:right w:val="single" w:color="000000" w:sz="4" w:space="0"/>
                  </w:tcBorders>
                  <w:noWrap/>
                  <w:vAlign w:val="center"/>
                </w:tcPr>
                <w:p w14:paraId="0384D2AB">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6m</w:t>
                  </w:r>
                  <w:r>
                    <w:rPr>
                      <w:rFonts w:hint="eastAsia" w:ascii="宋体" w:hAnsi="宋体" w:eastAsia="宋体" w:cs="宋体"/>
                      <w:i w:val="0"/>
                      <w:iCs w:val="0"/>
                      <w:color w:val="auto"/>
                      <w:kern w:val="0"/>
                      <w:sz w:val="21"/>
                      <w:szCs w:val="21"/>
                      <w:u w:val="none"/>
                      <w:vertAlign w:val="superscript"/>
                      <w:lang w:val="en-US" w:eastAsia="zh-CN" w:bidi="ar"/>
                    </w:rPr>
                    <w:t>3</w:t>
                  </w:r>
                </w:p>
              </w:tc>
              <w:tc>
                <w:tcPr>
                  <w:tcW w:w="953" w:type="pct"/>
                  <w:tcBorders>
                    <w:top w:val="single" w:color="000000" w:sz="4" w:space="0"/>
                    <w:left w:val="single" w:color="000000" w:sz="4" w:space="0"/>
                    <w:bottom w:val="single" w:color="000000" w:sz="4" w:space="0"/>
                    <w:right w:val="single" w:color="000000" w:sz="4" w:space="0"/>
                  </w:tcBorders>
                  <w:noWrap/>
                  <w:vAlign w:val="center"/>
                </w:tcPr>
                <w:p w14:paraId="394AAC3C">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3(2用1备)</w:t>
                  </w:r>
                </w:p>
              </w:tc>
            </w:tr>
          </w:tbl>
          <w:p w14:paraId="47BC7C5E">
            <w:pPr>
              <w:pStyle w:val="2"/>
              <w:keepNext w:val="0"/>
              <w:keepLines w:val="0"/>
              <w:pageBreakBefore w:val="0"/>
              <w:widowControl w:val="0"/>
              <w:kinsoku/>
              <w:wordWrap/>
              <w:overflowPunct/>
              <w:topLinePunct w:val="0"/>
              <w:autoSpaceDE/>
              <w:autoSpaceDN/>
              <w:bidi w:val="0"/>
              <w:adjustRightInd w:val="0"/>
              <w:snapToGrid w:val="0"/>
              <w:spacing w:line="480" w:lineRule="exact"/>
              <w:ind w:firstLine="482"/>
              <w:textAlignment w:val="auto"/>
              <w:rPr>
                <w:rFonts w:ascii="宋体" w:hAnsi="宋体"/>
                <w:b/>
                <w:bCs/>
                <w:color w:val="000000" w:themeColor="text1"/>
                <w:sz w:val="24"/>
                <w:u w:val="none"/>
                <w14:textFill>
                  <w14:solidFill>
                    <w14:schemeClr w14:val="tx1"/>
                  </w14:solidFill>
                </w14:textFill>
              </w:rPr>
            </w:pPr>
            <w:r>
              <w:rPr>
                <w:rFonts w:ascii="宋体" w:hAnsi="宋体"/>
                <w:b/>
                <w:bCs/>
                <w:color w:val="000000" w:themeColor="text1"/>
                <w:sz w:val="24"/>
                <w:u w:val="none"/>
                <w14:textFill>
                  <w14:solidFill>
                    <w14:schemeClr w14:val="tx1"/>
                  </w14:solidFill>
                </w14:textFill>
              </w:rPr>
              <w:t>5</w:t>
            </w:r>
            <w:r>
              <w:rPr>
                <w:rFonts w:hint="eastAsia" w:ascii="宋体" w:hAnsi="宋体"/>
                <w:b/>
                <w:bCs/>
                <w:color w:val="000000" w:themeColor="text1"/>
                <w:sz w:val="24"/>
                <w:u w:val="none"/>
                <w14:textFill>
                  <w14:solidFill>
                    <w14:schemeClr w14:val="tx1"/>
                  </w14:solidFill>
                </w14:textFill>
              </w:rPr>
              <w:t>、主要原辅材料</w:t>
            </w:r>
          </w:p>
          <w:p w14:paraId="65BFAC52">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ascii="宋体" w:hAnsi="宋体"/>
                <w:snapToGrid w:val="0"/>
                <w:color w:val="000000" w:themeColor="text1"/>
                <w:kern w:val="0"/>
                <w:sz w:val="24"/>
                <w:u w:val="none"/>
                <w14:textFill>
                  <w14:solidFill>
                    <w14:schemeClr w14:val="tx1"/>
                  </w14:solidFill>
                </w14:textFill>
              </w:rPr>
            </w:pPr>
            <w:r>
              <w:rPr>
                <w:rFonts w:hint="eastAsia" w:ascii="宋体" w:hAnsi="宋体"/>
                <w:snapToGrid w:val="0"/>
                <w:color w:val="000000" w:themeColor="text1"/>
                <w:kern w:val="0"/>
                <w:sz w:val="24"/>
                <w:u w:val="none"/>
                <w14:textFill>
                  <w14:solidFill>
                    <w14:schemeClr w14:val="tx1"/>
                  </w14:solidFill>
                </w14:textFill>
              </w:rPr>
              <w:t>本项目原</w:t>
            </w:r>
            <w:r>
              <w:rPr>
                <w:rFonts w:hint="eastAsia" w:ascii="宋体" w:hAnsi="宋体"/>
                <w:snapToGrid w:val="0"/>
                <w:color w:val="000000" w:themeColor="text1"/>
                <w:kern w:val="0"/>
                <w:sz w:val="24"/>
                <w:u w:val="none"/>
                <w:lang w:val="en-US" w:eastAsia="zh-CN"/>
                <w14:textFill>
                  <w14:solidFill>
                    <w14:schemeClr w14:val="tx1"/>
                  </w14:solidFill>
                </w14:textFill>
              </w:rPr>
              <w:t>辅</w:t>
            </w:r>
            <w:r>
              <w:rPr>
                <w:rFonts w:hint="eastAsia" w:ascii="宋体" w:hAnsi="宋体"/>
                <w:snapToGrid w:val="0"/>
                <w:color w:val="000000" w:themeColor="text1"/>
                <w:kern w:val="0"/>
                <w:sz w:val="24"/>
                <w:u w:val="none"/>
                <w14:textFill>
                  <w14:solidFill>
                    <w14:schemeClr w14:val="tx1"/>
                  </w14:solidFill>
                </w14:textFill>
              </w:rPr>
              <w:t>材料消耗详见表</w:t>
            </w:r>
            <w:r>
              <w:rPr>
                <w:rFonts w:hint="eastAsia" w:ascii="宋体" w:hAnsi="宋体"/>
                <w:snapToGrid w:val="0"/>
                <w:color w:val="000000" w:themeColor="text1"/>
                <w:kern w:val="0"/>
                <w:sz w:val="24"/>
                <w:u w:val="none"/>
                <w:lang w:val="en-US" w:eastAsia="zh-CN"/>
                <w14:textFill>
                  <w14:solidFill>
                    <w14:schemeClr w14:val="tx1"/>
                  </w14:solidFill>
                </w14:textFill>
              </w:rPr>
              <w:t>2-4</w:t>
            </w:r>
            <w:r>
              <w:rPr>
                <w:rFonts w:hint="eastAsia" w:ascii="宋体" w:hAnsi="宋体"/>
                <w:snapToGrid w:val="0"/>
                <w:color w:val="000000" w:themeColor="text1"/>
                <w:kern w:val="0"/>
                <w:sz w:val="24"/>
                <w:u w:val="none"/>
                <w14:textFill>
                  <w14:solidFill>
                    <w14:schemeClr w14:val="tx1"/>
                  </w14:solidFill>
                </w14:textFill>
              </w:rPr>
              <w:t>。</w:t>
            </w:r>
          </w:p>
          <w:p w14:paraId="5F559447">
            <w:pPr>
              <w:keepNext w:val="0"/>
              <w:keepLines w:val="0"/>
              <w:pageBreakBefore w:val="0"/>
              <w:widowControl w:val="0"/>
              <w:kinsoku/>
              <w:wordWrap/>
              <w:overflowPunct/>
              <w:topLinePunct w:val="0"/>
              <w:autoSpaceDE/>
              <w:autoSpaceDN/>
              <w:bidi w:val="0"/>
              <w:spacing w:line="480" w:lineRule="exact"/>
              <w:jc w:val="center"/>
              <w:textAlignment w:val="auto"/>
              <w:rPr>
                <w:rFonts w:hint="eastAsia" w:ascii="宋体" w:hAnsi="宋体"/>
                <w:b/>
                <w:snapToGrid w:val="0"/>
                <w:color w:val="000000" w:themeColor="text1"/>
                <w:kern w:val="0"/>
                <w:sz w:val="24"/>
                <w:u w:val="none"/>
                <w14:textFill>
                  <w14:solidFill>
                    <w14:schemeClr w14:val="tx1"/>
                  </w14:solidFill>
                </w14:textFill>
              </w:rPr>
            </w:pPr>
          </w:p>
          <w:p w14:paraId="1D680196">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b/>
                <w:snapToGrid w:val="0"/>
                <w:color w:val="000000" w:themeColor="text1"/>
                <w:kern w:val="0"/>
                <w:sz w:val="24"/>
                <w:u w:val="none"/>
                <w14:textFill>
                  <w14:solidFill>
                    <w14:schemeClr w14:val="tx1"/>
                  </w14:solidFill>
                </w14:textFill>
              </w:rPr>
            </w:pPr>
            <w:r>
              <w:rPr>
                <w:rFonts w:hint="eastAsia" w:ascii="宋体" w:hAnsi="宋体"/>
                <w:b/>
                <w:snapToGrid w:val="0"/>
                <w:color w:val="000000" w:themeColor="text1"/>
                <w:kern w:val="0"/>
                <w:sz w:val="24"/>
                <w:u w:val="none"/>
                <w14:textFill>
                  <w14:solidFill>
                    <w14:schemeClr w14:val="tx1"/>
                  </w14:solidFill>
                </w14:textFill>
              </w:rPr>
              <w:t>表</w:t>
            </w:r>
            <w:r>
              <w:rPr>
                <w:rFonts w:hint="eastAsia" w:ascii="宋体" w:hAnsi="宋体"/>
                <w:b/>
                <w:snapToGrid w:val="0"/>
                <w:color w:val="000000" w:themeColor="text1"/>
                <w:kern w:val="0"/>
                <w:sz w:val="24"/>
                <w:u w:val="none"/>
                <w:lang w:val="en-US" w:eastAsia="zh-CN"/>
                <w14:textFill>
                  <w14:solidFill>
                    <w14:schemeClr w14:val="tx1"/>
                  </w14:solidFill>
                </w14:textFill>
              </w:rPr>
              <w:t xml:space="preserve">2-4  </w:t>
            </w:r>
            <w:r>
              <w:rPr>
                <w:rFonts w:hint="eastAsia" w:ascii="宋体" w:hAnsi="宋体"/>
                <w:b/>
                <w:snapToGrid w:val="0"/>
                <w:color w:val="000000" w:themeColor="text1"/>
                <w:kern w:val="0"/>
                <w:sz w:val="24"/>
                <w:u w:val="none"/>
                <w14:textFill>
                  <w14:solidFill>
                    <w14:schemeClr w14:val="tx1"/>
                  </w14:solidFill>
                </w14:textFill>
              </w:rPr>
              <w:t>原</w:t>
            </w:r>
            <w:r>
              <w:rPr>
                <w:rFonts w:hint="eastAsia" w:ascii="宋体" w:hAnsi="宋体"/>
                <w:b/>
                <w:snapToGrid w:val="0"/>
                <w:color w:val="000000" w:themeColor="text1"/>
                <w:kern w:val="0"/>
                <w:sz w:val="24"/>
                <w:u w:val="none"/>
                <w:lang w:eastAsia="zh-CN"/>
                <w14:textFill>
                  <w14:solidFill>
                    <w14:schemeClr w14:val="tx1"/>
                  </w14:solidFill>
                </w14:textFill>
              </w:rPr>
              <w:t>辅</w:t>
            </w:r>
            <w:r>
              <w:rPr>
                <w:rFonts w:hint="eastAsia" w:ascii="宋体" w:hAnsi="宋体"/>
                <w:b/>
                <w:snapToGrid w:val="0"/>
                <w:color w:val="000000" w:themeColor="text1"/>
                <w:kern w:val="0"/>
                <w:sz w:val="24"/>
                <w:u w:val="none"/>
                <w14:textFill>
                  <w14:solidFill>
                    <w14:schemeClr w14:val="tx1"/>
                  </w14:solidFill>
                </w14:textFill>
              </w:rPr>
              <w:t>材料消耗一览表</w:t>
            </w:r>
          </w:p>
          <w:tbl>
            <w:tblPr>
              <w:tblStyle w:val="4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95"/>
              <w:gridCol w:w="1530"/>
              <w:gridCol w:w="895"/>
              <w:gridCol w:w="950"/>
              <w:gridCol w:w="895"/>
              <w:gridCol w:w="1376"/>
              <w:gridCol w:w="1745"/>
            </w:tblGrid>
            <w:tr w14:paraId="5B04E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40" w:type="pct"/>
                  <w:tcBorders>
                    <w:tl2br w:val="nil"/>
                    <w:tr2bl w:val="nil"/>
                  </w:tcBorders>
                  <w:noWrap/>
                  <w:tcMar>
                    <w:left w:w="0" w:type="dxa"/>
                    <w:right w:w="0" w:type="dxa"/>
                  </w:tcMar>
                  <w:vAlign w:val="center"/>
                </w:tcPr>
                <w:p w14:paraId="7BCE32D7">
                  <w:pPr>
                    <w:keepNext w:val="0"/>
                    <w:keepLines w:val="0"/>
                    <w:pageBreakBefore w:val="0"/>
                    <w:widowControl/>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kern w:val="0"/>
                      <w:sz w:val="21"/>
                      <w:szCs w:val="21"/>
                      <w:lang w:eastAsia="zh-CN"/>
                      <w14:textFill>
                        <w14:solidFill>
                          <w14:schemeClr w14:val="tx1"/>
                        </w14:solidFill>
                      </w14:textFill>
                    </w:rPr>
                  </w:pPr>
                  <w:r>
                    <w:rPr>
                      <w:rFonts w:hint="eastAsia" w:ascii="宋体" w:hAnsi="宋体" w:eastAsia="宋体" w:cs="宋体"/>
                      <w:b w:val="0"/>
                      <w:bCs/>
                      <w:color w:val="000000" w:themeColor="text1"/>
                      <w:kern w:val="0"/>
                      <w:sz w:val="21"/>
                      <w:szCs w:val="21"/>
                      <w:lang w:val="en-US" w:eastAsia="zh-CN"/>
                      <w14:textFill>
                        <w14:solidFill>
                          <w14:schemeClr w14:val="tx1"/>
                        </w14:solidFill>
                      </w14:textFill>
                    </w:rPr>
                    <w:t>类型</w:t>
                  </w:r>
                </w:p>
              </w:tc>
              <w:tc>
                <w:tcPr>
                  <w:tcW w:w="923" w:type="pct"/>
                  <w:tcBorders>
                    <w:tl2br w:val="nil"/>
                    <w:tr2bl w:val="nil"/>
                  </w:tcBorders>
                  <w:noWrap w:val="0"/>
                  <w:tcMar>
                    <w:left w:w="0" w:type="dxa"/>
                    <w:right w:w="0" w:type="dxa"/>
                  </w:tcMar>
                  <w:vAlign w:val="center"/>
                </w:tcPr>
                <w:p w14:paraId="4F94BC79">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kern w:val="0"/>
                      <w:sz w:val="21"/>
                      <w:szCs w:val="21"/>
                      <w14:textFill>
                        <w14:solidFill>
                          <w14:schemeClr w14:val="tx1"/>
                        </w14:solidFill>
                      </w14:textFill>
                    </w:rPr>
                  </w:pPr>
                  <w:r>
                    <w:rPr>
                      <w:rFonts w:hint="eastAsia" w:ascii="宋体" w:hAnsi="宋体" w:eastAsia="宋体" w:cs="宋体"/>
                      <w:b w:val="0"/>
                      <w:bCs/>
                      <w:color w:val="000000" w:themeColor="text1"/>
                      <w:kern w:val="0"/>
                      <w:sz w:val="21"/>
                      <w:szCs w:val="21"/>
                      <w14:textFill>
                        <w14:solidFill>
                          <w14:schemeClr w14:val="tx1"/>
                        </w14:solidFill>
                      </w14:textFill>
                    </w:rPr>
                    <w:t>名称</w:t>
                  </w:r>
                </w:p>
              </w:tc>
              <w:tc>
                <w:tcPr>
                  <w:tcW w:w="540" w:type="pct"/>
                  <w:tcBorders>
                    <w:tl2br w:val="nil"/>
                    <w:tr2bl w:val="nil"/>
                  </w:tcBorders>
                  <w:noWrap w:val="0"/>
                  <w:vAlign w:val="center"/>
                </w:tcPr>
                <w:p w14:paraId="469FA696">
                  <w:pPr>
                    <w:keepNext w:val="0"/>
                    <w:keepLines w:val="0"/>
                    <w:pageBreakBefore w:val="0"/>
                    <w:widowControl/>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kern w:val="0"/>
                      <w:sz w:val="21"/>
                      <w:szCs w:val="21"/>
                      <w14:textFill>
                        <w14:solidFill>
                          <w14:schemeClr w14:val="tx1"/>
                        </w14:solidFill>
                      </w14:textFill>
                    </w:rPr>
                  </w:pPr>
                  <w:r>
                    <w:rPr>
                      <w:rFonts w:hint="eastAsia" w:ascii="宋体" w:hAnsi="宋体" w:eastAsia="宋体" w:cs="宋体"/>
                      <w:b w:val="0"/>
                      <w:bCs/>
                      <w:color w:val="000000" w:themeColor="text1"/>
                      <w:kern w:val="0"/>
                      <w:sz w:val="21"/>
                      <w:szCs w:val="21"/>
                      <w:highlight w:val="none"/>
                      <w14:textFill>
                        <w14:solidFill>
                          <w14:schemeClr w14:val="tx1"/>
                        </w14:solidFill>
                      </w14:textFill>
                    </w:rPr>
                    <w:t>年消耗量</w:t>
                  </w:r>
                </w:p>
              </w:tc>
              <w:tc>
                <w:tcPr>
                  <w:tcW w:w="573" w:type="pct"/>
                  <w:tcBorders>
                    <w:tl2br w:val="nil"/>
                    <w:tr2bl w:val="nil"/>
                  </w:tcBorders>
                  <w:noWrap/>
                  <w:tcMar>
                    <w:left w:w="0" w:type="dxa"/>
                    <w:right w:w="0" w:type="dxa"/>
                  </w:tcMar>
                  <w:vAlign w:val="center"/>
                </w:tcPr>
                <w:p w14:paraId="5D346EDB">
                  <w:pPr>
                    <w:keepNext w:val="0"/>
                    <w:keepLines w:val="0"/>
                    <w:pageBreakBefore w:val="0"/>
                    <w:widowControl/>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kern w:val="0"/>
                      <w:sz w:val="21"/>
                      <w:szCs w:val="21"/>
                      <w14:textFill>
                        <w14:solidFill>
                          <w14:schemeClr w14:val="tx1"/>
                        </w14:solidFill>
                      </w14:textFill>
                    </w:rPr>
                  </w:pPr>
                  <w:r>
                    <w:rPr>
                      <w:rFonts w:hint="eastAsia" w:ascii="宋体" w:hAnsi="宋体" w:eastAsia="宋体" w:cs="宋体"/>
                      <w:b w:val="0"/>
                      <w:bCs/>
                      <w:color w:val="000000" w:themeColor="text1"/>
                      <w:kern w:val="0"/>
                      <w:sz w:val="21"/>
                      <w:szCs w:val="21"/>
                      <w14:textFill>
                        <w14:solidFill>
                          <w14:schemeClr w14:val="tx1"/>
                        </w14:solidFill>
                      </w14:textFill>
                    </w:rPr>
                    <w:t>单位</w:t>
                  </w:r>
                </w:p>
              </w:tc>
              <w:tc>
                <w:tcPr>
                  <w:tcW w:w="540" w:type="pct"/>
                  <w:tcBorders>
                    <w:tl2br w:val="nil"/>
                    <w:tr2bl w:val="nil"/>
                  </w:tcBorders>
                  <w:noWrap/>
                  <w:tcMar>
                    <w:left w:w="0" w:type="dxa"/>
                    <w:right w:w="0" w:type="dxa"/>
                  </w:tcMar>
                  <w:vAlign w:val="center"/>
                </w:tcPr>
                <w:p w14:paraId="5524FAC3">
                  <w:pPr>
                    <w:keepNext w:val="0"/>
                    <w:keepLines w:val="0"/>
                    <w:pageBreakBefore w:val="0"/>
                    <w:widowControl/>
                    <w:kinsoku/>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auto"/>
                      <w:kern w:val="0"/>
                      <w:sz w:val="21"/>
                      <w:szCs w:val="21"/>
                      <w:u w:val="single"/>
                      <w:lang w:val="en-US" w:eastAsia="zh-CN"/>
                    </w:rPr>
                  </w:pPr>
                  <w:r>
                    <w:rPr>
                      <w:rFonts w:hint="eastAsia" w:ascii="宋体" w:hAnsi="宋体" w:cs="宋体"/>
                      <w:b w:val="0"/>
                      <w:bCs/>
                      <w:color w:val="auto"/>
                      <w:kern w:val="0"/>
                      <w:sz w:val="21"/>
                      <w:szCs w:val="21"/>
                      <w:u w:val="single"/>
                      <w:lang w:val="en-US" w:eastAsia="zh-CN"/>
                    </w:rPr>
                    <w:t>包装规格</w:t>
                  </w:r>
                </w:p>
              </w:tc>
              <w:tc>
                <w:tcPr>
                  <w:tcW w:w="830" w:type="pct"/>
                  <w:tcBorders>
                    <w:tl2br w:val="nil"/>
                    <w:tr2bl w:val="nil"/>
                  </w:tcBorders>
                  <w:noWrap/>
                  <w:tcMar>
                    <w:left w:w="0" w:type="dxa"/>
                    <w:right w:w="0" w:type="dxa"/>
                  </w:tcMar>
                  <w:vAlign w:val="center"/>
                </w:tcPr>
                <w:p w14:paraId="49A2D4A7">
                  <w:pPr>
                    <w:keepNext w:val="0"/>
                    <w:keepLines w:val="0"/>
                    <w:pageBreakBefore w:val="0"/>
                    <w:widowControl/>
                    <w:kinsoku/>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kern w:val="0"/>
                      <w:sz w:val="21"/>
                      <w:szCs w:val="21"/>
                      <w:u w:val="single"/>
                      <w:lang w:val="en-US" w:eastAsia="zh-CN"/>
                    </w:rPr>
                  </w:pPr>
                  <w:r>
                    <w:rPr>
                      <w:rFonts w:hint="eastAsia" w:ascii="宋体" w:hAnsi="宋体" w:cs="宋体"/>
                      <w:b w:val="0"/>
                      <w:bCs/>
                      <w:color w:val="auto"/>
                      <w:kern w:val="0"/>
                      <w:sz w:val="21"/>
                      <w:szCs w:val="21"/>
                      <w:u w:val="single"/>
                      <w:lang w:val="en-US" w:eastAsia="zh-CN"/>
                    </w:rPr>
                    <w:t>最大储存量</w:t>
                  </w:r>
                </w:p>
              </w:tc>
              <w:tc>
                <w:tcPr>
                  <w:tcW w:w="1052" w:type="pct"/>
                  <w:tcBorders>
                    <w:tl2br w:val="nil"/>
                    <w:tr2bl w:val="nil"/>
                  </w:tcBorders>
                  <w:noWrap/>
                  <w:tcMar>
                    <w:left w:w="0" w:type="dxa"/>
                    <w:right w:w="0" w:type="dxa"/>
                  </w:tcMar>
                  <w:vAlign w:val="center"/>
                </w:tcPr>
                <w:p w14:paraId="1F168C9F">
                  <w:pPr>
                    <w:keepNext w:val="0"/>
                    <w:keepLines w:val="0"/>
                    <w:pageBreakBefore w:val="0"/>
                    <w:widowControl/>
                    <w:kinsoku/>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kern w:val="0"/>
                      <w:sz w:val="21"/>
                      <w:szCs w:val="21"/>
                      <w:lang w:val="en-US" w:eastAsia="zh-CN"/>
                      <w14:textFill>
                        <w14:solidFill>
                          <w14:schemeClr w14:val="tx1"/>
                        </w14:solidFill>
                      </w14:textFill>
                    </w:rPr>
                  </w:pPr>
                  <w:r>
                    <w:rPr>
                      <w:rFonts w:hint="eastAsia" w:ascii="宋体" w:hAnsi="宋体" w:cs="宋体"/>
                      <w:b w:val="0"/>
                      <w:bCs/>
                      <w:color w:val="000000" w:themeColor="text1"/>
                      <w:kern w:val="0"/>
                      <w:sz w:val="21"/>
                      <w:szCs w:val="21"/>
                      <w:lang w:val="en-US" w:eastAsia="zh-CN"/>
                      <w14:textFill>
                        <w14:solidFill>
                          <w14:schemeClr w14:val="tx1"/>
                        </w14:solidFill>
                      </w14:textFill>
                    </w:rPr>
                    <w:t>贮存地点</w:t>
                  </w:r>
                </w:p>
              </w:tc>
            </w:tr>
            <w:tr w14:paraId="5A3A1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40" w:type="pct"/>
                  <w:vMerge w:val="restart"/>
                  <w:tcBorders>
                    <w:tl2br w:val="nil"/>
                    <w:tr2bl w:val="nil"/>
                  </w:tcBorders>
                  <w:noWrap/>
                  <w:vAlign w:val="center"/>
                </w:tcPr>
                <w:p w14:paraId="1EEF68F4">
                  <w:pPr>
                    <w:keepNext w:val="0"/>
                    <w:keepLines w:val="0"/>
                    <w:pageBreakBefore w:val="0"/>
                    <w:widowControl/>
                    <w:numPr>
                      <w:ilvl w:val="0"/>
                      <w:numId w:val="0"/>
                    </w:numPr>
                    <w:kinsoku/>
                    <w:overflowPunct/>
                    <w:topLinePunct w:val="0"/>
                    <w:autoSpaceDE/>
                    <w:autoSpaceDN/>
                    <w:bidi w:val="0"/>
                    <w:adjustRightInd/>
                    <w:snapToGrid/>
                    <w:spacing w:before="60" w:after="60" w:line="240" w:lineRule="exact"/>
                    <w:ind w:leftChars="0"/>
                    <w:jc w:val="center"/>
                    <w:textAlignment w:val="auto"/>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原辅材料</w:t>
                  </w:r>
                </w:p>
              </w:tc>
              <w:tc>
                <w:tcPr>
                  <w:tcW w:w="923" w:type="pct"/>
                  <w:tcBorders>
                    <w:tl2br w:val="nil"/>
                    <w:tr2bl w:val="nil"/>
                  </w:tcBorders>
                  <w:noWrap w:val="0"/>
                  <w:vAlign w:val="center"/>
                </w:tcPr>
                <w:p w14:paraId="3A658883">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鹅卵石</w:t>
                  </w:r>
                </w:p>
              </w:tc>
              <w:tc>
                <w:tcPr>
                  <w:tcW w:w="540" w:type="pct"/>
                  <w:tcBorders>
                    <w:tl2br w:val="nil"/>
                    <w:tr2bl w:val="nil"/>
                  </w:tcBorders>
                  <w:noWrap w:val="0"/>
                  <w:vAlign w:val="center"/>
                </w:tcPr>
                <w:p w14:paraId="7E36471C">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u w:val="none"/>
                      <w:lang w:val="en-US"/>
                      <w14:textFill>
                        <w14:solidFill>
                          <w14:schemeClr w14:val="tx1"/>
                        </w14:solidFill>
                      </w14:textFill>
                    </w:rPr>
                  </w:pPr>
                  <w:r>
                    <w:rPr>
                      <w:rFonts w:hint="eastAsia" w:ascii="宋体" w:hAnsi="宋体" w:eastAsia="宋体" w:cs="宋体"/>
                      <w:color w:val="000000" w:themeColor="text1"/>
                      <w:spacing w:val="-1"/>
                      <w:sz w:val="21"/>
                      <w:szCs w:val="21"/>
                      <w:u w:val="none"/>
                      <w:lang w:val="en-US" w:eastAsia="zh-CN"/>
                      <w14:textFill>
                        <w14:solidFill>
                          <w14:schemeClr w14:val="tx1"/>
                        </w14:solidFill>
                      </w14:textFill>
                    </w:rPr>
                    <w:t>28万</w:t>
                  </w:r>
                </w:p>
              </w:tc>
              <w:tc>
                <w:tcPr>
                  <w:tcW w:w="573" w:type="pct"/>
                  <w:tcBorders>
                    <w:tl2br w:val="nil"/>
                    <w:tr2bl w:val="nil"/>
                  </w:tcBorders>
                  <w:noWrap/>
                  <w:vAlign w:val="center"/>
                </w:tcPr>
                <w:p w14:paraId="79512101">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sz w:val="21"/>
                      <w:szCs w:val="21"/>
                      <w:u w:val="none"/>
                      <w14:textFill>
                        <w14:solidFill>
                          <w14:schemeClr w14:val="tx1"/>
                        </w14:solidFill>
                      </w14:textFill>
                    </w:rPr>
                    <w:t>t/a</w:t>
                  </w:r>
                </w:p>
              </w:tc>
              <w:tc>
                <w:tcPr>
                  <w:tcW w:w="540" w:type="pct"/>
                  <w:tcBorders>
                    <w:tl2br w:val="nil"/>
                    <w:tr2bl w:val="nil"/>
                  </w:tcBorders>
                  <w:noWrap/>
                  <w:vAlign w:val="center"/>
                </w:tcPr>
                <w:p w14:paraId="5ADC4A51">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sz w:val="21"/>
                      <w:szCs w:val="21"/>
                      <w:u w:val="single"/>
                      <w:lang w:val="en-US" w:eastAsia="zh-CN"/>
                    </w:rPr>
                  </w:pPr>
                  <w:r>
                    <w:rPr>
                      <w:rFonts w:hint="eastAsia" w:ascii="宋体" w:hAnsi="宋体" w:cs="宋体"/>
                      <w:color w:val="auto"/>
                      <w:sz w:val="21"/>
                      <w:szCs w:val="21"/>
                      <w:u w:val="single"/>
                      <w:lang w:val="en-US" w:eastAsia="zh-CN"/>
                    </w:rPr>
                    <w:t>散装</w:t>
                  </w:r>
                </w:p>
              </w:tc>
              <w:tc>
                <w:tcPr>
                  <w:tcW w:w="830" w:type="pct"/>
                  <w:tcBorders>
                    <w:tl2br w:val="nil"/>
                    <w:tr2bl w:val="nil"/>
                  </w:tcBorders>
                  <w:noWrap/>
                  <w:vAlign w:val="center"/>
                </w:tcPr>
                <w:p w14:paraId="5F72276D">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default" w:ascii="宋体" w:hAnsi="宋体" w:cs="宋体"/>
                      <w:color w:val="auto"/>
                      <w:sz w:val="21"/>
                      <w:szCs w:val="21"/>
                      <w:u w:val="single"/>
                      <w:lang w:val="en-US" w:eastAsia="zh-CN"/>
                    </w:rPr>
                  </w:pPr>
                  <w:r>
                    <w:rPr>
                      <w:rFonts w:hint="eastAsia" w:ascii="宋体" w:hAnsi="宋体" w:cs="宋体"/>
                      <w:color w:val="auto"/>
                      <w:sz w:val="21"/>
                      <w:szCs w:val="21"/>
                      <w:u w:val="single"/>
                      <w:lang w:val="en-US" w:eastAsia="zh-CN"/>
                    </w:rPr>
                    <w:t>8000t</w:t>
                  </w:r>
                </w:p>
              </w:tc>
              <w:tc>
                <w:tcPr>
                  <w:tcW w:w="1052" w:type="pct"/>
                  <w:tcBorders>
                    <w:tl2br w:val="nil"/>
                    <w:tr2bl w:val="nil"/>
                  </w:tcBorders>
                  <w:noWrap/>
                  <w:vAlign w:val="center"/>
                </w:tcPr>
                <w:p w14:paraId="63F48045">
                  <w:pPr>
                    <w:keepNext w:val="0"/>
                    <w:keepLines w:val="0"/>
                    <w:pageBreakBefore w:val="0"/>
                    <w:widowControl/>
                    <w:kinsoku/>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kern w:val="0"/>
                      <w:sz w:val="21"/>
                      <w:szCs w:val="21"/>
                      <w:u w:val="none"/>
                      <w:lang w:val="en-US" w:eastAsia="zh-CN"/>
                      <w14:textFill>
                        <w14:solidFill>
                          <w14:schemeClr w14:val="tx1"/>
                        </w14:solidFill>
                      </w14:textFill>
                    </w:rPr>
                  </w:pPr>
                  <w:r>
                    <w:rPr>
                      <w:rFonts w:hint="eastAsia" w:ascii="宋体" w:hAnsi="宋体" w:cs="宋体"/>
                      <w:color w:val="auto"/>
                      <w:kern w:val="0"/>
                      <w:sz w:val="21"/>
                      <w:szCs w:val="21"/>
                      <w:u w:val="none"/>
                      <w:lang w:val="en-US" w:eastAsia="zh-CN"/>
                    </w:rPr>
                    <w:t>原料棚</w:t>
                  </w:r>
                </w:p>
              </w:tc>
            </w:tr>
            <w:tr w14:paraId="661A3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40" w:type="pct"/>
                  <w:vMerge w:val="continue"/>
                  <w:tcBorders>
                    <w:tl2br w:val="nil"/>
                    <w:tr2bl w:val="nil"/>
                  </w:tcBorders>
                  <w:noWrap/>
                  <w:vAlign w:val="center"/>
                </w:tcPr>
                <w:p w14:paraId="7A35BFD5">
                  <w:pPr>
                    <w:keepNext w:val="0"/>
                    <w:keepLines w:val="0"/>
                    <w:pageBreakBefore w:val="0"/>
                    <w:widowControl/>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kern w:val="0"/>
                      <w:sz w:val="21"/>
                      <w:szCs w:val="21"/>
                      <w14:textFill>
                        <w14:solidFill>
                          <w14:schemeClr w14:val="tx1"/>
                        </w14:solidFill>
                      </w14:textFill>
                    </w:rPr>
                  </w:pPr>
                </w:p>
              </w:tc>
              <w:tc>
                <w:tcPr>
                  <w:tcW w:w="923" w:type="pct"/>
                  <w:tcBorders>
                    <w:tl2br w:val="nil"/>
                    <w:tr2bl w:val="nil"/>
                  </w:tcBorders>
                  <w:noWrap w:val="0"/>
                  <w:vAlign w:val="center"/>
                </w:tcPr>
                <w:p w14:paraId="19CEC399">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spacing w:val="-2"/>
                      <w:sz w:val="21"/>
                      <w:szCs w:val="21"/>
                      <w:u w:val="none"/>
                      <w14:textFill>
                        <w14:solidFill>
                          <w14:schemeClr w14:val="tx1"/>
                        </w14:solidFill>
                      </w14:textFill>
                    </w:rPr>
                    <w:t>草酸</w:t>
                  </w:r>
                </w:p>
              </w:tc>
              <w:tc>
                <w:tcPr>
                  <w:tcW w:w="540" w:type="pct"/>
                  <w:tcBorders>
                    <w:tl2br w:val="nil"/>
                    <w:tr2bl w:val="nil"/>
                  </w:tcBorders>
                  <w:noWrap w:val="0"/>
                  <w:vAlign w:val="center"/>
                </w:tcPr>
                <w:p w14:paraId="050F5339">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val="0"/>
                      <w:color w:val="000000" w:themeColor="text1"/>
                      <w:sz w:val="21"/>
                      <w:szCs w:val="21"/>
                      <w:u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u w:val="none"/>
                      <w:lang w:val="en-US" w:eastAsia="zh-CN"/>
                      <w14:textFill>
                        <w14:solidFill>
                          <w14:schemeClr w14:val="tx1"/>
                        </w14:solidFill>
                      </w14:textFill>
                    </w:rPr>
                    <w:t>200</w:t>
                  </w:r>
                </w:p>
              </w:tc>
              <w:tc>
                <w:tcPr>
                  <w:tcW w:w="573" w:type="pct"/>
                  <w:tcBorders>
                    <w:tl2br w:val="nil"/>
                    <w:tr2bl w:val="nil"/>
                  </w:tcBorders>
                  <w:noWrap/>
                  <w:vAlign w:val="center"/>
                </w:tcPr>
                <w:p w14:paraId="2C9B0F88">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sz w:val="21"/>
                      <w:szCs w:val="21"/>
                      <w:u w:val="none"/>
                      <w14:textFill>
                        <w14:solidFill>
                          <w14:schemeClr w14:val="tx1"/>
                        </w14:solidFill>
                      </w14:textFill>
                    </w:rPr>
                    <w:t>t/a</w:t>
                  </w:r>
                </w:p>
              </w:tc>
              <w:tc>
                <w:tcPr>
                  <w:tcW w:w="540" w:type="pct"/>
                  <w:tcBorders>
                    <w:tl2br w:val="nil"/>
                    <w:tr2bl w:val="nil"/>
                  </w:tcBorders>
                  <w:noWrap/>
                  <w:vAlign w:val="top"/>
                </w:tcPr>
                <w:p w14:paraId="74EF6714">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auto"/>
                      <w:sz w:val="21"/>
                      <w:szCs w:val="21"/>
                      <w:u w:val="single"/>
                      <w:lang w:val="en-US" w:eastAsia="zh-CN"/>
                    </w:rPr>
                  </w:pPr>
                  <w:r>
                    <w:rPr>
                      <w:rFonts w:hint="eastAsia" w:ascii="宋体" w:hAnsi="宋体" w:cs="宋体"/>
                      <w:color w:val="auto"/>
                      <w:sz w:val="21"/>
                      <w:szCs w:val="21"/>
                      <w:u w:val="single"/>
                      <w:lang w:val="en-US" w:eastAsia="zh-CN"/>
                    </w:rPr>
                    <w:t>25kg/袋</w:t>
                  </w:r>
                </w:p>
              </w:tc>
              <w:tc>
                <w:tcPr>
                  <w:tcW w:w="830" w:type="pct"/>
                  <w:tcBorders>
                    <w:tl2br w:val="nil"/>
                    <w:tr2bl w:val="nil"/>
                  </w:tcBorders>
                  <w:noWrap/>
                  <w:vAlign w:val="top"/>
                </w:tcPr>
                <w:p w14:paraId="33EAF5F7">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default" w:ascii="宋体" w:hAnsi="宋体" w:cs="宋体"/>
                      <w:color w:val="auto"/>
                      <w:sz w:val="21"/>
                      <w:szCs w:val="21"/>
                      <w:u w:val="single"/>
                      <w:lang w:val="en-US" w:eastAsia="zh-CN"/>
                    </w:rPr>
                  </w:pPr>
                  <w:r>
                    <w:rPr>
                      <w:rFonts w:hint="eastAsia" w:ascii="宋体" w:hAnsi="宋体" w:cs="宋体"/>
                      <w:color w:val="auto"/>
                      <w:sz w:val="21"/>
                      <w:szCs w:val="21"/>
                      <w:u w:val="single"/>
                      <w:lang w:val="en-US" w:eastAsia="zh-CN"/>
                    </w:rPr>
                    <w:t>20t</w:t>
                  </w:r>
                </w:p>
              </w:tc>
              <w:tc>
                <w:tcPr>
                  <w:tcW w:w="1052" w:type="pct"/>
                  <w:tcBorders>
                    <w:tl2br w:val="nil"/>
                    <w:tr2bl w:val="nil"/>
                  </w:tcBorders>
                  <w:noWrap/>
                  <w:vAlign w:val="top"/>
                </w:tcPr>
                <w:p w14:paraId="1CDA8420">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2"/>
                      <w:sz w:val="21"/>
                      <w:szCs w:val="21"/>
                      <w:highlight w:val="none"/>
                      <w:u w:val="none"/>
                      <w:lang w:val="en-US" w:eastAsia="zh-CN"/>
                      <w14:textFill>
                        <w14:solidFill>
                          <w14:schemeClr w14:val="tx1"/>
                        </w14:solidFill>
                      </w14:textFill>
                    </w:rPr>
                  </w:pPr>
                  <w:r>
                    <w:rPr>
                      <w:rFonts w:hint="eastAsia" w:ascii="宋体" w:hAnsi="宋体" w:cs="宋体"/>
                      <w:color w:val="000000" w:themeColor="text1"/>
                      <w:kern w:val="0"/>
                      <w:sz w:val="21"/>
                      <w:szCs w:val="21"/>
                      <w:u w:val="none"/>
                      <w:lang w:val="en-US" w:eastAsia="zh-CN"/>
                      <w14:textFill>
                        <w14:solidFill>
                          <w14:schemeClr w14:val="tx1"/>
                        </w14:solidFill>
                      </w14:textFill>
                    </w:rPr>
                    <w:t>辅料库房</w:t>
                  </w:r>
                </w:p>
              </w:tc>
            </w:tr>
            <w:tr w14:paraId="21B44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40" w:type="pct"/>
                  <w:vMerge w:val="continue"/>
                  <w:tcBorders>
                    <w:tl2br w:val="nil"/>
                    <w:tr2bl w:val="nil"/>
                  </w:tcBorders>
                  <w:noWrap/>
                  <w:vAlign w:val="center"/>
                </w:tcPr>
                <w:p w14:paraId="52C558DB">
                  <w:pPr>
                    <w:keepNext w:val="0"/>
                    <w:keepLines w:val="0"/>
                    <w:pageBreakBefore w:val="0"/>
                    <w:widowControl/>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kern w:val="0"/>
                      <w:sz w:val="21"/>
                      <w:szCs w:val="21"/>
                      <w14:textFill>
                        <w14:solidFill>
                          <w14:schemeClr w14:val="tx1"/>
                        </w14:solidFill>
                      </w14:textFill>
                    </w:rPr>
                  </w:pPr>
                </w:p>
              </w:tc>
              <w:tc>
                <w:tcPr>
                  <w:tcW w:w="923" w:type="pct"/>
                  <w:tcBorders>
                    <w:tl2br w:val="nil"/>
                    <w:tr2bl w:val="nil"/>
                  </w:tcBorders>
                  <w:noWrap w:val="0"/>
                  <w:vAlign w:val="center"/>
                </w:tcPr>
                <w:p w14:paraId="457CE2C2">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sz w:val="21"/>
                      <w:szCs w:val="21"/>
                      <w:highlight w:val="none"/>
                      <w:u w:val="none"/>
                    </w:rPr>
                  </w:pPr>
                  <w:r>
                    <w:rPr>
                      <w:rFonts w:hint="eastAsia" w:ascii="宋体" w:hAnsi="宋体" w:cs="宋体"/>
                      <w:color w:val="auto"/>
                      <w:spacing w:val="-2"/>
                      <w:sz w:val="21"/>
                      <w:szCs w:val="21"/>
                      <w:highlight w:val="none"/>
                      <w:u w:val="none"/>
                      <w:lang w:val="en-US" w:eastAsia="zh-CN"/>
                    </w:rPr>
                    <w:t>40%</w:t>
                  </w:r>
                  <w:r>
                    <w:rPr>
                      <w:rFonts w:hint="eastAsia" w:ascii="宋体" w:hAnsi="宋体" w:eastAsia="宋体" w:cs="宋体"/>
                      <w:color w:val="auto"/>
                      <w:spacing w:val="-2"/>
                      <w:sz w:val="21"/>
                      <w:szCs w:val="21"/>
                      <w:highlight w:val="none"/>
                      <w:u w:val="none"/>
                    </w:rPr>
                    <w:t>氢</w:t>
                  </w:r>
                  <w:r>
                    <w:rPr>
                      <w:rFonts w:hint="eastAsia" w:ascii="宋体" w:hAnsi="宋体" w:eastAsia="宋体" w:cs="宋体"/>
                      <w:color w:val="auto"/>
                      <w:spacing w:val="-1"/>
                      <w:sz w:val="21"/>
                      <w:szCs w:val="21"/>
                      <w:highlight w:val="none"/>
                      <w:u w:val="none"/>
                    </w:rPr>
                    <w:t>氟酸</w:t>
                  </w:r>
                </w:p>
              </w:tc>
              <w:tc>
                <w:tcPr>
                  <w:tcW w:w="540" w:type="pct"/>
                  <w:tcBorders>
                    <w:tl2br w:val="nil"/>
                    <w:tr2bl w:val="nil"/>
                  </w:tcBorders>
                  <w:noWrap w:val="0"/>
                  <w:vAlign w:val="center"/>
                </w:tcPr>
                <w:p w14:paraId="47835F10">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280</w:t>
                  </w:r>
                </w:p>
              </w:tc>
              <w:tc>
                <w:tcPr>
                  <w:tcW w:w="573" w:type="pct"/>
                  <w:tcBorders>
                    <w:tl2br w:val="nil"/>
                    <w:tr2bl w:val="nil"/>
                  </w:tcBorders>
                  <w:noWrap/>
                  <w:vAlign w:val="center"/>
                </w:tcPr>
                <w:p w14:paraId="73E6A0CD">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u w:val="none"/>
                      <w14:textFill>
                        <w14:solidFill>
                          <w14:schemeClr w14:val="tx1"/>
                        </w14:solidFill>
                      </w14:textFill>
                    </w:rPr>
                  </w:pPr>
                  <w:r>
                    <w:rPr>
                      <w:rFonts w:hint="eastAsia" w:ascii="宋体" w:hAnsi="宋体" w:eastAsia="宋体" w:cs="宋体"/>
                      <w:color w:val="000000" w:themeColor="text1"/>
                      <w:sz w:val="21"/>
                      <w:szCs w:val="21"/>
                      <w:highlight w:val="none"/>
                      <w:u w:val="none"/>
                      <w14:textFill>
                        <w14:solidFill>
                          <w14:schemeClr w14:val="tx1"/>
                        </w14:solidFill>
                      </w14:textFill>
                    </w:rPr>
                    <w:t>t/a</w:t>
                  </w:r>
                </w:p>
              </w:tc>
              <w:tc>
                <w:tcPr>
                  <w:tcW w:w="540" w:type="pct"/>
                  <w:tcBorders>
                    <w:tl2br w:val="nil"/>
                    <w:tr2bl w:val="nil"/>
                  </w:tcBorders>
                  <w:noWrap/>
                  <w:vAlign w:val="top"/>
                </w:tcPr>
                <w:p w14:paraId="21BFFA97">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auto"/>
                      <w:sz w:val="21"/>
                      <w:szCs w:val="21"/>
                      <w:highlight w:val="none"/>
                      <w:u w:val="single"/>
                      <w:lang w:val="en-US" w:eastAsia="zh-CN"/>
                    </w:rPr>
                  </w:pPr>
                  <w:r>
                    <w:rPr>
                      <w:rFonts w:hint="eastAsia" w:ascii="宋体" w:hAnsi="宋体" w:cs="宋体"/>
                      <w:color w:val="auto"/>
                      <w:sz w:val="21"/>
                      <w:szCs w:val="21"/>
                      <w:highlight w:val="none"/>
                      <w:u w:val="single"/>
                      <w:lang w:val="en-US" w:eastAsia="zh-CN"/>
                    </w:rPr>
                    <w:t>6m</w:t>
                  </w:r>
                  <w:r>
                    <w:rPr>
                      <w:rFonts w:hint="eastAsia" w:ascii="宋体" w:hAnsi="宋体" w:cs="宋体"/>
                      <w:color w:val="auto"/>
                      <w:sz w:val="21"/>
                      <w:szCs w:val="21"/>
                      <w:highlight w:val="none"/>
                      <w:u w:val="single"/>
                      <w:vertAlign w:val="superscript"/>
                      <w:lang w:val="en-US" w:eastAsia="zh-CN"/>
                    </w:rPr>
                    <w:t>3</w:t>
                  </w:r>
                  <w:r>
                    <w:rPr>
                      <w:rFonts w:hint="eastAsia" w:ascii="宋体" w:hAnsi="宋体" w:cs="宋体"/>
                      <w:color w:val="auto"/>
                      <w:sz w:val="21"/>
                      <w:szCs w:val="21"/>
                      <w:highlight w:val="none"/>
                      <w:u w:val="single"/>
                      <w:lang w:val="en-US" w:eastAsia="zh-CN"/>
                    </w:rPr>
                    <w:t>/罐</w:t>
                  </w:r>
                </w:p>
              </w:tc>
              <w:tc>
                <w:tcPr>
                  <w:tcW w:w="830" w:type="pct"/>
                  <w:tcBorders>
                    <w:tl2br w:val="nil"/>
                    <w:tr2bl w:val="nil"/>
                  </w:tcBorders>
                  <w:noWrap/>
                  <w:vAlign w:val="top"/>
                </w:tcPr>
                <w:p w14:paraId="09869910">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default" w:ascii="宋体" w:hAnsi="宋体" w:cs="宋体"/>
                      <w:color w:val="auto"/>
                      <w:sz w:val="21"/>
                      <w:szCs w:val="21"/>
                      <w:highlight w:val="none"/>
                      <w:u w:val="single"/>
                      <w:lang w:val="en-US" w:eastAsia="zh-CN"/>
                    </w:rPr>
                  </w:pPr>
                  <w:r>
                    <w:rPr>
                      <w:rFonts w:hint="eastAsia" w:ascii="宋体" w:hAnsi="宋体" w:cs="宋体"/>
                      <w:color w:val="auto"/>
                      <w:sz w:val="21"/>
                      <w:szCs w:val="21"/>
                      <w:highlight w:val="none"/>
                      <w:u w:val="single"/>
                      <w:lang w:val="en-US" w:eastAsia="zh-CN"/>
                    </w:rPr>
                    <w:t>13.2</w:t>
                  </w:r>
                  <w:r>
                    <w:rPr>
                      <w:rFonts w:hint="eastAsia" w:ascii="宋体" w:hAnsi="宋体" w:cs="宋体"/>
                      <w:color w:val="auto"/>
                      <w:sz w:val="21"/>
                      <w:szCs w:val="21"/>
                      <w:u w:val="single"/>
                      <w:lang w:val="en-US" w:eastAsia="zh-CN"/>
                    </w:rPr>
                    <w:t>t(折纯5.28)</w:t>
                  </w:r>
                </w:p>
              </w:tc>
              <w:tc>
                <w:tcPr>
                  <w:tcW w:w="1052" w:type="pct"/>
                  <w:tcBorders>
                    <w:tl2br w:val="nil"/>
                    <w:tr2bl w:val="nil"/>
                  </w:tcBorders>
                  <w:noWrap/>
                  <w:vAlign w:val="top"/>
                </w:tcPr>
                <w:p w14:paraId="1996C931">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2"/>
                      <w:sz w:val="21"/>
                      <w:szCs w:val="21"/>
                      <w:highlight w:val="none"/>
                      <w:u w:val="none"/>
                      <w:lang w:val="en-US" w:eastAsia="zh-CN"/>
                      <w14:textFill>
                        <w14:solidFill>
                          <w14:schemeClr w14:val="tx1"/>
                        </w14:solidFill>
                      </w14:textFill>
                    </w:rPr>
                  </w:pPr>
                  <w:r>
                    <w:rPr>
                      <w:rFonts w:hint="eastAsia" w:ascii="宋体" w:hAnsi="宋体" w:cs="宋体"/>
                      <w:color w:val="000000" w:themeColor="text1"/>
                      <w:spacing w:val="-2"/>
                      <w:sz w:val="21"/>
                      <w:szCs w:val="21"/>
                      <w:highlight w:val="none"/>
                      <w:u w:val="none"/>
                      <w:lang w:val="en-US" w:eastAsia="zh-CN"/>
                      <w14:textFill>
                        <w14:solidFill>
                          <w14:schemeClr w14:val="tx1"/>
                        </w14:solidFill>
                      </w14:textFill>
                    </w:rPr>
                    <w:t>储罐区</w:t>
                  </w:r>
                </w:p>
              </w:tc>
            </w:tr>
            <w:tr w14:paraId="1770D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40" w:type="pct"/>
                  <w:vMerge w:val="continue"/>
                  <w:tcBorders>
                    <w:tl2br w:val="nil"/>
                    <w:tr2bl w:val="nil"/>
                  </w:tcBorders>
                  <w:noWrap/>
                  <w:vAlign w:val="center"/>
                </w:tcPr>
                <w:p w14:paraId="1EF8BCC9">
                  <w:pPr>
                    <w:keepNext w:val="0"/>
                    <w:keepLines w:val="0"/>
                    <w:pageBreakBefore w:val="0"/>
                    <w:widowControl/>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kern w:val="0"/>
                      <w:sz w:val="21"/>
                      <w:szCs w:val="21"/>
                      <w14:textFill>
                        <w14:solidFill>
                          <w14:schemeClr w14:val="tx1"/>
                        </w14:solidFill>
                      </w14:textFill>
                    </w:rPr>
                  </w:pPr>
                </w:p>
              </w:tc>
              <w:tc>
                <w:tcPr>
                  <w:tcW w:w="923" w:type="pct"/>
                  <w:tcBorders>
                    <w:tl2br w:val="nil"/>
                    <w:tr2bl w:val="nil"/>
                  </w:tcBorders>
                  <w:noWrap w:val="0"/>
                  <w:vAlign w:val="center"/>
                </w:tcPr>
                <w:p w14:paraId="7C618FEA">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pacing w:val="-2"/>
                      <w:sz w:val="21"/>
                      <w:szCs w:val="21"/>
                      <w:highlight w:val="none"/>
                      <w:u w:val="none"/>
                    </w:rPr>
                    <w:t>生石</w:t>
                  </w:r>
                  <w:r>
                    <w:rPr>
                      <w:rFonts w:hint="eastAsia" w:ascii="宋体" w:hAnsi="宋体" w:eastAsia="宋体" w:cs="宋体"/>
                      <w:color w:val="auto"/>
                      <w:spacing w:val="-1"/>
                      <w:sz w:val="21"/>
                      <w:szCs w:val="21"/>
                      <w:highlight w:val="none"/>
                      <w:u w:val="none"/>
                    </w:rPr>
                    <w:t>灰</w:t>
                  </w:r>
                </w:p>
              </w:tc>
              <w:tc>
                <w:tcPr>
                  <w:tcW w:w="540" w:type="pct"/>
                  <w:tcBorders>
                    <w:tl2br w:val="nil"/>
                    <w:tr2bl w:val="nil"/>
                  </w:tcBorders>
                  <w:noWrap w:val="0"/>
                  <w:vAlign w:val="center"/>
                </w:tcPr>
                <w:p w14:paraId="7C28A5A3">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lang w:val="en-US" w:eastAsia="zh-CN"/>
                    </w:rPr>
                    <w:t>00</w:t>
                  </w:r>
                </w:p>
              </w:tc>
              <w:tc>
                <w:tcPr>
                  <w:tcW w:w="573" w:type="pct"/>
                  <w:tcBorders>
                    <w:tl2br w:val="nil"/>
                    <w:tr2bl w:val="nil"/>
                  </w:tcBorders>
                  <w:noWrap/>
                  <w:vAlign w:val="center"/>
                </w:tcPr>
                <w:p w14:paraId="78C3FB56">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u w:val="none"/>
                      <w14:textFill>
                        <w14:solidFill>
                          <w14:schemeClr w14:val="tx1"/>
                        </w14:solidFill>
                      </w14:textFill>
                    </w:rPr>
                  </w:pPr>
                  <w:r>
                    <w:rPr>
                      <w:rFonts w:hint="eastAsia" w:ascii="宋体" w:hAnsi="宋体" w:eastAsia="宋体" w:cs="宋体"/>
                      <w:color w:val="000000" w:themeColor="text1"/>
                      <w:sz w:val="21"/>
                      <w:szCs w:val="21"/>
                      <w:highlight w:val="none"/>
                      <w:u w:val="none"/>
                      <w14:textFill>
                        <w14:solidFill>
                          <w14:schemeClr w14:val="tx1"/>
                        </w14:solidFill>
                      </w14:textFill>
                    </w:rPr>
                    <w:t>t/a</w:t>
                  </w:r>
                </w:p>
              </w:tc>
              <w:tc>
                <w:tcPr>
                  <w:tcW w:w="540" w:type="pct"/>
                  <w:tcBorders>
                    <w:tl2br w:val="nil"/>
                    <w:tr2bl w:val="nil"/>
                  </w:tcBorders>
                  <w:noWrap/>
                  <w:vAlign w:val="center"/>
                </w:tcPr>
                <w:p w14:paraId="5F017AC9">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sz w:val="21"/>
                      <w:szCs w:val="21"/>
                      <w:highlight w:val="none"/>
                      <w:u w:val="single"/>
                    </w:rPr>
                  </w:pPr>
                  <w:r>
                    <w:rPr>
                      <w:rFonts w:hint="eastAsia" w:ascii="宋体" w:hAnsi="宋体" w:cs="宋体"/>
                      <w:color w:val="auto"/>
                      <w:sz w:val="21"/>
                      <w:szCs w:val="21"/>
                      <w:u w:val="single"/>
                      <w:lang w:val="en-US" w:eastAsia="zh-CN"/>
                    </w:rPr>
                    <w:t>25kg/袋</w:t>
                  </w:r>
                </w:p>
              </w:tc>
              <w:tc>
                <w:tcPr>
                  <w:tcW w:w="830" w:type="pct"/>
                  <w:tcBorders>
                    <w:tl2br w:val="nil"/>
                    <w:tr2bl w:val="nil"/>
                  </w:tcBorders>
                  <w:noWrap/>
                  <w:vAlign w:val="center"/>
                </w:tcPr>
                <w:p w14:paraId="4DA13F6C">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auto"/>
                      <w:sz w:val="21"/>
                      <w:szCs w:val="21"/>
                      <w:highlight w:val="none"/>
                      <w:u w:val="single"/>
                      <w:lang w:val="en-US" w:eastAsia="zh-CN"/>
                    </w:rPr>
                  </w:pPr>
                  <w:r>
                    <w:rPr>
                      <w:rFonts w:hint="eastAsia" w:ascii="宋体" w:hAnsi="宋体" w:cs="宋体"/>
                      <w:color w:val="auto"/>
                      <w:sz w:val="21"/>
                      <w:szCs w:val="21"/>
                      <w:highlight w:val="none"/>
                      <w:u w:val="single"/>
                      <w:lang w:val="en-US" w:eastAsia="zh-CN"/>
                    </w:rPr>
                    <w:t>50</w:t>
                  </w:r>
                  <w:r>
                    <w:rPr>
                      <w:rFonts w:hint="eastAsia" w:ascii="宋体" w:hAnsi="宋体" w:cs="宋体"/>
                      <w:color w:val="auto"/>
                      <w:sz w:val="21"/>
                      <w:szCs w:val="21"/>
                      <w:u w:val="single"/>
                      <w:lang w:val="en-US" w:eastAsia="zh-CN"/>
                    </w:rPr>
                    <w:t>t</w:t>
                  </w:r>
                </w:p>
              </w:tc>
              <w:tc>
                <w:tcPr>
                  <w:tcW w:w="1052" w:type="pct"/>
                  <w:tcBorders>
                    <w:tl2br w:val="nil"/>
                    <w:tr2bl w:val="nil"/>
                  </w:tcBorders>
                  <w:noWrap/>
                  <w:vAlign w:val="center"/>
                </w:tcPr>
                <w:p w14:paraId="0A76A0C0">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2"/>
                      <w:sz w:val="21"/>
                      <w:szCs w:val="21"/>
                      <w:highlight w:val="none"/>
                      <w:u w:val="none"/>
                      <w14:textFill>
                        <w14:solidFill>
                          <w14:schemeClr w14:val="tx1"/>
                        </w14:solidFill>
                      </w14:textFill>
                    </w:rPr>
                  </w:pPr>
                  <w:r>
                    <w:rPr>
                      <w:rFonts w:hint="eastAsia" w:ascii="宋体" w:hAnsi="宋体" w:cs="宋体"/>
                      <w:color w:val="000000" w:themeColor="text1"/>
                      <w:kern w:val="0"/>
                      <w:sz w:val="21"/>
                      <w:szCs w:val="21"/>
                      <w:u w:val="none"/>
                      <w:lang w:val="en-US" w:eastAsia="zh-CN"/>
                      <w14:textFill>
                        <w14:solidFill>
                          <w14:schemeClr w14:val="tx1"/>
                        </w14:solidFill>
                      </w14:textFill>
                    </w:rPr>
                    <w:t>辅料库房</w:t>
                  </w:r>
                </w:p>
              </w:tc>
            </w:tr>
            <w:tr w14:paraId="6ABA3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40" w:type="pct"/>
                  <w:vMerge w:val="continue"/>
                  <w:tcBorders>
                    <w:tl2br w:val="nil"/>
                    <w:tr2bl w:val="nil"/>
                  </w:tcBorders>
                  <w:noWrap/>
                  <w:vAlign w:val="center"/>
                </w:tcPr>
                <w:p w14:paraId="65875B95">
                  <w:pPr>
                    <w:keepNext w:val="0"/>
                    <w:keepLines w:val="0"/>
                    <w:pageBreakBefore w:val="0"/>
                    <w:widowControl/>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kern w:val="0"/>
                      <w:sz w:val="21"/>
                      <w:szCs w:val="21"/>
                      <w14:textFill>
                        <w14:solidFill>
                          <w14:schemeClr w14:val="tx1"/>
                        </w14:solidFill>
                      </w14:textFill>
                    </w:rPr>
                  </w:pPr>
                </w:p>
              </w:tc>
              <w:tc>
                <w:tcPr>
                  <w:tcW w:w="923" w:type="pct"/>
                  <w:tcBorders>
                    <w:tl2br w:val="nil"/>
                    <w:tr2bl w:val="nil"/>
                  </w:tcBorders>
                  <w:noWrap w:val="0"/>
                  <w:vAlign w:val="center"/>
                </w:tcPr>
                <w:p w14:paraId="12FE4540">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pacing w:val="-2"/>
                      <w:sz w:val="21"/>
                      <w:szCs w:val="21"/>
                      <w:highlight w:val="none"/>
                      <w:u w:val="none"/>
                    </w:rPr>
                    <w:t>聚合氯化铝P</w:t>
                  </w:r>
                  <w:r>
                    <w:rPr>
                      <w:rFonts w:hint="eastAsia" w:ascii="宋体" w:hAnsi="宋体" w:eastAsia="宋体" w:cs="宋体"/>
                      <w:color w:val="auto"/>
                      <w:spacing w:val="-1"/>
                      <w:sz w:val="21"/>
                      <w:szCs w:val="21"/>
                      <w:highlight w:val="none"/>
                      <w:u w:val="none"/>
                    </w:rPr>
                    <w:t>AC</w:t>
                  </w:r>
                </w:p>
              </w:tc>
              <w:tc>
                <w:tcPr>
                  <w:tcW w:w="540" w:type="pct"/>
                  <w:tcBorders>
                    <w:tl2br w:val="nil"/>
                    <w:tr2bl w:val="nil"/>
                  </w:tcBorders>
                  <w:noWrap w:val="0"/>
                  <w:vAlign w:val="center"/>
                </w:tcPr>
                <w:p w14:paraId="64B0035E">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30</w:t>
                  </w:r>
                </w:p>
              </w:tc>
              <w:tc>
                <w:tcPr>
                  <w:tcW w:w="573" w:type="pct"/>
                  <w:tcBorders>
                    <w:tl2br w:val="nil"/>
                    <w:tr2bl w:val="nil"/>
                  </w:tcBorders>
                  <w:noWrap/>
                  <w:vAlign w:val="center"/>
                </w:tcPr>
                <w:p w14:paraId="22C7ABC9">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u w:val="none"/>
                      <w14:textFill>
                        <w14:solidFill>
                          <w14:schemeClr w14:val="tx1"/>
                        </w14:solidFill>
                      </w14:textFill>
                    </w:rPr>
                  </w:pPr>
                  <w:r>
                    <w:rPr>
                      <w:rFonts w:hint="eastAsia" w:ascii="宋体" w:hAnsi="宋体" w:eastAsia="宋体" w:cs="宋体"/>
                      <w:color w:val="000000" w:themeColor="text1"/>
                      <w:sz w:val="21"/>
                      <w:szCs w:val="21"/>
                      <w:highlight w:val="none"/>
                      <w:u w:val="none"/>
                      <w14:textFill>
                        <w14:solidFill>
                          <w14:schemeClr w14:val="tx1"/>
                        </w14:solidFill>
                      </w14:textFill>
                    </w:rPr>
                    <w:t>t/a</w:t>
                  </w:r>
                </w:p>
              </w:tc>
              <w:tc>
                <w:tcPr>
                  <w:tcW w:w="540" w:type="pct"/>
                  <w:tcBorders>
                    <w:tl2br w:val="nil"/>
                    <w:tr2bl w:val="nil"/>
                  </w:tcBorders>
                  <w:noWrap/>
                  <w:vAlign w:val="center"/>
                </w:tcPr>
                <w:p w14:paraId="4773040B">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sz w:val="21"/>
                      <w:szCs w:val="21"/>
                      <w:highlight w:val="none"/>
                      <w:u w:val="single"/>
                    </w:rPr>
                  </w:pPr>
                  <w:r>
                    <w:rPr>
                      <w:rFonts w:hint="eastAsia" w:ascii="宋体" w:hAnsi="宋体" w:cs="宋体"/>
                      <w:color w:val="auto"/>
                      <w:sz w:val="21"/>
                      <w:szCs w:val="21"/>
                      <w:u w:val="single"/>
                      <w:lang w:val="en-US" w:eastAsia="zh-CN"/>
                    </w:rPr>
                    <w:t>25kg/袋</w:t>
                  </w:r>
                </w:p>
              </w:tc>
              <w:tc>
                <w:tcPr>
                  <w:tcW w:w="830" w:type="pct"/>
                  <w:tcBorders>
                    <w:tl2br w:val="nil"/>
                    <w:tr2bl w:val="nil"/>
                  </w:tcBorders>
                  <w:noWrap/>
                  <w:vAlign w:val="center"/>
                </w:tcPr>
                <w:p w14:paraId="00860C7A">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sz w:val="21"/>
                      <w:szCs w:val="21"/>
                      <w:highlight w:val="none"/>
                      <w:u w:val="single"/>
                    </w:rPr>
                  </w:pPr>
                  <w:r>
                    <w:rPr>
                      <w:rFonts w:hint="eastAsia" w:ascii="宋体" w:hAnsi="宋体" w:cs="宋体"/>
                      <w:color w:val="auto"/>
                      <w:sz w:val="21"/>
                      <w:szCs w:val="21"/>
                      <w:highlight w:val="none"/>
                      <w:u w:val="single"/>
                      <w:lang w:val="en-US" w:eastAsia="zh-CN"/>
                    </w:rPr>
                    <w:t>3</w:t>
                  </w:r>
                  <w:r>
                    <w:rPr>
                      <w:rFonts w:hint="eastAsia" w:ascii="宋体" w:hAnsi="宋体" w:cs="宋体"/>
                      <w:color w:val="auto"/>
                      <w:sz w:val="21"/>
                      <w:szCs w:val="21"/>
                      <w:u w:val="single"/>
                      <w:lang w:val="en-US" w:eastAsia="zh-CN"/>
                    </w:rPr>
                    <w:t>t</w:t>
                  </w:r>
                </w:p>
              </w:tc>
              <w:tc>
                <w:tcPr>
                  <w:tcW w:w="1052" w:type="pct"/>
                  <w:vMerge w:val="restart"/>
                  <w:tcBorders>
                    <w:tl2br w:val="nil"/>
                    <w:tr2bl w:val="nil"/>
                  </w:tcBorders>
                  <w:noWrap/>
                  <w:vAlign w:val="center"/>
                </w:tcPr>
                <w:p w14:paraId="0BDACC2A">
                  <w:pPr>
                    <w:keepNext w:val="0"/>
                    <w:keepLines w:val="0"/>
                    <w:pageBreakBefore w:val="0"/>
                    <w:widowControl/>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kern w:val="0"/>
                      <w:sz w:val="21"/>
                      <w:szCs w:val="21"/>
                      <w:highlight w:val="none"/>
                      <w:u w:val="none"/>
                      <w:lang w:eastAsia="zh-CN"/>
                      <w14:textFill>
                        <w14:solidFill>
                          <w14:schemeClr w14:val="tx1"/>
                        </w14:solidFill>
                      </w14:textFill>
                    </w:rPr>
                  </w:pPr>
                  <w:r>
                    <w:rPr>
                      <w:rFonts w:hint="eastAsia" w:ascii="宋体" w:hAnsi="宋体" w:cs="宋体"/>
                      <w:color w:val="000000" w:themeColor="text1"/>
                      <w:kern w:val="0"/>
                      <w:sz w:val="21"/>
                      <w:szCs w:val="21"/>
                      <w:u w:val="none"/>
                      <w:lang w:val="en-US" w:eastAsia="zh-CN"/>
                      <w14:textFill>
                        <w14:solidFill>
                          <w14:schemeClr w14:val="tx1"/>
                        </w14:solidFill>
                      </w14:textFill>
                    </w:rPr>
                    <w:t>辅料库房</w:t>
                  </w:r>
                </w:p>
              </w:tc>
            </w:tr>
            <w:tr w14:paraId="581C2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40" w:type="pct"/>
                  <w:vMerge w:val="continue"/>
                  <w:tcBorders>
                    <w:tl2br w:val="nil"/>
                    <w:tr2bl w:val="nil"/>
                  </w:tcBorders>
                  <w:noWrap/>
                  <w:vAlign w:val="center"/>
                </w:tcPr>
                <w:p w14:paraId="13C2CD84">
                  <w:pPr>
                    <w:keepNext w:val="0"/>
                    <w:keepLines w:val="0"/>
                    <w:pageBreakBefore w:val="0"/>
                    <w:widowControl/>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kern w:val="0"/>
                      <w:sz w:val="21"/>
                      <w:szCs w:val="21"/>
                      <w14:textFill>
                        <w14:solidFill>
                          <w14:schemeClr w14:val="tx1"/>
                        </w14:solidFill>
                      </w14:textFill>
                    </w:rPr>
                  </w:pPr>
                </w:p>
              </w:tc>
              <w:tc>
                <w:tcPr>
                  <w:tcW w:w="923" w:type="pct"/>
                  <w:tcBorders>
                    <w:tl2br w:val="nil"/>
                    <w:tr2bl w:val="nil"/>
                  </w:tcBorders>
                  <w:noWrap w:val="0"/>
                  <w:vAlign w:val="center"/>
                </w:tcPr>
                <w:p w14:paraId="1594B4B4">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pacing w:val="-2"/>
                      <w:sz w:val="21"/>
                      <w:szCs w:val="21"/>
                      <w:highlight w:val="none"/>
                      <w:u w:val="none"/>
                    </w:rPr>
                    <w:t>聚丙烯酰胺P</w:t>
                  </w:r>
                  <w:r>
                    <w:rPr>
                      <w:rFonts w:hint="eastAsia" w:ascii="宋体" w:hAnsi="宋体" w:eastAsia="宋体" w:cs="宋体"/>
                      <w:color w:val="auto"/>
                      <w:spacing w:val="-1"/>
                      <w:sz w:val="21"/>
                      <w:szCs w:val="21"/>
                      <w:highlight w:val="none"/>
                      <w:u w:val="none"/>
                    </w:rPr>
                    <w:t>AM</w:t>
                  </w:r>
                </w:p>
              </w:tc>
              <w:tc>
                <w:tcPr>
                  <w:tcW w:w="540" w:type="pct"/>
                  <w:tcBorders>
                    <w:tl2br w:val="nil"/>
                    <w:tr2bl w:val="nil"/>
                  </w:tcBorders>
                  <w:noWrap w:val="0"/>
                  <w:vAlign w:val="center"/>
                </w:tcPr>
                <w:p w14:paraId="1194638A">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5</w:t>
                  </w:r>
                </w:p>
              </w:tc>
              <w:tc>
                <w:tcPr>
                  <w:tcW w:w="573" w:type="pct"/>
                  <w:tcBorders>
                    <w:tl2br w:val="nil"/>
                    <w:tr2bl w:val="nil"/>
                  </w:tcBorders>
                  <w:noWrap/>
                  <w:vAlign w:val="center"/>
                </w:tcPr>
                <w:p w14:paraId="38581031">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u w:val="none"/>
                      <w14:textFill>
                        <w14:solidFill>
                          <w14:schemeClr w14:val="tx1"/>
                        </w14:solidFill>
                      </w14:textFill>
                    </w:rPr>
                  </w:pPr>
                  <w:r>
                    <w:rPr>
                      <w:rFonts w:hint="eastAsia" w:ascii="宋体" w:hAnsi="宋体" w:eastAsia="宋体" w:cs="宋体"/>
                      <w:color w:val="000000" w:themeColor="text1"/>
                      <w:sz w:val="21"/>
                      <w:szCs w:val="21"/>
                      <w:highlight w:val="none"/>
                      <w:u w:val="none"/>
                      <w14:textFill>
                        <w14:solidFill>
                          <w14:schemeClr w14:val="tx1"/>
                        </w14:solidFill>
                      </w14:textFill>
                    </w:rPr>
                    <w:t>t/a</w:t>
                  </w:r>
                </w:p>
              </w:tc>
              <w:tc>
                <w:tcPr>
                  <w:tcW w:w="540" w:type="pct"/>
                  <w:tcBorders>
                    <w:tl2br w:val="nil"/>
                    <w:tr2bl w:val="nil"/>
                  </w:tcBorders>
                  <w:noWrap/>
                  <w:vAlign w:val="center"/>
                </w:tcPr>
                <w:p w14:paraId="5A1E734C">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sz w:val="21"/>
                      <w:szCs w:val="21"/>
                      <w:highlight w:val="none"/>
                      <w:u w:val="single"/>
                    </w:rPr>
                  </w:pPr>
                  <w:r>
                    <w:rPr>
                      <w:rFonts w:hint="eastAsia" w:ascii="宋体" w:hAnsi="宋体" w:cs="宋体"/>
                      <w:color w:val="auto"/>
                      <w:sz w:val="21"/>
                      <w:szCs w:val="21"/>
                      <w:u w:val="single"/>
                      <w:lang w:val="en-US" w:eastAsia="zh-CN"/>
                    </w:rPr>
                    <w:t>25kg/袋</w:t>
                  </w:r>
                </w:p>
              </w:tc>
              <w:tc>
                <w:tcPr>
                  <w:tcW w:w="830" w:type="pct"/>
                  <w:tcBorders>
                    <w:tl2br w:val="nil"/>
                    <w:tr2bl w:val="nil"/>
                  </w:tcBorders>
                  <w:noWrap/>
                  <w:vAlign w:val="center"/>
                </w:tcPr>
                <w:p w14:paraId="21EBAFAF">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auto"/>
                      <w:sz w:val="21"/>
                      <w:szCs w:val="21"/>
                      <w:highlight w:val="none"/>
                      <w:u w:val="single"/>
                      <w:lang w:val="en-US" w:eastAsia="zh-CN"/>
                    </w:rPr>
                  </w:pPr>
                  <w:r>
                    <w:rPr>
                      <w:rFonts w:hint="eastAsia" w:ascii="宋体" w:hAnsi="宋体" w:cs="宋体"/>
                      <w:color w:val="auto"/>
                      <w:sz w:val="21"/>
                      <w:szCs w:val="21"/>
                      <w:highlight w:val="none"/>
                      <w:u w:val="single"/>
                      <w:lang w:val="en-US" w:eastAsia="zh-CN"/>
                    </w:rPr>
                    <w:t>0.5</w:t>
                  </w:r>
                  <w:r>
                    <w:rPr>
                      <w:rFonts w:hint="eastAsia" w:ascii="宋体" w:hAnsi="宋体" w:cs="宋体"/>
                      <w:color w:val="auto"/>
                      <w:sz w:val="21"/>
                      <w:szCs w:val="21"/>
                      <w:u w:val="single"/>
                      <w:lang w:val="en-US" w:eastAsia="zh-CN"/>
                    </w:rPr>
                    <w:t>t</w:t>
                  </w:r>
                </w:p>
              </w:tc>
              <w:tc>
                <w:tcPr>
                  <w:tcW w:w="1052" w:type="pct"/>
                  <w:vMerge w:val="continue"/>
                  <w:tcBorders>
                    <w:tl2br w:val="nil"/>
                    <w:tr2bl w:val="nil"/>
                  </w:tcBorders>
                  <w:noWrap/>
                  <w:vAlign w:val="center"/>
                </w:tcPr>
                <w:p w14:paraId="3B24CBAA">
                  <w:pPr>
                    <w:keepNext w:val="0"/>
                    <w:keepLines w:val="0"/>
                    <w:pageBreakBefore w:val="0"/>
                    <w:widowControl/>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kern w:val="0"/>
                      <w:sz w:val="21"/>
                      <w:szCs w:val="21"/>
                      <w:highlight w:val="none"/>
                      <w:u w:val="none"/>
                      <w14:textFill>
                        <w14:solidFill>
                          <w14:schemeClr w14:val="tx1"/>
                        </w14:solidFill>
                      </w14:textFill>
                    </w:rPr>
                  </w:pPr>
                </w:p>
              </w:tc>
            </w:tr>
            <w:tr w14:paraId="27CC4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40" w:type="pct"/>
                  <w:vMerge w:val="continue"/>
                  <w:tcBorders>
                    <w:tl2br w:val="nil"/>
                    <w:tr2bl w:val="nil"/>
                  </w:tcBorders>
                  <w:noWrap/>
                  <w:vAlign w:val="center"/>
                </w:tcPr>
                <w:p w14:paraId="07B136F2">
                  <w:pPr>
                    <w:keepNext w:val="0"/>
                    <w:keepLines w:val="0"/>
                    <w:pageBreakBefore w:val="0"/>
                    <w:widowControl/>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kern w:val="0"/>
                      <w:sz w:val="21"/>
                      <w:szCs w:val="21"/>
                      <w14:textFill>
                        <w14:solidFill>
                          <w14:schemeClr w14:val="tx1"/>
                        </w14:solidFill>
                      </w14:textFill>
                    </w:rPr>
                  </w:pPr>
                </w:p>
              </w:tc>
              <w:tc>
                <w:tcPr>
                  <w:tcW w:w="923" w:type="pct"/>
                  <w:tcBorders>
                    <w:tl2br w:val="nil"/>
                    <w:tr2bl w:val="nil"/>
                  </w:tcBorders>
                  <w:noWrap w:val="0"/>
                  <w:vAlign w:val="center"/>
                </w:tcPr>
                <w:p w14:paraId="2D64FF3B">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spacing w:val="-2"/>
                      <w:sz w:val="21"/>
                      <w:szCs w:val="21"/>
                      <w:highlight w:val="none"/>
                      <w:u w:val="none"/>
                      <w:lang w:val="en-US" w:eastAsia="zh-CN"/>
                    </w:rPr>
                  </w:pPr>
                  <w:r>
                    <w:rPr>
                      <w:rFonts w:hint="eastAsia" w:ascii="宋体" w:hAnsi="宋体" w:eastAsia="宋体" w:cs="宋体"/>
                      <w:color w:val="auto"/>
                      <w:spacing w:val="-2"/>
                      <w:sz w:val="21"/>
                      <w:szCs w:val="21"/>
                      <w:highlight w:val="none"/>
                      <w:u w:val="none"/>
                      <w:lang w:val="en-US" w:eastAsia="zh-CN"/>
                    </w:rPr>
                    <w:t>生物质成型颗粒</w:t>
                  </w:r>
                </w:p>
              </w:tc>
              <w:tc>
                <w:tcPr>
                  <w:tcW w:w="540" w:type="pct"/>
                  <w:tcBorders>
                    <w:tl2br w:val="nil"/>
                    <w:tr2bl w:val="nil"/>
                  </w:tcBorders>
                  <w:noWrap w:val="0"/>
                  <w:vAlign w:val="center"/>
                </w:tcPr>
                <w:p w14:paraId="3333C270">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4180</w:t>
                  </w:r>
                </w:p>
              </w:tc>
              <w:tc>
                <w:tcPr>
                  <w:tcW w:w="573" w:type="pct"/>
                  <w:tcBorders>
                    <w:tl2br w:val="nil"/>
                    <w:tr2bl w:val="nil"/>
                  </w:tcBorders>
                  <w:noWrap/>
                  <w:vAlign w:val="center"/>
                </w:tcPr>
                <w:p w14:paraId="74119DDD">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highlight w:val="none"/>
                      <w:u w:val="none"/>
                      <w14:textFill>
                        <w14:solidFill>
                          <w14:schemeClr w14:val="tx1"/>
                        </w14:solidFill>
                      </w14:textFill>
                    </w:rPr>
                  </w:pPr>
                  <w:r>
                    <w:rPr>
                      <w:rFonts w:hint="eastAsia" w:ascii="宋体" w:hAnsi="宋体" w:eastAsia="宋体" w:cs="宋体"/>
                      <w:bCs/>
                      <w:color w:val="000000" w:themeColor="text1"/>
                      <w:sz w:val="21"/>
                      <w:szCs w:val="21"/>
                      <w:highlight w:val="none"/>
                      <w:u w:val="none"/>
                      <w:lang w:val="en-US" w:eastAsia="zh-CN"/>
                      <w14:textFill>
                        <w14:solidFill>
                          <w14:schemeClr w14:val="tx1"/>
                        </w14:solidFill>
                      </w14:textFill>
                    </w:rPr>
                    <w:t>t</w:t>
                  </w:r>
                  <w:r>
                    <w:rPr>
                      <w:rFonts w:hint="eastAsia" w:ascii="宋体" w:hAnsi="宋体" w:eastAsia="宋体" w:cs="宋体"/>
                      <w:bCs/>
                      <w:color w:val="000000" w:themeColor="text1"/>
                      <w:sz w:val="21"/>
                      <w:szCs w:val="21"/>
                      <w:highlight w:val="none"/>
                      <w:u w:val="none"/>
                      <w14:textFill>
                        <w14:solidFill>
                          <w14:schemeClr w14:val="tx1"/>
                        </w14:solidFill>
                      </w14:textFill>
                    </w:rPr>
                    <w:t>/a</w:t>
                  </w:r>
                </w:p>
              </w:tc>
              <w:tc>
                <w:tcPr>
                  <w:tcW w:w="540" w:type="pct"/>
                  <w:tcBorders>
                    <w:tl2br w:val="nil"/>
                    <w:tr2bl w:val="nil"/>
                  </w:tcBorders>
                  <w:noWrap/>
                  <w:vAlign w:val="center"/>
                </w:tcPr>
                <w:p w14:paraId="4DD6A82C">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bCs/>
                      <w:color w:val="auto"/>
                      <w:sz w:val="21"/>
                      <w:szCs w:val="21"/>
                      <w:highlight w:val="none"/>
                      <w:u w:val="single"/>
                      <w:lang w:val="en-US" w:eastAsia="zh-CN"/>
                    </w:rPr>
                  </w:pPr>
                  <w:r>
                    <w:rPr>
                      <w:rFonts w:hint="eastAsia" w:ascii="宋体" w:hAnsi="宋体" w:cs="宋体"/>
                      <w:color w:val="auto"/>
                      <w:sz w:val="21"/>
                      <w:szCs w:val="21"/>
                      <w:u w:val="single"/>
                      <w:lang w:val="en-US" w:eastAsia="zh-CN"/>
                    </w:rPr>
                    <w:t>25kg/袋</w:t>
                  </w:r>
                </w:p>
              </w:tc>
              <w:tc>
                <w:tcPr>
                  <w:tcW w:w="830" w:type="pct"/>
                  <w:tcBorders>
                    <w:tl2br w:val="nil"/>
                    <w:tr2bl w:val="nil"/>
                  </w:tcBorders>
                  <w:noWrap/>
                  <w:vAlign w:val="center"/>
                </w:tcPr>
                <w:p w14:paraId="72A94EF1">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bCs/>
                      <w:color w:val="auto"/>
                      <w:sz w:val="21"/>
                      <w:szCs w:val="21"/>
                      <w:highlight w:val="none"/>
                      <w:u w:val="single"/>
                      <w:lang w:val="en-US" w:eastAsia="zh-CN"/>
                    </w:rPr>
                  </w:pPr>
                  <w:r>
                    <w:rPr>
                      <w:rFonts w:hint="eastAsia" w:ascii="宋体" w:hAnsi="宋体" w:cs="宋体"/>
                      <w:color w:val="auto"/>
                      <w:sz w:val="21"/>
                      <w:szCs w:val="21"/>
                      <w:u w:val="single"/>
                      <w:lang w:val="en-US" w:eastAsia="zh-CN"/>
                    </w:rPr>
                    <w:t>50t</w:t>
                  </w:r>
                </w:p>
              </w:tc>
              <w:tc>
                <w:tcPr>
                  <w:tcW w:w="1052" w:type="pct"/>
                  <w:tcBorders>
                    <w:tl2br w:val="nil"/>
                    <w:tr2bl w:val="nil"/>
                  </w:tcBorders>
                  <w:noWrap/>
                  <w:vAlign w:val="center"/>
                </w:tcPr>
                <w:p w14:paraId="26F56443">
                  <w:pPr>
                    <w:keepNext w:val="0"/>
                    <w:keepLines w:val="0"/>
                    <w:pageBreakBefore w:val="0"/>
                    <w:widowControl/>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kern w:val="0"/>
                      <w:sz w:val="21"/>
                      <w:szCs w:val="21"/>
                      <w:highlight w:val="none"/>
                      <w:u w:val="none"/>
                      <w:vertAlign w:val="baseline"/>
                      <w:lang w:val="en-US" w:eastAsia="zh-CN"/>
                      <w14:textFill>
                        <w14:solidFill>
                          <w14:schemeClr w14:val="tx1"/>
                        </w14:solidFill>
                      </w14:textFill>
                    </w:rPr>
                  </w:pPr>
                  <w:r>
                    <w:rPr>
                      <w:rFonts w:hint="eastAsia" w:ascii="宋体" w:hAnsi="宋体" w:cs="宋体"/>
                      <w:color w:val="000000" w:themeColor="text1"/>
                      <w:kern w:val="0"/>
                      <w:sz w:val="21"/>
                      <w:szCs w:val="21"/>
                      <w:u w:val="none"/>
                      <w:lang w:val="en-US" w:eastAsia="zh-CN"/>
                      <w14:textFill>
                        <w14:solidFill>
                          <w14:schemeClr w14:val="tx1"/>
                        </w14:solidFill>
                      </w14:textFill>
                    </w:rPr>
                    <w:t>辅料库房</w:t>
                  </w:r>
                </w:p>
              </w:tc>
            </w:tr>
            <w:tr w14:paraId="1A798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40" w:type="pct"/>
                  <w:vMerge w:val="restart"/>
                  <w:tcBorders>
                    <w:tl2br w:val="nil"/>
                    <w:tr2bl w:val="nil"/>
                  </w:tcBorders>
                  <w:noWrap/>
                  <w:vAlign w:val="center"/>
                </w:tcPr>
                <w:p w14:paraId="0E88F7F7">
                  <w:pPr>
                    <w:keepNext w:val="0"/>
                    <w:keepLines w:val="0"/>
                    <w:pageBreakBefore w:val="0"/>
                    <w:widowControl/>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能源消耗</w:t>
                  </w:r>
                </w:p>
              </w:tc>
              <w:tc>
                <w:tcPr>
                  <w:tcW w:w="923" w:type="pct"/>
                  <w:tcBorders>
                    <w:tl2br w:val="nil"/>
                    <w:tr2bl w:val="nil"/>
                  </w:tcBorders>
                  <w:noWrap w:val="0"/>
                  <w:vAlign w:val="center"/>
                </w:tcPr>
                <w:p w14:paraId="76621460">
                  <w:pPr>
                    <w:keepNext w:val="0"/>
                    <w:keepLines w:val="0"/>
                    <w:pageBreakBefore w:val="0"/>
                    <w:kinsoku/>
                    <w:wordWrap w:val="0"/>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sz w:val="21"/>
                      <w:szCs w:val="21"/>
                    </w:rPr>
                  </w:pPr>
                  <w:r>
                    <w:rPr>
                      <w:rFonts w:hint="eastAsia" w:ascii="宋体" w:hAnsi="宋体" w:cs="宋体"/>
                      <w:bCs/>
                      <w:color w:val="auto"/>
                      <w:sz w:val="21"/>
                      <w:szCs w:val="21"/>
                      <w:lang w:val="en-US" w:eastAsia="zh-CN"/>
                    </w:rPr>
                    <w:t>新鲜</w:t>
                  </w:r>
                  <w:r>
                    <w:rPr>
                      <w:rFonts w:hint="eastAsia" w:ascii="宋体" w:hAnsi="宋体" w:eastAsia="宋体" w:cs="宋体"/>
                      <w:bCs/>
                      <w:color w:val="auto"/>
                      <w:sz w:val="21"/>
                      <w:szCs w:val="21"/>
                    </w:rPr>
                    <w:t>水</w:t>
                  </w:r>
                </w:p>
              </w:tc>
              <w:tc>
                <w:tcPr>
                  <w:tcW w:w="540" w:type="pct"/>
                  <w:tcBorders>
                    <w:tl2br w:val="nil"/>
                    <w:tr2bl w:val="nil"/>
                  </w:tcBorders>
                  <w:noWrap w:val="0"/>
                  <w:vAlign w:val="center"/>
                </w:tcPr>
                <w:p w14:paraId="5D16F495">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102078</w:t>
                  </w:r>
                </w:p>
              </w:tc>
              <w:tc>
                <w:tcPr>
                  <w:tcW w:w="573" w:type="pct"/>
                  <w:tcBorders>
                    <w:tl2br w:val="nil"/>
                    <w:tr2bl w:val="nil"/>
                  </w:tcBorders>
                  <w:noWrap/>
                  <w:vAlign w:val="center"/>
                </w:tcPr>
                <w:p w14:paraId="0C080A5B">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m</w:t>
                  </w:r>
                  <w:r>
                    <w:rPr>
                      <w:rFonts w:hint="eastAsia" w:ascii="宋体" w:hAnsi="宋体" w:eastAsia="宋体" w:cs="宋体"/>
                      <w:bCs/>
                      <w:color w:val="000000" w:themeColor="text1"/>
                      <w:sz w:val="21"/>
                      <w:szCs w:val="21"/>
                      <w:vertAlign w:val="superscript"/>
                      <w14:textFill>
                        <w14:solidFill>
                          <w14:schemeClr w14:val="tx1"/>
                        </w14:solidFill>
                      </w14:textFill>
                    </w:rPr>
                    <w:t>3</w:t>
                  </w:r>
                  <w:r>
                    <w:rPr>
                      <w:rFonts w:hint="eastAsia" w:ascii="宋体" w:hAnsi="宋体" w:eastAsia="宋体" w:cs="宋体"/>
                      <w:bCs/>
                      <w:color w:val="000000" w:themeColor="text1"/>
                      <w:sz w:val="21"/>
                      <w:szCs w:val="21"/>
                      <w14:textFill>
                        <w14:solidFill>
                          <w14:schemeClr w14:val="tx1"/>
                        </w14:solidFill>
                      </w14:textFill>
                    </w:rPr>
                    <w:t>/a</w:t>
                  </w:r>
                </w:p>
              </w:tc>
              <w:tc>
                <w:tcPr>
                  <w:tcW w:w="540" w:type="pct"/>
                  <w:tcBorders>
                    <w:tl2br w:val="nil"/>
                    <w:tr2bl w:val="nil"/>
                  </w:tcBorders>
                  <w:noWrap/>
                  <w:vAlign w:val="center"/>
                </w:tcPr>
                <w:p w14:paraId="0DA9D402">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bCs/>
                      <w:color w:val="000000" w:themeColor="text1"/>
                      <w:sz w:val="21"/>
                      <w:szCs w:val="21"/>
                      <w:lang w:val="en-US" w:eastAsia="zh-CN"/>
                      <w14:textFill>
                        <w14:solidFill>
                          <w14:schemeClr w14:val="tx1"/>
                        </w14:solidFill>
                      </w14:textFill>
                    </w:rPr>
                  </w:pPr>
                  <w:r>
                    <w:rPr>
                      <w:rFonts w:hint="eastAsia" w:ascii="宋体" w:hAnsi="宋体" w:cs="宋体"/>
                      <w:bCs/>
                      <w:color w:val="000000" w:themeColor="text1"/>
                      <w:sz w:val="21"/>
                      <w:szCs w:val="21"/>
                      <w:lang w:val="en-US" w:eastAsia="zh-CN"/>
                      <w14:textFill>
                        <w14:solidFill>
                          <w14:schemeClr w14:val="tx1"/>
                        </w14:solidFill>
                      </w14:textFill>
                    </w:rPr>
                    <w:t>/</w:t>
                  </w:r>
                </w:p>
              </w:tc>
              <w:tc>
                <w:tcPr>
                  <w:tcW w:w="830" w:type="pct"/>
                  <w:tcBorders>
                    <w:tl2br w:val="nil"/>
                    <w:tr2bl w:val="nil"/>
                  </w:tcBorders>
                  <w:noWrap/>
                  <w:vAlign w:val="center"/>
                </w:tcPr>
                <w:p w14:paraId="6BF16191">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bCs/>
                      <w:color w:val="000000" w:themeColor="text1"/>
                      <w:sz w:val="21"/>
                      <w:szCs w:val="21"/>
                      <w:lang w:val="en-US" w:eastAsia="zh-CN"/>
                      <w14:textFill>
                        <w14:solidFill>
                          <w14:schemeClr w14:val="tx1"/>
                        </w14:solidFill>
                      </w14:textFill>
                    </w:rPr>
                  </w:pPr>
                  <w:r>
                    <w:rPr>
                      <w:rFonts w:hint="eastAsia" w:ascii="宋体" w:hAnsi="宋体" w:cs="宋体"/>
                      <w:bCs/>
                      <w:color w:val="000000" w:themeColor="text1"/>
                      <w:sz w:val="21"/>
                      <w:szCs w:val="21"/>
                      <w:lang w:val="en-US" w:eastAsia="zh-CN"/>
                      <w14:textFill>
                        <w14:solidFill>
                          <w14:schemeClr w14:val="tx1"/>
                        </w14:solidFill>
                      </w14:textFill>
                    </w:rPr>
                    <w:t>/</w:t>
                  </w:r>
                </w:p>
              </w:tc>
              <w:tc>
                <w:tcPr>
                  <w:tcW w:w="1052" w:type="pct"/>
                  <w:tcBorders>
                    <w:tl2br w:val="nil"/>
                    <w:tr2bl w:val="nil"/>
                  </w:tcBorders>
                  <w:noWrap/>
                  <w:vAlign w:val="center"/>
                </w:tcPr>
                <w:p w14:paraId="69C04675">
                  <w:pPr>
                    <w:keepNext w:val="0"/>
                    <w:keepLines w:val="0"/>
                    <w:pageBreakBefore w:val="0"/>
                    <w:widowControl/>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钦州港供水管网</w:t>
                  </w:r>
                </w:p>
              </w:tc>
            </w:tr>
            <w:tr w14:paraId="60A9F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40" w:type="pct"/>
                  <w:vMerge w:val="continue"/>
                  <w:tcBorders>
                    <w:tl2br w:val="nil"/>
                    <w:tr2bl w:val="nil"/>
                  </w:tcBorders>
                  <w:noWrap/>
                  <w:vAlign w:val="center"/>
                </w:tcPr>
                <w:p w14:paraId="0439E539">
                  <w:pPr>
                    <w:keepNext w:val="0"/>
                    <w:keepLines w:val="0"/>
                    <w:pageBreakBefore w:val="0"/>
                    <w:widowControl/>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kern w:val="0"/>
                      <w:sz w:val="21"/>
                      <w:szCs w:val="21"/>
                      <w14:textFill>
                        <w14:solidFill>
                          <w14:schemeClr w14:val="tx1"/>
                        </w14:solidFill>
                      </w14:textFill>
                    </w:rPr>
                  </w:pPr>
                </w:p>
              </w:tc>
              <w:tc>
                <w:tcPr>
                  <w:tcW w:w="923" w:type="pct"/>
                  <w:tcBorders>
                    <w:tl2br w:val="nil"/>
                    <w:tr2bl w:val="nil"/>
                  </w:tcBorders>
                  <w:noWrap w:val="0"/>
                  <w:vAlign w:val="center"/>
                </w:tcPr>
                <w:p w14:paraId="4B40C986">
                  <w:pPr>
                    <w:keepNext w:val="0"/>
                    <w:keepLines w:val="0"/>
                    <w:pageBreakBefore w:val="0"/>
                    <w:kinsoku/>
                    <w:wordWrap w:val="0"/>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电</w:t>
                  </w:r>
                </w:p>
              </w:tc>
              <w:tc>
                <w:tcPr>
                  <w:tcW w:w="540" w:type="pct"/>
                  <w:tcBorders>
                    <w:tl2br w:val="nil"/>
                    <w:tr2bl w:val="nil"/>
                  </w:tcBorders>
                  <w:noWrap w:val="0"/>
                  <w:vAlign w:val="center"/>
                </w:tcPr>
                <w:p w14:paraId="6047EE3C">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2000</w:t>
                  </w:r>
                </w:p>
              </w:tc>
              <w:tc>
                <w:tcPr>
                  <w:tcW w:w="573" w:type="pct"/>
                  <w:tcBorders>
                    <w:tl2br w:val="nil"/>
                    <w:tr2bl w:val="nil"/>
                  </w:tcBorders>
                  <w:noWrap/>
                  <w:vAlign w:val="center"/>
                </w:tcPr>
                <w:p w14:paraId="616C84E2">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万</w:t>
                  </w:r>
                  <w:r>
                    <w:rPr>
                      <w:rFonts w:hint="eastAsia" w:ascii="宋体" w:hAnsi="宋体" w:eastAsia="宋体" w:cs="宋体"/>
                      <w:bCs/>
                      <w:color w:val="000000" w:themeColor="text1"/>
                      <w:sz w:val="21"/>
                      <w:szCs w:val="21"/>
                      <w:lang w:eastAsia="zh-CN"/>
                      <w14:textFill>
                        <w14:solidFill>
                          <w14:schemeClr w14:val="tx1"/>
                        </w14:solidFill>
                      </w14:textFill>
                    </w:rPr>
                    <w:t>kW</w:t>
                  </w:r>
                  <w:r>
                    <w:rPr>
                      <w:rFonts w:hint="eastAsia" w:ascii="宋体" w:hAnsi="宋体" w:eastAsia="宋体" w:cs="宋体"/>
                      <w:bCs/>
                      <w:color w:val="000000" w:themeColor="text1"/>
                      <w:sz w:val="21"/>
                      <w:szCs w:val="21"/>
                      <w14:textFill>
                        <w14:solidFill>
                          <w14:schemeClr w14:val="tx1"/>
                        </w14:solidFill>
                      </w14:textFill>
                    </w:rPr>
                    <w:t>•h/a</w:t>
                  </w:r>
                </w:p>
              </w:tc>
              <w:tc>
                <w:tcPr>
                  <w:tcW w:w="540" w:type="pct"/>
                  <w:tcBorders>
                    <w:tl2br w:val="nil"/>
                    <w:tr2bl w:val="nil"/>
                  </w:tcBorders>
                  <w:noWrap/>
                  <w:vAlign w:val="center"/>
                </w:tcPr>
                <w:p w14:paraId="6345A423">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bCs/>
                      <w:color w:val="000000" w:themeColor="text1"/>
                      <w:sz w:val="21"/>
                      <w:szCs w:val="21"/>
                      <w:lang w:val="en-US" w:eastAsia="zh-CN"/>
                      <w14:textFill>
                        <w14:solidFill>
                          <w14:schemeClr w14:val="tx1"/>
                        </w14:solidFill>
                      </w14:textFill>
                    </w:rPr>
                  </w:pPr>
                  <w:r>
                    <w:rPr>
                      <w:rFonts w:hint="eastAsia" w:ascii="宋体" w:hAnsi="宋体" w:cs="宋体"/>
                      <w:bCs/>
                      <w:color w:val="000000" w:themeColor="text1"/>
                      <w:sz w:val="21"/>
                      <w:szCs w:val="21"/>
                      <w:lang w:val="en-US" w:eastAsia="zh-CN"/>
                      <w14:textFill>
                        <w14:solidFill>
                          <w14:schemeClr w14:val="tx1"/>
                        </w14:solidFill>
                      </w14:textFill>
                    </w:rPr>
                    <w:t>/</w:t>
                  </w:r>
                </w:p>
              </w:tc>
              <w:tc>
                <w:tcPr>
                  <w:tcW w:w="830" w:type="pct"/>
                  <w:tcBorders>
                    <w:tl2br w:val="nil"/>
                    <w:tr2bl w:val="nil"/>
                  </w:tcBorders>
                  <w:noWrap/>
                  <w:vAlign w:val="center"/>
                </w:tcPr>
                <w:p w14:paraId="13D3CB2E">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bCs/>
                      <w:color w:val="000000" w:themeColor="text1"/>
                      <w:sz w:val="21"/>
                      <w:szCs w:val="21"/>
                      <w:lang w:val="en-US" w:eastAsia="zh-CN"/>
                      <w14:textFill>
                        <w14:solidFill>
                          <w14:schemeClr w14:val="tx1"/>
                        </w14:solidFill>
                      </w14:textFill>
                    </w:rPr>
                  </w:pPr>
                  <w:r>
                    <w:rPr>
                      <w:rFonts w:hint="eastAsia" w:ascii="宋体" w:hAnsi="宋体" w:cs="宋体"/>
                      <w:bCs/>
                      <w:color w:val="000000" w:themeColor="text1"/>
                      <w:sz w:val="21"/>
                      <w:szCs w:val="21"/>
                      <w:lang w:val="en-US" w:eastAsia="zh-CN"/>
                      <w14:textFill>
                        <w14:solidFill>
                          <w14:schemeClr w14:val="tx1"/>
                        </w14:solidFill>
                      </w14:textFill>
                    </w:rPr>
                    <w:t>/</w:t>
                  </w:r>
                </w:p>
              </w:tc>
              <w:tc>
                <w:tcPr>
                  <w:tcW w:w="1052" w:type="pct"/>
                  <w:tcBorders>
                    <w:tl2br w:val="nil"/>
                    <w:tr2bl w:val="nil"/>
                  </w:tcBorders>
                  <w:noWrap/>
                  <w:vAlign w:val="center"/>
                </w:tcPr>
                <w:p w14:paraId="6C685D9B">
                  <w:pPr>
                    <w:keepNext w:val="0"/>
                    <w:keepLines w:val="0"/>
                    <w:pageBreakBefore w:val="0"/>
                    <w:widowControl/>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kern w:val="0"/>
                      <w:sz w:val="21"/>
                      <w:szCs w:val="21"/>
                      <w:lang w:val="en-US" w:eastAsia="zh-CN"/>
                      <w14:textFill>
                        <w14:solidFill>
                          <w14:schemeClr w14:val="tx1"/>
                        </w14:solidFill>
                      </w14:textFill>
                    </w:rPr>
                    <w:t>钦州港供电电网</w:t>
                  </w:r>
                </w:p>
              </w:tc>
            </w:tr>
          </w:tbl>
          <w:p w14:paraId="6423F03B">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82" w:firstLineChars="200"/>
              <w:jc w:val="both"/>
              <w:textAlignment w:val="baseline"/>
              <w:rPr>
                <w:rFonts w:hint="default" w:ascii="宋体" w:hAnsi="宋体" w:eastAsia="宋体" w:cs="宋体"/>
                <w:snapToGrid/>
                <w:color w:val="auto"/>
                <w:kern w:val="2"/>
                <w:sz w:val="24"/>
                <w:szCs w:val="24"/>
                <w:u w:val="single"/>
                <w:lang w:val="en-US" w:eastAsia="zh-CN" w:bidi="zh-CN"/>
              </w:rPr>
            </w:pPr>
            <w:r>
              <w:rPr>
                <w:rFonts w:hint="eastAsia" w:ascii="宋体" w:hAnsi="宋体" w:cs="宋体"/>
                <w:b/>
                <w:bCs/>
                <w:snapToGrid/>
                <w:color w:val="auto"/>
                <w:kern w:val="2"/>
                <w:sz w:val="24"/>
                <w:szCs w:val="24"/>
                <w:u w:val="single"/>
                <w:lang w:val="en-US" w:eastAsia="zh-CN" w:bidi="zh-CN"/>
              </w:rPr>
              <w:t>鹅卵石原料</w:t>
            </w:r>
            <w:r>
              <w:rPr>
                <w:rFonts w:hint="eastAsia" w:ascii="宋体" w:hAnsi="宋体" w:eastAsia="宋体" w:cs="宋体"/>
                <w:snapToGrid/>
                <w:color w:val="auto"/>
                <w:kern w:val="2"/>
                <w:sz w:val="24"/>
                <w:szCs w:val="24"/>
                <w:u w:val="single"/>
                <w:lang w:val="en-US" w:eastAsia="zh-CN" w:bidi="zh-CN"/>
              </w:rPr>
              <w:t>：来源于</w:t>
            </w:r>
            <w:r>
              <w:rPr>
                <w:rFonts w:hint="eastAsia" w:ascii="宋体" w:hAnsi="宋体" w:cs="宋体"/>
                <w:snapToGrid/>
                <w:color w:val="auto"/>
                <w:kern w:val="2"/>
                <w:sz w:val="24"/>
                <w:szCs w:val="24"/>
                <w:u w:val="single"/>
                <w:lang w:val="en-US" w:eastAsia="zh-CN" w:bidi="zh-CN"/>
              </w:rPr>
              <w:t>本地河流沿岸采石场，粒径0.2</w:t>
            </w:r>
            <w:r>
              <w:rPr>
                <w:rFonts w:hint="default" w:ascii="Times New Roman" w:hAnsi="Times New Roman" w:cs="Times New Roman"/>
                <w:snapToGrid/>
                <w:color w:val="auto"/>
                <w:kern w:val="2"/>
                <w:sz w:val="24"/>
                <w:szCs w:val="24"/>
                <w:u w:val="single"/>
                <w:lang w:val="en-US" w:eastAsia="zh-CN" w:bidi="zh-CN"/>
              </w:rPr>
              <w:t>~</w:t>
            </w:r>
            <w:r>
              <w:rPr>
                <w:rFonts w:hint="eastAsia" w:ascii="宋体" w:hAnsi="宋体" w:cs="宋体"/>
                <w:snapToGrid/>
                <w:color w:val="auto"/>
                <w:kern w:val="2"/>
                <w:sz w:val="24"/>
                <w:szCs w:val="24"/>
                <w:u w:val="single"/>
                <w:lang w:val="en-US" w:eastAsia="zh-CN" w:bidi="zh-CN"/>
              </w:rPr>
              <w:t>3公分</w:t>
            </w:r>
            <w:r>
              <w:rPr>
                <w:rFonts w:hint="eastAsia" w:ascii="宋体" w:hAnsi="宋体" w:eastAsia="宋体" w:cs="宋体"/>
                <w:snapToGrid/>
                <w:color w:val="auto"/>
                <w:kern w:val="2"/>
                <w:sz w:val="24"/>
                <w:szCs w:val="24"/>
                <w:u w:val="single"/>
                <w:lang w:val="en-US" w:eastAsia="zh-CN" w:bidi="zh-CN"/>
              </w:rPr>
              <w:t>，主要成分为二氧化硅，</w:t>
            </w:r>
            <w:r>
              <w:rPr>
                <w:rFonts w:hint="eastAsia" w:ascii="宋体" w:hAnsi="宋体" w:cs="宋体"/>
                <w:snapToGrid/>
                <w:color w:val="auto"/>
                <w:kern w:val="2"/>
                <w:sz w:val="24"/>
                <w:szCs w:val="24"/>
                <w:u w:val="single"/>
                <w:lang w:val="en-US" w:eastAsia="zh-CN" w:bidi="zh-CN"/>
              </w:rPr>
              <w:t>夹带少量泥土，在原料棚散装堆存，经本项目制砂车间生产石英砂等</w:t>
            </w:r>
            <w:r>
              <w:rPr>
                <w:rFonts w:hint="eastAsia" w:ascii="宋体" w:hAnsi="宋体" w:eastAsia="宋体" w:cs="宋体"/>
                <w:snapToGrid/>
                <w:color w:val="auto"/>
                <w:kern w:val="2"/>
                <w:sz w:val="24"/>
                <w:szCs w:val="24"/>
                <w:u w:val="single"/>
                <w:lang w:val="en-US" w:eastAsia="zh-CN" w:bidi="zh-CN"/>
              </w:rPr>
              <w:t>，对人体无危害。鹅卵石</w:t>
            </w:r>
            <w:r>
              <w:rPr>
                <w:rFonts w:hint="eastAsia" w:ascii="宋体" w:hAnsi="宋体" w:cs="宋体"/>
                <w:snapToGrid/>
                <w:color w:val="auto"/>
                <w:kern w:val="2"/>
                <w:sz w:val="24"/>
                <w:szCs w:val="24"/>
                <w:u w:val="single"/>
                <w:lang w:val="en-US" w:eastAsia="zh-CN" w:bidi="zh-CN"/>
              </w:rPr>
              <w:t>原料入厂前已由供货商进行初步清洗，入厂控制标准为：粒径0.2</w:t>
            </w:r>
            <w:r>
              <w:rPr>
                <w:rFonts w:hint="default" w:ascii="Times New Roman" w:hAnsi="Times New Roman" w:cs="Times New Roman"/>
                <w:snapToGrid/>
                <w:color w:val="auto"/>
                <w:kern w:val="2"/>
                <w:sz w:val="24"/>
                <w:szCs w:val="24"/>
                <w:u w:val="single"/>
                <w:lang w:val="en-US" w:eastAsia="zh-CN" w:bidi="zh-CN"/>
              </w:rPr>
              <w:t>~</w:t>
            </w:r>
            <w:r>
              <w:rPr>
                <w:rFonts w:hint="eastAsia" w:ascii="宋体" w:hAnsi="宋体" w:cs="宋体"/>
                <w:snapToGrid/>
                <w:color w:val="auto"/>
                <w:kern w:val="2"/>
                <w:sz w:val="24"/>
                <w:szCs w:val="24"/>
                <w:u w:val="single"/>
                <w:lang w:val="en-US" w:eastAsia="zh-CN" w:bidi="zh-CN"/>
              </w:rPr>
              <w:t>3公分、含泥量≤5%，二氧化硅≥99%(清洗、烘干后)、三氧化二铁≤0.05%(清洗、烘干后)</w:t>
            </w:r>
            <w:r>
              <w:rPr>
                <w:rFonts w:hint="eastAsia" w:ascii="宋体" w:hAnsi="宋体" w:cs="宋体"/>
                <w:snapToGrid/>
                <w:color w:val="auto"/>
                <w:kern w:val="2"/>
                <w:sz w:val="24"/>
                <w:szCs w:val="24"/>
                <w:u w:val="single"/>
                <w:vertAlign w:val="baseline"/>
                <w:lang w:val="en-US" w:eastAsia="zh-CN" w:bidi="zh-CN"/>
              </w:rPr>
              <w:t>。任一批次原料成分均应满足</w:t>
            </w:r>
            <w:r>
              <w:rPr>
                <w:rFonts w:hint="eastAsia" w:ascii="宋体" w:hAnsi="宋体" w:cs="宋体"/>
                <w:snapToGrid/>
                <w:color w:val="auto"/>
                <w:kern w:val="2"/>
                <w:sz w:val="24"/>
                <w:szCs w:val="24"/>
                <w:u w:val="single"/>
                <w:lang w:val="en-US" w:eastAsia="zh-CN" w:bidi="zh-CN"/>
              </w:rPr>
              <w:t>入厂控制标准。</w:t>
            </w:r>
          </w:p>
          <w:p w14:paraId="48F5486C">
            <w:pPr>
              <w:spacing w:line="480" w:lineRule="exact"/>
              <w:ind w:firstLine="480" w:firstLineChars="200"/>
              <w:rPr>
                <w:rFonts w:hint="default" w:ascii="宋体" w:hAnsi="宋体" w:eastAsia="宋体"/>
                <w:b w:val="0"/>
                <w:bCs w:val="0"/>
                <w:color w:val="auto"/>
                <w:kern w:val="0"/>
                <w:sz w:val="24"/>
                <w:u w:val="single"/>
                <w:lang w:val="en-US" w:eastAsia="zh-CN"/>
              </w:rPr>
            </w:pPr>
            <w:r>
              <w:rPr>
                <w:rFonts w:hint="eastAsia" w:ascii="宋体" w:hAnsi="宋体"/>
                <w:b w:val="0"/>
                <w:bCs w:val="0"/>
                <w:color w:val="auto"/>
                <w:kern w:val="0"/>
                <w:sz w:val="24"/>
                <w:u w:val="single"/>
                <w:lang w:val="en-US" w:eastAsia="zh-CN"/>
              </w:rPr>
              <w:t>建设单位委托佛山市陶瓷研究所检测有限公司为其提供的石英矿(由本项目使用的鹅卵石原料清洗、烘干后所得)样品得出检测结果可知(见附件13)，石英矿成分见表2-5。</w:t>
            </w:r>
          </w:p>
          <w:p w14:paraId="6F8F5E65">
            <w:pPr>
              <w:spacing w:line="480" w:lineRule="exact"/>
              <w:ind w:firstLine="482" w:firstLineChars="200"/>
              <w:jc w:val="center"/>
              <w:rPr>
                <w:rFonts w:hint="eastAsia" w:ascii="宋体" w:hAnsi="宋体" w:cs="Times New Roman"/>
                <w:b/>
                <w:bCs/>
                <w:color w:val="auto"/>
                <w:sz w:val="24"/>
                <w:u w:val="single"/>
              </w:rPr>
            </w:pPr>
            <w:r>
              <w:rPr>
                <w:rFonts w:hint="eastAsia" w:ascii="宋体" w:hAnsi="宋体" w:cs="Times New Roman"/>
                <w:b/>
                <w:bCs/>
                <w:color w:val="auto"/>
                <w:sz w:val="24"/>
                <w:u w:val="single"/>
              </w:rPr>
              <w:t>表2</w:t>
            </w:r>
            <w:r>
              <w:rPr>
                <w:rFonts w:hint="eastAsia" w:ascii="宋体" w:hAnsi="宋体" w:cs="Times New Roman"/>
                <w:b/>
                <w:bCs/>
                <w:color w:val="auto"/>
                <w:sz w:val="24"/>
                <w:u w:val="single"/>
                <w:lang w:val="en-US" w:eastAsia="zh-CN"/>
              </w:rPr>
              <w:t>-5   石英矿</w:t>
            </w:r>
            <w:r>
              <w:rPr>
                <w:rFonts w:hint="eastAsia" w:ascii="宋体" w:hAnsi="宋体" w:cs="Times New Roman"/>
                <w:b/>
                <w:bCs/>
                <w:color w:val="auto"/>
                <w:sz w:val="24"/>
                <w:u w:val="single"/>
              </w:rPr>
              <w:t>成分</w:t>
            </w:r>
            <w:r>
              <w:rPr>
                <w:rFonts w:hint="eastAsia" w:ascii="宋体" w:hAnsi="宋体" w:cs="Times New Roman"/>
                <w:b/>
                <w:bCs/>
                <w:color w:val="auto"/>
                <w:sz w:val="24"/>
                <w:u w:val="single"/>
                <w:lang w:val="en-US" w:eastAsia="zh-CN"/>
              </w:rPr>
              <w:t>检测结果</w:t>
            </w:r>
            <w:r>
              <w:rPr>
                <w:rFonts w:hint="eastAsia" w:ascii="宋体" w:hAnsi="宋体" w:cs="Times New Roman"/>
                <w:b/>
                <w:bCs/>
                <w:color w:val="auto"/>
                <w:sz w:val="24"/>
                <w:u w:val="single"/>
              </w:rPr>
              <w:t>表</w:t>
            </w:r>
          </w:p>
          <w:tbl>
            <w:tblPr>
              <w:tblStyle w:val="4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4884"/>
              <w:gridCol w:w="814"/>
              <w:gridCol w:w="1764"/>
            </w:tblGrid>
            <w:tr w14:paraId="1F81B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noWrap w:val="0"/>
                  <w:vAlign w:val="center"/>
                </w:tcPr>
                <w:p w14:paraId="1B59673B">
                  <w:pPr>
                    <w:adjustRightInd w:val="0"/>
                    <w:snapToGrid w:val="0"/>
                    <w:spacing w:after="31" w:afterLines="10" w:line="320" w:lineRule="exact"/>
                    <w:jc w:val="center"/>
                    <w:rPr>
                      <w:rFonts w:hint="eastAsia" w:ascii="宋体" w:hAnsi="宋体" w:eastAsia="宋体" w:cs="宋体"/>
                      <w:b w:val="0"/>
                      <w:bCs w:val="0"/>
                      <w:color w:val="auto"/>
                      <w:szCs w:val="21"/>
                      <w:u w:val="single"/>
                    </w:rPr>
                  </w:pPr>
                  <w:r>
                    <w:rPr>
                      <w:rFonts w:hint="eastAsia" w:ascii="宋体" w:hAnsi="宋体" w:eastAsia="宋体" w:cs="宋体"/>
                      <w:b w:val="0"/>
                      <w:bCs w:val="0"/>
                      <w:color w:val="auto"/>
                      <w:szCs w:val="21"/>
                      <w:u w:val="single"/>
                    </w:rPr>
                    <w:t>序号</w:t>
                  </w:r>
                </w:p>
              </w:tc>
              <w:tc>
                <w:tcPr>
                  <w:tcW w:w="2946" w:type="pct"/>
                  <w:noWrap w:val="0"/>
                  <w:vAlign w:val="center"/>
                </w:tcPr>
                <w:p w14:paraId="072BDB2D">
                  <w:pPr>
                    <w:adjustRightInd w:val="0"/>
                    <w:snapToGrid w:val="0"/>
                    <w:spacing w:after="31" w:afterLines="10" w:line="320" w:lineRule="exact"/>
                    <w:jc w:val="center"/>
                    <w:rPr>
                      <w:rFonts w:hint="eastAsia" w:ascii="宋体" w:hAnsi="宋体" w:eastAsia="宋体" w:cs="宋体"/>
                      <w:b w:val="0"/>
                      <w:bCs w:val="0"/>
                      <w:color w:val="auto"/>
                      <w:szCs w:val="21"/>
                      <w:u w:val="single"/>
                    </w:rPr>
                  </w:pPr>
                  <w:r>
                    <w:rPr>
                      <w:rFonts w:hint="eastAsia" w:ascii="宋体" w:hAnsi="宋体" w:eastAsia="宋体" w:cs="宋体"/>
                      <w:b w:val="0"/>
                      <w:bCs w:val="0"/>
                      <w:color w:val="auto"/>
                      <w:szCs w:val="21"/>
                      <w:u w:val="single"/>
                    </w:rPr>
                    <w:t>项目</w:t>
                  </w:r>
                </w:p>
              </w:tc>
              <w:tc>
                <w:tcPr>
                  <w:tcW w:w="491" w:type="pct"/>
                  <w:noWrap w:val="0"/>
                  <w:vAlign w:val="center"/>
                </w:tcPr>
                <w:p w14:paraId="631963B4">
                  <w:pPr>
                    <w:adjustRightInd w:val="0"/>
                    <w:snapToGrid w:val="0"/>
                    <w:spacing w:after="31" w:afterLines="10" w:line="320" w:lineRule="exact"/>
                    <w:jc w:val="center"/>
                    <w:rPr>
                      <w:rFonts w:hint="eastAsia" w:ascii="宋体" w:hAnsi="宋体" w:eastAsia="宋体" w:cs="宋体"/>
                      <w:b w:val="0"/>
                      <w:bCs w:val="0"/>
                      <w:color w:val="auto"/>
                      <w:szCs w:val="21"/>
                      <w:u w:val="single"/>
                    </w:rPr>
                  </w:pPr>
                  <w:r>
                    <w:rPr>
                      <w:rFonts w:hint="eastAsia" w:ascii="宋体" w:hAnsi="宋体" w:eastAsia="宋体" w:cs="宋体"/>
                      <w:b w:val="0"/>
                      <w:bCs w:val="0"/>
                      <w:color w:val="auto"/>
                      <w:szCs w:val="21"/>
                      <w:u w:val="single"/>
                    </w:rPr>
                    <w:t>单位</w:t>
                  </w:r>
                </w:p>
              </w:tc>
              <w:tc>
                <w:tcPr>
                  <w:tcW w:w="1064" w:type="pct"/>
                  <w:noWrap w:val="0"/>
                  <w:vAlign w:val="center"/>
                </w:tcPr>
                <w:p w14:paraId="730A5387">
                  <w:pPr>
                    <w:adjustRightInd w:val="0"/>
                    <w:snapToGrid w:val="0"/>
                    <w:spacing w:after="31" w:afterLines="10" w:line="320" w:lineRule="exact"/>
                    <w:jc w:val="center"/>
                    <w:rPr>
                      <w:rFonts w:hint="eastAsia" w:ascii="宋体" w:hAnsi="宋体" w:eastAsia="宋体" w:cs="宋体"/>
                      <w:b w:val="0"/>
                      <w:bCs w:val="0"/>
                      <w:color w:val="auto"/>
                      <w:szCs w:val="21"/>
                      <w:u w:val="single"/>
                      <w:lang w:val="en-US" w:eastAsia="zh-CN"/>
                    </w:rPr>
                  </w:pPr>
                  <w:r>
                    <w:rPr>
                      <w:rFonts w:hint="eastAsia" w:ascii="宋体" w:hAnsi="宋体" w:eastAsia="宋体" w:cs="宋体"/>
                      <w:b w:val="0"/>
                      <w:bCs w:val="0"/>
                      <w:color w:val="auto"/>
                      <w:szCs w:val="21"/>
                      <w:u w:val="single"/>
                      <w:lang w:val="en-US" w:eastAsia="zh-CN"/>
                    </w:rPr>
                    <w:t>数值</w:t>
                  </w:r>
                </w:p>
              </w:tc>
            </w:tr>
            <w:tr w14:paraId="14AE9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noWrap w:val="0"/>
                  <w:vAlign w:val="center"/>
                </w:tcPr>
                <w:p w14:paraId="3BBC4A57">
                  <w:pPr>
                    <w:adjustRightInd w:val="0"/>
                    <w:snapToGrid w:val="0"/>
                    <w:spacing w:after="31" w:afterLines="10" w:line="320" w:lineRule="exact"/>
                    <w:jc w:val="center"/>
                    <w:rPr>
                      <w:rFonts w:hint="eastAsia" w:ascii="宋体" w:hAnsi="宋体" w:eastAsia="宋体" w:cs="宋体"/>
                      <w:color w:val="auto"/>
                      <w:szCs w:val="21"/>
                      <w:u w:val="single"/>
                    </w:rPr>
                  </w:pPr>
                  <w:r>
                    <w:rPr>
                      <w:rFonts w:hint="eastAsia" w:ascii="宋体" w:hAnsi="宋体" w:eastAsia="宋体" w:cs="宋体"/>
                      <w:color w:val="auto"/>
                      <w:szCs w:val="21"/>
                      <w:u w:val="single"/>
                    </w:rPr>
                    <w:t>1</w:t>
                  </w:r>
                </w:p>
              </w:tc>
              <w:tc>
                <w:tcPr>
                  <w:tcW w:w="2946" w:type="pct"/>
                  <w:noWrap w:val="0"/>
                  <w:vAlign w:val="center"/>
                </w:tcPr>
                <w:p w14:paraId="4B37E94B">
                  <w:pPr>
                    <w:adjustRightInd w:val="0"/>
                    <w:snapToGrid w:val="0"/>
                    <w:spacing w:after="31" w:afterLines="10" w:line="320" w:lineRule="exact"/>
                    <w:jc w:val="center"/>
                    <w:rPr>
                      <w:rFonts w:hint="eastAsia" w:ascii="宋体" w:hAnsi="宋体" w:eastAsia="宋体" w:cs="宋体"/>
                      <w:color w:val="auto"/>
                      <w:szCs w:val="21"/>
                      <w:u w:val="single"/>
                      <w:lang w:eastAsia="zh-CN"/>
                    </w:rPr>
                  </w:pPr>
                  <w:r>
                    <w:rPr>
                      <w:rFonts w:hint="eastAsia" w:ascii="宋体" w:hAnsi="宋体" w:cs="宋体"/>
                      <w:color w:val="auto"/>
                      <w:szCs w:val="21"/>
                      <w:u w:val="single"/>
                      <w:lang w:val="en-US" w:eastAsia="zh-CN"/>
                    </w:rPr>
                    <w:t>二氧化硅</w:t>
                  </w:r>
                </w:p>
              </w:tc>
              <w:tc>
                <w:tcPr>
                  <w:tcW w:w="491" w:type="pct"/>
                  <w:noWrap w:val="0"/>
                  <w:vAlign w:val="center"/>
                </w:tcPr>
                <w:p w14:paraId="799B8B6D">
                  <w:pPr>
                    <w:adjustRightInd w:val="0"/>
                    <w:snapToGrid w:val="0"/>
                    <w:spacing w:after="31" w:afterLines="10" w:line="320" w:lineRule="exact"/>
                    <w:jc w:val="center"/>
                    <w:rPr>
                      <w:rFonts w:hint="eastAsia" w:ascii="宋体" w:hAnsi="宋体" w:eastAsia="宋体" w:cs="宋体"/>
                      <w:color w:val="auto"/>
                      <w:szCs w:val="21"/>
                      <w:u w:val="single"/>
                    </w:rPr>
                  </w:pPr>
                  <w:r>
                    <w:rPr>
                      <w:rFonts w:hint="eastAsia" w:ascii="宋体" w:hAnsi="宋体" w:eastAsia="宋体" w:cs="宋体"/>
                      <w:color w:val="auto"/>
                      <w:szCs w:val="21"/>
                      <w:u w:val="single"/>
                    </w:rPr>
                    <w:t>%</w:t>
                  </w:r>
                </w:p>
              </w:tc>
              <w:tc>
                <w:tcPr>
                  <w:tcW w:w="1064" w:type="pct"/>
                  <w:noWrap w:val="0"/>
                  <w:vAlign w:val="center"/>
                </w:tcPr>
                <w:p w14:paraId="37E6362F">
                  <w:pPr>
                    <w:adjustRightInd w:val="0"/>
                    <w:snapToGrid w:val="0"/>
                    <w:spacing w:after="31" w:afterLines="10" w:line="320" w:lineRule="exact"/>
                    <w:jc w:val="center"/>
                    <w:rPr>
                      <w:rFonts w:hint="default" w:ascii="宋体" w:hAnsi="宋体" w:eastAsia="宋体" w:cs="宋体"/>
                      <w:color w:val="auto"/>
                      <w:szCs w:val="21"/>
                      <w:u w:val="single"/>
                      <w:lang w:val="en-US" w:eastAsia="zh-CN"/>
                    </w:rPr>
                  </w:pPr>
                  <w:r>
                    <w:rPr>
                      <w:rFonts w:hint="eastAsia" w:ascii="宋体" w:hAnsi="宋体" w:cs="宋体"/>
                      <w:color w:val="auto"/>
                      <w:szCs w:val="21"/>
                      <w:u w:val="single"/>
                      <w:lang w:val="en-US" w:eastAsia="zh-CN"/>
                    </w:rPr>
                    <w:t>99.75</w:t>
                  </w:r>
                </w:p>
              </w:tc>
            </w:tr>
            <w:tr w14:paraId="7293A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noWrap w:val="0"/>
                  <w:vAlign w:val="center"/>
                </w:tcPr>
                <w:p w14:paraId="0F55B010">
                  <w:pPr>
                    <w:adjustRightInd w:val="0"/>
                    <w:snapToGrid w:val="0"/>
                    <w:spacing w:after="31" w:afterLines="10" w:line="320" w:lineRule="exact"/>
                    <w:jc w:val="center"/>
                    <w:rPr>
                      <w:rFonts w:hint="eastAsia" w:ascii="宋体" w:hAnsi="宋体" w:eastAsia="宋体" w:cs="宋体"/>
                      <w:color w:val="auto"/>
                      <w:szCs w:val="21"/>
                      <w:u w:val="single"/>
                    </w:rPr>
                  </w:pPr>
                  <w:r>
                    <w:rPr>
                      <w:rFonts w:hint="eastAsia" w:ascii="宋体" w:hAnsi="宋体" w:eastAsia="宋体" w:cs="宋体"/>
                      <w:color w:val="auto"/>
                      <w:szCs w:val="21"/>
                      <w:u w:val="single"/>
                    </w:rPr>
                    <w:t>2</w:t>
                  </w:r>
                </w:p>
              </w:tc>
              <w:tc>
                <w:tcPr>
                  <w:tcW w:w="2946" w:type="pct"/>
                  <w:noWrap w:val="0"/>
                  <w:vAlign w:val="center"/>
                </w:tcPr>
                <w:p w14:paraId="504215F7">
                  <w:pPr>
                    <w:adjustRightInd w:val="0"/>
                    <w:snapToGrid w:val="0"/>
                    <w:spacing w:after="31" w:afterLines="10" w:line="320" w:lineRule="exact"/>
                    <w:jc w:val="center"/>
                    <w:rPr>
                      <w:rFonts w:hint="eastAsia" w:ascii="宋体" w:hAnsi="宋体" w:eastAsia="宋体" w:cs="宋体"/>
                      <w:color w:val="auto"/>
                      <w:szCs w:val="21"/>
                      <w:u w:val="single"/>
                      <w:lang w:eastAsia="zh-CN"/>
                    </w:rPr>
                  </w:pPr>
                  <w:r>
                    <w:rPr>
                      <w:rFonts w:hint="eastAsia" w:ascii="宋体" w:hAnsi="宋体" w:cs="宋体"/>
                      <w:color w:val="auto"/>
                      <w:szCs w:val="21"/>
                      <w:u w:val="single"/>
                      <w:lang w:val="en-US" w:eastAsia="zh-CN"/>
                    </w:rPr>
                    <w:t>三氧化二铁</w:t>
                  </w:r>
                </w:p>
              </w:tc>
              <w:tc>
                <w:tcPr>
                  <w:tcW w:w="491" w:type="pct"/>
                  <w:noWrap w:val="0"/>
                  <w:vAlign w:val="center"/>
                </w:tcPr>
                <w:p w14:paraId="762DAC7C">
                  <w:pPr>
                    <w:adjustRightInd w:val="0"/>
                    <w:snapToGrid w:val="0"/>
                    <w:spacing w:after="31" w:afterLines="10" w:line="320" w:lineRule="exact"/>
                    <w:jc w:val="center"/>
                    <w:rPr>
                      <w:rFonts w:hint="eastAsia" w:ascii="宋体" w:hAnsi="宋体" w:eastAsia="宋体" w:cs="宋体"/>
                      <w:color w:val="auto"/>
                      <w:szCs w:val="21"/>
                      <w:u w:val="single"/>
                    </w:rPr>
                  </w:pPr>
                  <w:r>
                    <w:rPr>
                      <w:rFonts w:hint="eastAsia" w:ascii="宋体" w:hAnsi="宋体" w:eastAsia="宋体" w:cs="宋体"/>
                      <w:color w:val="auto"/>
                      <w:szCs w:val="21"/>
                      <w:u w:val="single"/>
                    </w:rPr>
                    <w:t>%</w:t>
                  </w:r>
                </w:p>
              </w:tc>
              <w:tc>
                <w:tcPr>
                  <w:tcW w:w="1064" w:type="pct"/>
                  <w:noWrap w:val="0"/>
                  <w:vAlign w:val="center"/>
                </w:tcPr>
                <w:p w14:paraId="21364A31">
                  <w:pPr>
                    <w:adjustRightInd w:val="0"/>
                    <w:snapToGrid w:val="0"/>
                    <w:spacing w:after="31" w:afterLines="10" w:line="320" w:lineRule="exact"/>
                    <w:jc w:val="center"/>
                    <w:rPr>
                      <w:rFonts w:hint="default" w:ascii="宋体" w:hAnsi="宋体" w:eastAsia="宋体" w:cs="宋体"/>
                      <w:color w:val="auto"/>
                      <w:szCs w:val="21"/>
                      <w:u w:val="single"/>
                      <w:lang w:val="en-US" w:eastAsia="zh-CN"/>
                    </w:rPr>
                  </w:pPr>
                  <w:r>
                    <w:rPr>
                      <w:rFonts w:hint="eastAsia" w:ascii="宋体" w:hAnsi="宋体" w:cs="宋体"/>
                      <w:color w:val="auto"/>
                      <w:szCs w:val="21"/>
                      <w:u w:val="single"/>
                      <w:lang w:val="en-US" w:eastAsia="zh-CN"/>
                    </w:rPr>
                    <w:t>0.05</w:t>
                  </w:r>
                </w:p>
              </w:tc>
            </w:tr>
            <w:tr w14:paraId="5FD1B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noWrap w:val="0"/>
                  <w:vAlign w:val="center"/>
                </w:tcPr>
                <w:p w14:paraId="639E8ADB">
                  <w:pPr>
                    <w:adjustRightInd w:val="0"/>
                    <w:snapToGrid w:val="0"/>
                    <w:spacing w:after="31" w:afterLines="10" w:line="320" w:lineRule="exact"/>
                    <w:jc w:val="center"/>
                    <w:rPr>
                      <w:rFonts w:hint="eastAsia" w:ascii="宋体" w:hAnsi="宋体" w:eastAsia="宋体" w:cs="宋体"/>
                      <w:color w:val="auto"/>
                      <w:szCs w:val="21"/>
                      <w:u w:val="single"/>
                    </w:rPr>
                  </w:pPr>
                  <w:r>
                    <w:rPr>
                      <w:rFonts w:hint="eastAsia" w:ascii="宋体" w:hAnsi="宋体" w:eastAsia="宋体" w:cs="宋体"/>
                      <w:color w:val="auto"/>
                      <w:szCs w:val="21"/>
                      <w:u w:val="single"/>
                    </w:rPr>
                    <w:t>3</w:t>
                  </w:r>
                </w:p>
              </w:tc>
              <w:tc>
                <w:tcPr>
                  <w:tcW w:w="2946" w:type="pct"/>
                  <w:noWrap w:val="0"/>
                  <w:vAlign w:val="center"/>
                </w:tcPr>
                <w:p w14:paraId="4F92E17E">
                  <w:pPr>
                    <w:adjustRightInd w:val="0"/>
                    <w:snapToGrid w:val="0"/>
                    <w:spacing w:after="31" w:afterLines="10" w:line="320" w:lineRule="exact"/>
                    <w:jc w:val="center"/>
                    <w:rPr>
                      <w:rFonts w:hint="default" w:ascii="宋体" w:hAnsi="宋体" w:eastAsia="宋体" w:cs="宋体"/>
                      <w:color w:val="auto"/>
                      <w:szCs w:val="21"/>
                      <w:u w:val="single"/>
                      <w:lang w:val="en-US" w:eastAsia="zh-CN"/>
                    </w:rPr>
                  </w:pPr>
                  <w:r>
                    <w:rPr>
                      <w:rFonts w:hint="eastAsia" w:ascii="宋体" w:hAnsi="宋体" w:cs="宋体"/>
                      <w:color w:val="auto"/>
                      <w:szCs w:val="21"/>
                      <w:u w:val="single"/>
                      <w:lang w:val="en-US" w:eastAsia="zh-CN"/>
                    </w:rPr>
                    <w:t>三氧化二铝</w:t>
                  </w:r>
                </w:p>
              </w:tc>
              <w:tc>
                <w:tcPr>
                  <w:tcW w:w="491" w:type="pct"/>
                  <w:noWrap w:val="0"/>
                  <w:vAlign w:val="center"/>
                </w:tcPr>
                <w:p w14:paraId="21B35657">
                  <w:pPr>
                    <w:adjustRightInd w:val="0"/>
                    <w:snapToGrid w:val="0"/>
                    <w:spacing w:after="31" w:afterLines="10" w:line="320" w:lineRule="exact"/>
                    <w:jc w:val="center"/>
                    <w:rPr>
                      <w:rFonts w:hint="eastAsia" w:ascii="宋体" w:hAnsi="宋体" w:eastAsia="宋体" w:cs="宋体"/>
                      <w:color w:val="auto"/>
                      <w:szCs w:val="21"/>
                      <w:u w:val="single"/>
                    </w:rPr>
                  </w:pPr>
                  <w:r>
                    <w:rPr>
                      <w:rFonts w:hint="eastAsia" w:ascii="宋体" w:hAnsi="宋体" w:eastAsia="宋体" w:cs="宋体"/>
                      <w:color w:val="auto"/>
                      <w:szCs w:val="21"/>
                      <w:u w:val="single"/>
                    </w:rPr>
                    <w:t>%</w:t>
                  </w:r>
                </w:p>
              </w:tc>
              <w:tc>
                <w:tcPr>
                  <w:tcW w:w="1064" w:type="pct"/>
                  <w:noWrap w:val="0"/>
                  <w:vAlign w:val="center"/>
                </w:tcPr>
                <w:p w14:paraId="2B9B54EA">
                  <w:pPr>
                    <w:adjustRightInd w:val="0"/>
                    <w:snapToGrid w:val="0"/>
                    <w:spacing w:after="31" w:afterLines="10" w:line="320" w:lineRule="exact"/>
                    <w:jc w:val="center"/>
                    <w:rPr>
                      <w:rFonts w:hint="default" w:ascii="宋体" w:hAnsi="宋体" w:eastAsia="宋体" w:cs="宋体"/>
                      <w:color w:val="auto"/>
                      <w:szCs w:val="21"/>
                      <w:u w:val="single"/>
                      <w:lang w:val="en-US" w:eastAsia="zh-CN"/>
                    </w:rPr>
                  </w:pPr>
                  <w:r>
                    <w:rPr>
                      <w:rFonts w:hint="eastAsia" w:ascii="宋体" w:hAnsi="宋体" w:cs="宋体"/>
                      <w:color w:val="auto"/>
                      <w:szCs w:val="21"/>
                      <w:u w:val="single"/>
                      <w:lang w:val="en-US" w:eastAsia="zh-CN"/>
                    </w:rPr>
                    <w:t>0.03</w:t>
                  </w:r>
                </w:p>
              </w:tc>
            </w:tr>
            <w:tr w14:paraId="06A80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noWrap w:val="0"/>
                  <w:vAlign w:val="center"/>
                </w:tcPr>
                <w:p w14:paraId="57DD2ED8">
                  <w:pPr>
                    <w:adjustRightInd w:val="0"/>
                    <w:snapToGrid w:val="0"/>
                    <w:spacing w:after="31" w:afterLines="10" w:line="320" w:lineRule="exact"/>
                    <w:jc w:val="center"/>
                    <w:rPr>
                      <w:rFonts w:hint="eastAsia" w:ascii="宋体" w:hAnsi="宋体" w:eastAsia="宋体" w:cs="宋体"/>
                      <w:color w:val="auto"/>
                      <w:szCs w:val="21"/>
                      <w:u w:val="single"/>
                      <w:lang w:val="en-US" w:eastAsia="zh-CN"/>
                    </w:rPr>
                  </w:pPr>
                  <w:r>
                    <w:rPr>
                      <w:rFonts w:hint="eastAsia" w:ascii="宋体" w:hAnsi="宋体" w:eastAsia="宋体" w:cs="宋体"/>
                      <w:color w:val="auto"/>
                      <w:szCs w:val="21"/>
                      <w:u w:val="single"/>
                      <w:lang w:val="en-US" w:eastAsia="zh-CN"/>
                    </w:rPr>
                    <w:t>4</w:t>
                  </w:r>
                </w:p>
              </w:tc>
              <w:tc>
                <w:tcPr>
                  <w:tcW w:w="2946" w:type="pct"/>
                  <w:noWrap w:val="0"/>
                  <w:vAlign w:val="center"/>
                </w:tcPr>
                <w:p w14:paraId="7C9DAA16">
                  <w:pPr>
                    <w:adjustRightInd w:val="0"/>
                    <w:snapToGrid w:val="0"/>
                    <w:spacing w:after="31" w:afterLines="10" w:line="320" w:lineRule="exact"/>
                    <w:jc w:val="center"/>
                    <w:rPr>
                      <w:rFonts w:hint="default" w:ascii="宋体" w:hAnsi="宋体" w:eastAsia="宋体" w:cs="宋体"/>
                      <w:color w:val="auto"/>
                      <w:szCs w:val="21"/>
                      <w:u w:val="single"/>
                      <w:lang w:val="en-US" w:eastAsia="zh-CN"/>
                    </w:rPr>
                  </w:pPr>
                  <w:r>
                    <w:rPr>
                      <w:rFonts w:hint="eastAsia" w:ascii="宋体" w:hAnsi="宋体" w:cs="宋体"/>
                      <w:color w:val="auto"/>
                      <w:szCs w:val="21"/>
                      <w:u w:val="single"/>
                      <w:lang w:val="en-US" w:eastAsia="zh-CN"/>
                    </w:rPr>
                    <w:t>氧化镁</w:t>
                  </w:r>
                </w:p>
              </w:tc>
              <w:tc>
                <w:tcPr>
                  <w:tcW w:w="491" w:type="pct"/>
                  <w:noWrap w:val="0"/>
                  <w:vAlign w:val="center"/>
                </w:tcPr>
                <w:p w14:paraId="3E702F4E">
                  <w:pPr>
                    <w:adjustRightInd w:val="0"/>
                    <w:snapToGrid w:val="0"/>
                    <w:spacing w:after="31" w:afterLines="10" w:line="320" w:lineRule="exact"/>
                    <w:jc w:val="center"/>
                    <w:rPr>
                      <w:rFonts w:hint="eastAsia" w:ascii="宋体" w:hAnsi="宋体" w:eastAsia="宋体" w:cs="宋体"/>
                      <w:color w:val="auto"/>
                      <w:szCs w:val="21"/>
                      <w:u w:val="single"/>
                    </w:rPr>
                  </w:pPr>
                  <w:r>
                    <w:rPr>
                      <w:rFonts w:hint="eastAsia" w:ascii="宋体" w:hAnsi="宋体" w:eastAsia="宋体" w:cs="宋体"/>
                      <w:color w:val="auto"/>
                      <w:szCs w:val="21"/>
                      <w:u w:val="single"/>
                    </w:rPr>
                    <w:t>%</w:t>
                  </w:r>
                </w:p>
              </w:tc>
              <w:tc>
                <w:tcPr>
                  <w:tcW w:w="1064" w:type="pct"/>
                  <w:noWrap w:val="0"/>
                  <w:vAlign w:val="center"/>
                </w:tcPr>
                <w:p w14:paraId="05510FA5">
                  <w:pPr>
                    <w:adjustRightInd w:val="0"/>
                    <w:snapToGrid w:val="0"/>
                    <w:spacing w:after="31" w:afterLines="10" w:line="320" w:lineRule="exact"/>
                    <w:jc w:val="center"/>
                    <w:rPr>
                      <w:rFonts w:hint="default" w:ascii="宋体" w:hAnsi="宋体" w:eastAsia="宋体" w:cs="宋体"/>
                      <w:color w:val="auto"/>
                      <w:szCs w:val="21"/>
                      <w:u w:val="single"/>
                      <w:lang w:val="en-US" w:eastAsia="zh-CN"/>
                    </w:rPr>
                  </w:pPr>
                  <w:r>
                    <w:rPr>
                      <w:rFonts w:hint="eastAsia" w:ascii="宋体" w:hAnsi="宋体" w:eastAsia="宋体" w:cs="宋体"/>
                      <w:color w:val="auto"/>
                      <w:szCs w:val="21"/>
                      <w:u w:val="single"/>
                      <w:lang w:val="en-US" w:eastAsia="zh-CN"/>
                    </w:rPr>
                    <w:t>0.0</w:t>
                  </w:r>
                  <w:r>
                    <w:rPr>
                      <w:rFonts w:hint="eastAsia" w:ascii="宋体" w:hAnsi="宋体" w:cs="宋体"/>
                      <w:color w:val="auto"/>
                      <w:szCs w:val="21"/>
                      <w:u w:val="single"/>
                      <w:lang w:val="en-US" w:eastAsia="zh-CN"/>
                    </w:rPr>
                    <w:t>1</w:t>
                  </w:r>
                </w:p>
              </w:tc>
            </w:tr>
            <w:tr w14:paraId="6313E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noWrap w:val="0"/>
                  <w:vAlign w:val="center"/>
                </w:tcPr>
                <w:p w14:paraId="2FE7E5CB">
                  <w:pPr>
                    <w:adjustRightInd w:val="0"/>
                    <w:snapToGrid w:val="0"/>
                    <w:spacing w:after="31" w:afterLines="10" w:line="320" w:lineRule="exact"/>
                    <w:jc w:val="center"/>
                    <w:rPr>
                      <w:rFonts w:hint="eastAsia" w:ascii="宋体" w:hAnsi="宋体" w:eastAsia="宋体" w:cs="宋体"/>
                      <w:color w:val="auto"/>
                      <w:szCs w:val="21"/>
                      <w:u w:val="single"/>
                      <w:lang w:val="en-US" w:eastAsia="zh-CN"/>
                    </w:rPr>
                  </w:pPr>
                  <w:r>
                    <w:rPr>
                      <w:rFonts w:hint="eastAsia" w:ascii="宋体" w:hAnsi="宋体" w:eastAsia="宋体" w:cs="宋体"/>
                      <w:color w:val="auto"/>
                      <w:szCs w:val="21"/>
                      <w:u w:val="single"/>
                      <w:lang w:val="en-US" w:eastAsia="zh-CN"/>
                    </w:rPr>
                    <w:t>5</w:t>
                  </w:r>
                </w:p>
              </w:tc>
              <w:tc>
                <w:tcPr>
                  <w:tcW w:w="2946" w:type="pct"/>
                  <w:noWrap w:val="0"/>
                  <w:vAlign w:val="center"/>
                </w:tcPr>
                <w:p w14:paraId="05E1E4F9">
                  <w:pPr>
                    <w:adjustRightInd w:val="0"/>
                    <w:snapToGrid w:val="0"/>
                    <w:spacing w:after="31" w:afterLines="10" w:line="320" w:lineRule="exact"/>
                    <w:jc w:val="center"/>
                    <w:rPr>
                      <w:rFonts w:hint="default" w:ascii="宋体" w:hAnsi="宋体" w:eastAsia="宋体" w:cs="宋体"/>
                      <w:color w:val="auto"/>
                      <w:szCs w:val="21"/>
                      <w:u w:val="single"/>
                      <w:lang w:val="en-US" w:eastAsia="zh-CN"/>
                    </w:rPr>
                  </w:pPr>
                  <w:r>
                    <w:rPr>
                      <w:rFonts w:hint="eastAsia" w:ascii="宋体" w:hAnsi="宋体" w:cs="宋体"/>
                      <w:color w:val="auto"/>
                      <w:szCs w:val="21"/>
                      <w:u w:val="single"/>
                      <w:lang w:val="en-US" w:eastAsia="zh-CN"/>
                    </w:rPr>
                    <w:t>氧化钾</w:t>
                  </w:r>
                </w:p>
              </w:tc>
              <w:tc>
                <w:tcPr>
                  <w:tcW w:w="491" w:type="pct"/>
                  <w:noWrap w:val="0"/>
                  <w:vAlign w:val="center"/>
                </w:tcPr>
                <w:p w14:paraId="44F2665F">
                  <w:pPr>
                    <w:adjustRightInd w:val="0"/>
                    <w:snapToGrid w:val="0"/>
                    <w:spacing w:after="31" w:afterLines="10" w:line="320" w:lineRule="exact"/>
                    <w:jc w:val="center"/>
                    <w:rPr>
                      <w:rFonts w:hint="eastAsia" w:ascii="宋体" w:hAnsi="宋体" w:eastAsia="宋体" w:cs="宋体"/>
                      <w:color w:val="auto"/>
                      <w:szCs w:val="21"/>
                      <w:u w:val="single"/>
                    </w:rPr>
                  </w:pPr>
                  <w:r>
                    <w:rPr>
                      <w:rFonts w:hint="eastAsia" w:ascii="宋体" w:hAnsi="宋体" w:eastAsia="宋体" w:cs="宋体"/>
                      <w:color w:val="auto"/>
                      <w:szCs w:val="21"/>
                      <w:u w:val="single"/>
                    </w:rPr>
                    <w:t>%</w:t>
                  </w:r>
                </w:p>
              </w:tc>
              <w:tc>
                <w:tcPr>
                  <w:tcW w:w="1064" w:type="pct"/>
                  <w:noWrap w:val="0"/>
                  <w:vAlign w:val="center"/>
                </w:tcPr>
                <w:p w14:paraId="5351041D">
                  <w:pPr>
                    <w:adjustRightInd w:val="0"/>
                    <w:snapToGrid w:val="0"/>
                    <w:spacing w:after="31" w:afterLines="10" w:line="320" w:lineRule="exact"/>
                    <w:jc w:val="center"/>
                    <w:rPr>
                      <w:rFonts w:hint="default" w:ascii="宋体" w:hAnsi="宋体" w:eastAsia="宋体" w:cs="宋体"/>
                      <w:color w:val="auto"/>
                      <w:szCs w:val="21"/>
                      <w:u w:val="single"/>
                      <w:lang w:val="en-US" w:eastAsia="zh-CN"/>
                    </w:rPr>
                  </w:pPr>
                  <w:r>
                    <w:rPr>
                      <w:rFonts w:hint="eastAsia" w:ascii="宋体" w:hAnsi="宋体" w:cs="宋体"/>
                      <w:color w:val="auto"/>
                      <w:szCs w:val="21"/>
                      <w:u w:val="single"/>
                      <w:lang w:val="en-US" w:eastAsia="zh-CN"/>
                    </w:rPr>
                    <w:t>0.02</w:t>
                  </w:r>
                </w:p>
              </w:tc>
            </w:tr>
            <w:tr w14:paraId="7F7B3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noWrap w:val="0"/>
                  <w:vAlign w:val="center"/>
                </w:tcPr>
                <w:p w14:paraId="686919A5">
                  <w:pPr>
                    <w:adjustRightInd w:val="0"/>
                    <w:snapToGrid w:val="0"/>
                    <w:spacing w:after="31" w:afterLines="10" w:line="320" w:lineRule="exact"/>
                    <w:jc w:val="center"/>
                    <w:rPr>
                      <w:rFonts w:hint="eastAsia" w:ascii="宋体" w:hAnsi="宋体" w:eastAsia="宋体" w:cs="宋体"/>
                      <w:color w:val="auto"/>
                      <w:szCs w:val="21"/>
                      <w:u w:val="single"/>
                      <w:lang w:val="en-US" w:eastAsia="zh-CN"/>
                    </w:rPr>
                  </w:pPr>
                  <w:r>
                    <w:rPr>
                      <w:rFonts w:hint="eastAsia" w:ascii="宋体" w:hAnsi="宋体" w:eastAsia="宋体" w:cs="宋体"/>
                      <w:color w:val="auto"/>
                      <w:szCs w:val="21"/>
                      <w:u w:val="single"/>
                      <w:lang w:val="en-US" w:eastAsia="zh-CN"/>
                    </w:rPr>
                    <w:t>6</w:t>
                  </w:r>
                </w:p>
              </w:tc>
              <w:tc>
                <w:tcPr>
                  <w:tcW w:w="2946" w:type="pct"/>
                  <w:noWrap w:val="0"/>
                  <w:vAlign w:val="center"/>
                </w:tcPr>
                <w:p w14:paraId="3884C0D1">
                  <w:pPr>
                    <w:adjustRightInd w:val="0"/>
                    <w:snapToGrid w:val="0"/>
                    <w:spacing w:after="31" w:afterLines="10" w:line="320" w:lineRule="exact"/>
                    <w:jc w:val="center"/>
                    <w:rPr>
                      <w:rFonts w:hint="default" w:ascii="宋体" w:hAnsi="宋体" w:eastAsia="宋体" w:cs="宋体"/>
                      <w:color w:val="auto"/>
                      <w:szCs w:val="21"/>
                      <w:u w:val="single"/>
                      <w:lang w:val="en-US" w:eastAsia="zh-CN"/>
                    </w:rPr>
                  </w:pPr>
                  <w:r>
                    <w:rPr>
                      <w:rFonts w:hint="eastAsia" w:ascii="宋体" w:hAnsi="宋体" w:cs="宋体"/>
                      <w:color w:val="auto"/>
                      <w:szCs w:val="21"/>
                      <w:u w:val="single"/>
                      <w:lang w:val="en-US" w:eastAsia="zh-CN"/>
                    </w:rPr>
                    <w:t>氧化钠</w:t>
                  </w:r>
                </w:p>
              </w:tc>
              <w:tc>
                <w:tcPr>
                  <w:tcW w:w="491" w:type="pct"/>
                  <w:noWrap w:val="0"/>
                  <w:vAlign w:val="center"/>
                </w:tcPr>
                <w:p w14:paraId="088ADE96">
                  <w:pPr>
                    <w:adjustRightInd w:val="0"/>
                    <w:snapToGrid w:val="0"/>
                    <w:spacing w:after="31" w:afterLines="10" w:line="320" w:lineRule="exact"/>
                    <w:jc w:val="center"/>
                    <w:rPr>
                      <w:rFonts w:hint="eastAsia" w:ascii="宋体" w:hAnsi="宋体" w:eastAsia="宋体" w:cs="宋体"/>
                      <w:color w:val="auto"/>
                      <w:szCs w:val="21"/>
                      <w:u w:val="single"/>
                      <w:lang w:val="en-US" w:eastAsia="zh-CN"/>
                    </w:rPr>
                  </w:pPr>
                  <w:r>
                    <w:rPr>
                      <w:rFonts w:hint="eastAsia" w:ascii="宋体" w:hAnsi="宋体" w:eastAsia="宋体" w:cs="宋体"/>
                      <w:color w:val="auto"/>
                      <w:szCs w:val="21"/>
                      <w:u w:val="single"/>
                    </w:rPr>
                    <w:t>%</w:t>
                  </w:r>
                </w:p>
              </w:tc>
              <w:tc>
                <w:tcPr>
                  <w:tcW w:w="1064" w:type="pct"/>
                  <w:noWrap w:val="0"/>
                  <w:vAlign w:val="center"/>
                </w:tcPr>
                <w:p w14:paraId="292B98CC">
                  <w:pPr>
                    <w:adjustRightInd w:val="0"/>
                    <w:snapToGrid w:val="0"/>
                    <w:spacing w:after="31" w:afterLines="10" w:line="320" w:lineRule="exact"/>
                    <w:jc w:val="center"/>
                    <w:rPr>
                      <w:rFonts w:hint="default" w:ascii="宋体" w:hAnsi="宋体" w:eastAsia="宋体" w:cs="宋体"/>
                      <w:color w:val="auto"/>
                      <w:szCs w:val="21"/>
                      <w:u w:val="single"/>
                      <w:lang w:val="en-US" w:eastAsia="zh-CN"/>
                    </w:rPr>
                  </w:pPr>
                  <w:r>
                    <w:rPr>
                      <w:rFonts w:hint="eastAsia" w:ascii="宋体" w:hAnsi="宋体" w:cs="宋体"/>
                      <w:color w:val="auto"/>
                      <w:szCs w:val="21"/>
                      <w:u w:val="single"/>
                      <w:lang w:val="en-US" w:eastAsia="zh-CN"/>
                    </w:rPr>
                    <w:t>0.01</w:t>
                  </w:r>
                </w:p>
              </w:tc>
            </w:tr>
            <w:tr w14:paraId="31FDA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noWrap w:val="0"/>
                  <w:vAlign w:val="center"/>
                </w:tcPr>
                <w:p w14:paraId="47AF208F">
                  <w:pPr>
                    <w:adjustRightInd w:val="0"/>
                    <w:snapToGrid w:val="0"/>
                    <w:spacing w:after="31" w:afterLines="10" w:line="320" w:lineRule="exact"/>
                    <w:jc w:val="center"/>
                    <w:rPr>
                      <w:rFonts w:hint="eastAsia" w:ascii="宋体" w:hAnsi="宋体" w:eastAsia="宋体" w:cs="宋体"/>
                      <w:color w:val="auto"/>
                      <w:szCs w:val="21"/>
                      <w:u w:val="single"/>
                      <w:lang w:val="en-US" w:eastAsia="zh-CN"/>
                    </w:rPr>
                  </w:pPr>
                  <w:r>
                    <w:rPr>
                      <w:rFonts w:hint="eastAsia" w:ascii="宋体" w:hAnsi="宋体" w:eastAsia="宋体" w:cs="宋体"/>
                      <w:color w:val="auto"/>
                      <w:szCs w:val="21"/>
                      <w:u w:val="single"/>
                      <w:lang w:val="en-US" w:eastAsia="zh-CN"/>
                    </w:rPr>
                    <w:t>7</w:t>
                  </w:r>
                </w:p>
              </w:tc>
              <w:tc>
                <w:tcPr>
                  <w:tcW w:w="2946" w:type="pct"/>
                  <w:noWrap w:val="0"/>
                  <w:vAlign w:val="center"/>
                </w:tcPr>
                <w:p w14:paraId="42EC87D5">
                  <w:pPr>
                    <w:adjustRightInd w:val="0"/>
                    <w:snapToGrid w:val="0"/>
                    <w:spacing w:after="31" w:afterLines="10" w:line="320" w:lineRule="exact"/>
                    <w:jc w:val="center"/>
                    <w:rPr>
                      <w:rFonts w:hint="default" w:ascii="宋体" w:hAnsi="宋体" w:eastAsia="宋体" w:cs="宋体"/>
                      <w:color w:val="auto"/>
                      <w:szCs w:val="21"/>
                      <w:u w:val="single"/>
                      <w:lang w:val="en-US" w:eastAsia="zh-CN"/>
                    </w:rPr>
                  </w:pPr>
                  <w:r>
                    <w:rPr>
                      <w:rFonts w:hint="eastAsia" w:ascii="宋体" w:hAnsi="宋体" w:cs="宋体"/>
                      <w:color w:val="auto"/>
                      <w:szCs w:val="21"/>
                      <w:u w:val="single"/>
                      <w:lang w:val="en-US" w:eastAsia="zh-CN"/>
                    </w:rPr>
                    <w:t>其他成分(铜、镉、铷、锆、锌、铅、铬、镍、钴等)</w:t>
                  </w:r>
                </w:p>
              </w:tc>
              <w:tc>
                <w:tcPr>
                  <w:tcW w:w="491" w:type="pct"/>
                  <w:noWrap w:val="0"/>
                  <w:vAlign w:val="center"/>
                </w:tcPr>
                <w:p w14:paraId="46BB3609">
                  <w:pPr>
                    <w:adjustRightInd w:val="0"/>
                    <w:snapToGrid w:val="0"/>
                    <w:spacing w:after="31" w:afterLines="10" w:line="320" w:lineRule="exact"/>
                    <w:jc w:val="center"/>
                    <w:rPr>
                      <w:rFonts w:hint="eastAsia" w:ascii="宋体" w:hAnsi="宋体" w:eastAsia="宋体" w:cs="宋体"/>
                      <w:color w:val="auto"/>
                      <w:szCs w:val="21"/>
                      <w:u w:val="single"/>
                    </w:rPr>
                  </w:pPr>
                  <w:r>
                    <w:rPr>
                      <w:rFonts w:hint="eastAsia" w:ascii="宋体" w:hAnsi="宋体" w:eastAsia="宋体" w:cs="宋体"/>
                      <w:color w:val="auto"/>
                      <w:szCs w:val="21"/>
                      <w:u w:val="single"/>
                    </w:rPr>
                    <w:t>%</w:t>
                  </w:r>
                </w:p>
              </w:tc>
              <w:tc>
                <w:tcPr>
                  <w:tcW w:w="1064" w:type="pct"/>
                  <w:noWrap w:val="0"/>
                  <w:vAlign w:val="center"/>
                </w:tcPr>
                <w:p w14:paraId="40B2E602">
                  <w:pPr>
                    <w:adjustRightInd w:val="0"/>
                    <w:snapToGrid w:val="0"/>
                    <w:spacing w:after="31" w:afterLines="10" w:line="320" w:lineRule="exact"/>
                    <w:jc w:val="center"/>
                    <w:rPr>
                      <w:rFonts w:hint="default" w:ascii="宋体" w:hAnsi="宋体" w:eastAsia="宋体" w:cs="宋体"/>
                      <w:color w:val="auto"/>
                      <w:szCs w:val="21"/>
                      <w:u w:val="single"/>
                      <w:lang w:val="en-US" w:eastAsia="zh-CN"/>
                    </w:rPr>
                  </w:pPr>
                  <w:r>
                    <w:rPr>
                      <w:rFonts w:hint="eastAsia" w:ascii="宋体" w:hAnsi="宋体" w:cs="宋体"/>
                      <w:color w:val="auto"/>
                      <w:szCs w:val="21"/>
                      <w:u w:val="single"/>
                      <w:lang w:val="en-US" w:eastAsia="zh-CN"/>
                    </w:rPr>
                    <w:t>低于检出限</w:t>
                  </w:r>
                </w:p>
              </w:tc>
            </w:tr>
          </w:tbl>
          <w:p w14:paraId="439AE3C1">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80" w:firstLineChars="200"/>
              <w:jc w:val="both"/>
              <w:textAlignment w:val="baseline"/>
              <w:rPr>
                <w:rFonts w:hint="eastAsia" w:ascii="宋体" w:hAnsi="宋体" w:eastAsia="宋体" w:cs="宋体"/>
                <w:b/>
                <w:bCs/>
                <w:snapToGrid/>
                <w:color w:val="000000" w:themeColor="text1"/>
                <w:kern w:val="2"/>
                <w:sz w:val="24"/>
                <w:szCs w:val="24"/>
                <w:lang w:val="en-US" w:eastAsia="zh-CN" w:bidi="zh-CN"/>
                <w14:textFill>
                  <w14:solidFill>
                    <w14:schemeClr w14:val="tx1"/>
                  </w14:solidFill>
                </w14:textFill>
              </w:rPr>
            </w:pPr>
            <w:r>
              <w:rPr>
                <w:rFonts w:hint="eastAsia" w:ascii="宋体" w:hAnsi="宋体" w:cs="宋体"/>
                <w:snapToGrid/>
                <w:color w:val="auto"/>
                <w:kern w:val="2"/>
                <w:sz w:val="24"/>
                <w:szCs w:val="24"/>
                <w:u w:val="single"/>
                <w:lang w:val="en-US" w:eastAsia="zh-CN" w:bidi="zh-CN"/>
              </w:rPr>
              <w:t>由上表可知，本项目使用原料</w:t>
            </w:r>
            <w:r>
              <w:rPr>
                <w:rFonts w:hint="eastAsia" w:ascii="宋体" w:hAnsi="宋体" w:eastAsia="宋体" w:cs="宋体"/>
                <w:snapToGrid/>
                <w:color w:val="auto"/>
                <w:kern w:val="2"/>
                <w:sz w:val="24"/>
                <w:szCs w:val="24"/>
                <w:u w:val="single"/>
                <w:lang w:val="en-US" w:eastAsia="zh-CN" w:bidi="zh-CN"/>
              </w:rPr>
              <w:t>无有害元素、剧毒物质、重金属等</w:t>
            </w:r>
            <w:r>
              <w:rPr>
                <w:rFonts w:hint="eastAsia" w:ascii="宋体" w:hAnsi="宋体" w:cs="宋体"/>
                <w:snapToGrid/>
                <w:color w:val="auto"/>
                <w:kern w:val="2"/>
                <w:sz w:val="24"/>
                <w:szCs w:val="24"/>
                <w:u w:val="single"/>
                <w:lang w:val="en-US" w:eastAsia="zh-CN" w:bidi="zh-CN"/>
              </w:rPr>
              <w:t>。</w:t>
            </w:r>
          </w:p>
          <w:p w14:paraId="383E5293">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82" w:firstLineChars="200"/>
              <w:jc w:val="both"/>
              <w:textAlignment w:val="baseline"/>
              <w:rPr>
                <w:rFonts w:hint="default" w:ascii="宋体" w:hAnsi="宋体" w:eastAsia="宋体" w:cs="宋体"/>
                <w:snapToGrid/>
                <w:color w:val="auto"/>
                <w:kern w:val="2"/>
                <w:sz w:val="24"/>
                <w:szCs w:val="24"/>
                <w:u w:val="single"/>
                <w:lang w:val="en-US" w:eastAsia="zh-CN" w:bidi="zh-CN"/>
              </w:rPr>
            </w:pPr>
            <w:r>
              <w:rPr>
                <w:rFonts w:hint="eastAsia" w:ascii="宋体" w:hAnsi="宋体" w:eastAsia="宋体" w:cs="宋体"/>
                <w:b/>
                <w:bCs/>
                <w:snapToGrid/>
                <w:color w:val="000000" w:themeColor="text1"/>
                <w:kern w:val="2"/>
                <w:sz w:val="24"/>
                <w:szCs w:val="24"/>
                <w:lang w:val="en-US" w:eastAsia="zh-CN" w:bidi="zh-CN"/>
                <w14:textFill>
                  <w14:solidFill>
                    <w14:schemeClr w14:val="tx1"/>
                  </w14:solidFill>
                </w14:textFill>
              </w:rPr>
              <w:t>氢氟酸：</w:t>
            </w:r>
            <w:r>
              <w:rPr>
                <w:rFonts w:hint="eastAsia" w:ascii="宋体" w:hAnsi="宋体" w:eastAsia="宋体" w:cs="宋体"/>
                <w:snapToGrid/>
                <w:color w:val="000000" w:themeColor="text1"/>
                <w:kern w:val="2"/>
                <w:sz w:val="24"/>
                <w:szCs w:val="24"/>
                <w:lang w:val="en-US" w:eastAsia="zh-CN" w:bidi="zh-CN"/>
                <w14:textFill>
                  <w14:solidFill>
                    <w14:schemeClr w14:val="tx1"/>
                  </w14:solidFill>
                </w14:textFill>
              </w:rPr>
              <w:t>分子式为HF，分子量为20.01，是一种无色透明有刺激性臭味的液体，熔点为-83.1℃，相对密度1.26，相对密度(空气=1)1.27，沸点为120℃，急性毒性LC</w:t>
            </w:r>
            <w:r>
              <w:rPr>
                <w:rFonts w:hint="eastAsia" w:ascii="宋体" w:hAnsi="宋体" w:eastAsia="宋体" w:cs="宋体"/>
                <w:snapToGrid/>
                <w:color w:val="000000" w:themeColor="text1"/>
                <w:kern w:val="2"/>
                <w:sz w:val="24"/>
                <w:szCs w:val="24"/>
                <w:vertAlign w:val="subscript"/>
                <w:lang w:val="en-US" w:eastAsia="zh-CN" w:bidi="zh-CN"/>
                <w14:textFill>
                  <w14:solidFill>
                    <w14:schemeClr w14:val="tx1"/>
                  </w14:solidFill>
                </w14:textFill>
              </w:rPr>
              <w:t>50</w:t>
            </w:r>
            <w:r>
              <w:rPr>
                <w:rFonts w:hint="eastAsia" w:ascii="宋体" w:hAnsi="宋体" w:eastAsia="宋体" w:cs="宋体"/>
                <w:snapToGrid/>
                <w:color w:val="000000" w:themeColor="text1"/>
                <w:kern w:val="2"/>
                <w:sz w:val="24"/>
                <w:szCs w:val="24"/>
                <w:lang w:val="en-US" w:eastAsia="zh-CN" w:bidi="zh-CN"/>
                <w14:textFill>
                  <w14:solidFill>
                    <w14:schemeClr w14:val="tx1"/>
                  </w14:solidFill>
                </w14:textFill>
              </w:rPr>
              <w:t>为1276ppm/小时(大鼠吸入)。腐蚀性极强，遇氢发泡剂立即燃烧。能与普通金属发生反应，放出氢气而与空气形成爆炸性混合物。</w:t>
            </w:r>
            <w:r>
              <w:rPr>
                <w:rFonts w:hint="eastAsia" w:ascii="宋体" w:hAnsi="宋体" w:cs="宋体"/>
                <w:snapToGrid/>
                <w:color w:val="auto"/>
                <w:kern w:val="2"/>
                <w:sz w:val="24"/>
                <w:szCs w:val="24"/>
                <w:u w:val="single"/>
                <w:lang w:val="en-US" w:eastAsia="zh-CN" w:bidi="zh-CN"/>
              </w:rPr>
              <w:t>本项目使用浓度为40%的氢氟酸,相对密度为1.1。</w:t>
            </w:r>
          </w:p>
          <w:p w14:paraId="079A149F">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82" w:firstLineChars="200"/>
              <w:jc w:val="both"/>
              <w:textAlignment w:val="baseline"/>
              <w:rPr>
                <w:rFonts w:hint="eastAsia" w:ascii="宋体" w:hAnsi="宋体" w:eastAsia="宋体" w:cs="宋体"/>
                <w:snapToGrid/>
                <w:color w:val="000000" w:themeColor="text1"/>
                <w:kern w:val="2"/>
                <w:sz w:val="24"/>
                <w:szCs w:val="24"/>
                <w:lang w:val="en-US" w:eastAsia="zh-CN" w:bidi="zh-CN"/>
                <w14:textFill>
                  <w14:solidFill>
                    <w14:schemeClr w14:val="tx1"/>
                  </w14:solidFill>
                </w14:textFill>
              </w:rPr>
            </w:pPr>
            <w:r>
              <w:rPr>
                <w:rFonts w:hint="eastAsia" w:ascii="宋体" w:hAnsi="宋体" w:eastAsia="宋体" w:cs="宋体"/>
                <w:b/>
                <w:bCs/>
                <w:snapToGrid/>
                <w:color w:val="000000" w:themeColor="text1"/>
                <w:kern w:val="2"/>
                <w:sz w:val="24"/>
                <w:szCs w:val="24"/>
                <w:lang w:val="en-US" w:eastAsia="zh-CN" w:bidi="zh-CN"/>
                <w14:textFill>
                  <w14:solidFill>
                    <w14:schemeClr w14:val="tx1"/>
                  </w14:solidFill>
                </w14:textFill>
              </w:rPr>
              <w:t>草酸：</w:t>
            </w:r>
            <w:r>
              <w:rPr>
                <w:rFonts w:hint="eastAsia" w:ascii="宋体" w:hAnsi="宋体" w:eastAsia="宋体" w:cs="宋体"/>
                <w:snapToGrid/>
                <w:color w:val="000000" w:themeColor="text1"/>
                <w:kern w:val="2"/>
                <w:sz w:val="24"/>
                <w:szCs w:val="24"/>
                <w:lang w:val="en-US" w:eastAsia="zh-CN" w:bidi="zh-CN"/>
                <w14:textFill>
                  <w14:solidFill>
                    <w14:schemeClr w14:val="tx1"/>
                  </w14:solidFill>
                </w14:textFill>
              </w:rPr>
              <w:t>即乙二酸，最简单的有机二元酸之一。草酸遍布于自然界，同时在工业中有重要作用。草酸呈无色单斜片状或棱柱体结晶或白色粉末。化学式为H</w:t>
            </w:r>
            <w:r>
              <w:rPr>
                <w:rFonts w:hint="eastAsia" w:ascii="宋体" w:hAnsi="宋体" w:eastAsia="宋体" w:cs="宋体"/>
                <w:snapToGrid/>
                <w:color w:val="000000" w:themeColor="text1"/>
                <w:kern w:val="2"/>
                <w:sz w:val="24"/>
                <w:szCs w:val="24"/>
                <w:vertAlign w:val="subscript"/>
                <w:lang w:val="en-US" w:eastAsia="zh-CN" w:bidi="zh-CN"/>
                <w14:textFill>
                  <w14:solidFill>
                    <w14:schemeClr w14:val="tx1"/>
                  </w14:solidFill>
                </w14:textFill>
              </w:rPr>
              <w:t>2</w:t>
            </w:r>
            <w:r>
              <w:rPr>
                <w:rFonts w:hint="eastAsia" w:ascii="宋体" w:hAnsi="宋体" w:eastAsia="宋体" w:cs="宋体"/>
                <w:snapToGrid/>
                <w:color w:val="000000" w:themeColor="text1"/>
                <w:kern w:val="2"/>
                <w:sz w:val="24"/>
                <w:szCs w:val="24"/>
                <w:lang w:val="en-US" w:eastAsia="zh-CN" w:bidi="zh-CN"/>
                <w14:textFill>
                  <w14:solidFill>
                    <w14:schemeClr w14:val="tx1"/>
                  </w14:solidFill>
                </w14:textFill>
              </w:rPr>
              <w:t>C</w:t>
            </w:r>
            <w:r>
              <w:rPr>
                <w:rFonts w:hint="eastAsia" w:ascii="宋体" w:hAnsi="宋体" w:eastAsia="宋体" w:cs="宋体"/>
                <w:snapToGrid/>
                <w:color w:val="000000" w:themeColor="text1"/>
                <w:kern w:val="2"/>
                <w:sz w:val="24"/>
                <w:szCs w:val="24"/>
                <w:vertAlign w:val="subscript"/>
                <w:lang w:val="en-US" w:eastAsia="zh-CN" w:bidi="zh-CN"/>
                <w14:textFill>
                  <w14:solidFill>
                    <w14:schemeClr w14:val="tx1"/>
                  </w14:solidFill>
                </w14:textFill>
              </w:rPr>
              <w:t>2</w:t>
            </w:r>
            <w:r>
              <w:rPr>
                <w:rFonts w:hint="eastAsia" w:ascii="宋体" w:hAnsi="宋体" w:eastAsia="宋体" w:cs="宋体"/>
                <w:snapToGrid/>
                <w:color w:val="000000" w:themeColor="text1"/>
                <w:kern w:val="2"/>
                <w:sz w:val="24"/>
                <w:szCs w:val="24"/>
                <w:lang w:val="en-US" w:eastAsia="zh-CN" w:bidi="zh-CN"/>
                <w14:textFill>
                  <w14:solidFill>
                    <w14:schemeClr w14:val="tx1"/>
                  </w14:solidFill>
                </w14:textFill>
              </w:rPr>
              <w:t>O</w:t>
            </w:r>
            <w:r>
              <w:rPr>
                <w:rFonts w:hint="eastAsia" w:ascii="宋体" w:hAnsi="宋体" w:eastAsia="宋体" w:cs="宋体"/>
                <w:snapToGrid/>
                <w:color w:val="000000" w:themeColor="text1"/>
                <w:kern w:val="2"/>
                <w:sz w:val="24"/>
                <w:szCs w:val="24"/>
                <w:vertAlign w:val="subscript"/>
                <w:lang w:val="en-US" w:eastAsia="zh-CN" w:bidi="zh-CN"/>
                <w14:textFill>
                  <w14:solidFill>
                    <w14:schemeClr w14:val="tx1"/>
                  </w14:solidFill>
                </w14:textFill>
              </w:rPr>
              <w:t>4</w:t>
            </w:r>
            <w:r>
              <w:rPr>
                <w:rFonts w:hint="eastAsia" w:ascii="宋体" w:hAnsi="宋体" w:eastAsia="宋体" w:cs="宋体"/>
                <w:snapToGrid/>
                <w:color w:val="000000" w:themeColor="text1"/>
                <w:kern w:val="2"/>
                <w:sz w:val="24"/>
                <w:szCs w:val="24"/>
                <w:lang w:val="en-US" w:eastAsia="zh-CN" w:bidi="zh-CN"/>
                <w14:textFill>
                  <w14:solidFill>
                    <w14:schemeClr w14:val="tx1"/>
                  </w14:solidFill>
                </w14:textFill>
              </w:rPr>
              <w:t>，熔点为190℃。在高热干燥空气中能风化。易溶于水而不溶于苯、氯仿和石油酪等有机溶剂。草酸可燃、有毒，具有强腐蚀性、强刺激性，可导致人体灼伤。其急性毒性：LD</w:t>
            </w:r>
            <w:r>
              <w:rPr>
                <w:rFonts w:hint="eastAsia" w:ascii="宋体" w:hAnsi="宋体" w:eastAsia="宋体" w:cs="宋体"/>
                <w:snapToGrid/>
                <w:color w:val="000000" w:themeColor="text1"/>
                <w:kern w:val="2"/>
                <w:sz w:val="24"/>
                <w:szCs w:val="24"/>
                <w:vertAlign w:val="subscript"/>
                <w:lang w:val="en-US" w:eastAsia="zh-CN" w:bidi="zh-CN"/>
                <w14:textFill>
                  <w14:solidFill>
                    <w14:schemeClr w14:val="tx1"/>
                  </w14:solidFill>
                </w14:textFill>
              </w:rPr>
              <w:t>50</w:t>
            </w:r>
            <w:r>
              <w:rPr>
                <w:rFonts w:hint="eastAsia" w:ascii="宋体" w:hAnsi="宋体" w:eastAsia="宋体" w:cs="宋体"/>
                <w:snapToGrid/>
                <w:color w:val="000000" w:themeColor="text1"/>
                <w:kern w:val="2"/>
                <w:sz w:val="24"/>
                <w:szCs w:val="24"/>
                <w:lang w:val="en-US" w:eastAsia="zh-CN" w:bidi="zh-CN"/>
                <w14:textFill>
                  <w14:solidFill>
                    <w14:schemeClr w14:val="tx1"/>
                  </w14:solidFill>
                </w14:textFill>
              </w:rPr>
              <w:t>:375mg/kg(大鼠经口)；20000mg/kg(家兔经皮)。无亚急性和慢性毒性。家兔经皮50mg/24h产生轻度刺激，经眼250μg/24h产生重度刺激。</w:t>
            </w:r>
          </w:p>
          <w:p w14:paraId="4F560045">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82" w:firstLineChars="200"/>
              <w:jc w:val="both"/>
              <w:textAlignment w:val="baseline"/>
              <w:rPr>
                <w:rFonts w:hint="eastAsia" w:ascii="宋体" w:hAnsi="宋体" w:eastAsia="宋体" w:cs="宋体"/>
                <w:snapToGrid/>
                <w:color w:val="000000" w:themeColor="text1"/>
                <w:kern w:val="2"/>
                <w:sz w:val="24"/>
                <w:szCs w:val="24"/>
                <w:lang w:val="en-US" w:eastAsia="zh-CN" w:bidi="zh-CN"/>
                <w14:textFill>
                  <w14:solidFill>
                    <w14:schemeClr w14:val="tx1"/>
                  </w14:solidFill>
                </w14:textFill>
              </w:rPr>
            </w:pPr>
            <w:r>
              <w:rPr>
                <w:rFonts w:hint="eastAsia" w:ascii="宋体" w:hAnsi="宋体" w:cs="宋体"/>
                <w:b/>
                <w:bCs/>
                <w:snapToGrid/>
                <w:color w:val="000000" w:themeColor="text1"/>
                <w:kern w:val="2"/>
                <w:sz w:val="24"/>
                <w:szCs w:val="24"/>
                <w:lang w:val="en-US" w:eastAsia="zh-CN" w:bidi="zh-CN"/>
                <w14:textFill>
                  <w14:solidFill>
                    <w14:schemeClr w14:val="tx1"/>
                  </w14:solidFill>
                </w14:textFill>
              </w:rPr>
              <w:t>生</w:t>
            </w:r>
            <w:r>
              <w:rPr>
                <w:rFonts w:hint="eastAsia" w:ascii="宋体" w:hAnsi="宋体" w:eastAsia="宋体" w:cs="宋体"/>
                <w:b/>
                <w:bCs/>
                <w:snapToGrid/>
                <w:color w:val="000000" w:themeColor="text1"/>
                <w:kern w:val="2"/>
                <w:sz w:val="24"/>
                <w:szCs w:val="24"/>
                <w:lang w:val="en-US" w:eastAsia="zh-CN" w:bidi="zh-CN"/>
                <w14:textFill>
                  <w14:solidFill>
                    <w14:schemeClr w14:val="tx1"/>
                  </w14:solidFill>
                </w14:textFill>
              </w:rPr>
              <w:t>石灰：</w:t>
            </w:r>
            <w:r>
              <w:rPr>
                <w:rFonts w:hint="eastAsia" w:ascii="宋体" w:hAnsi="宋体" w:eastAsia="宋体" w:cs="宋体"/>
                <w:snapToGrid/>
                <w:color w:val="000000" w:themeColor="text1"/>
                <w:kern w:val="2"/>
                <w:sz w:val="24"/>
                <w:szCs w:val="24"/>
                <w:lang w:val="en-US" w:eastAsia="zh-CN" w:bidi="zh-CN"/>
                <w14:textFill>
                  <w14:solidFill>
                    <w14:schemeClr w14:val="tx1"/>
                  </w14:solidFill>
                </w14:textFill>
              </w:rPr>
              <w:t>主要成分为氧化钙。外形为白色无定性粉末，在空气中吸收水和二氧化碳；不溶于醇，溶于酸、甘油。生石灰不燃，与酸类物质能发生剧烈反应；具有较强的腐蚀性。对呼吸道有强烈刺激性，吸入本品粉尘可致化学性肺炎。对眼和皮肤有强烈刺激性，可致灼伤。口服刺激和灼伤消化道。长期接触本品可致手掌皮肤角化、皲裂、指变形。其急性毒性：LD</w:t>
            </w:r>
            <w:r>
              <w:rPr>
                <w:rFonts w:hint="eastAsia" w:ascii="宋体" w:hAnsi="宋体" w:eastAsia="宋体" w:cs="宋体"/>
                <w:snapToGrid/>
                <w:color w:val="000000" w:themeColor="text1"/>
                <w:kern w:val="2"/>
                <w:sz w:val="24"/>
                <w:szCs w:val="24"/>
                <w:vertAlign w:val="subscript"/>
                <w:lang w:val="en-US" w:eastAsia="zh-CN" w:bidi="zh-CN"/>
                <w14:textFill>
                  <w14:solidFill>
                    <w14:schemeClr w14:val="tx1"/>
                  </w14:solidFill>
                </w14:textFill>
              </w:rPr>
              <w:t>50</w:t>
            </w:r>
            <w:r>
              <w:rPr>
                <w:rFonts w:hint="eastAsia" w:ascii="宋体" w:hAnsi="宋体" w:eastAsia="宋体" w:cs="宋体"/>
                <w:snapToGrid/>
                <w:color w:val="000000" w:themeColor="text1"/>
                <w:kern w:val="2"/>
                <w:sz w:val="24"/>
                <w:szCs w:val="24"/>
                <w:lang w:val="en-US" w:eastAsia="zh-CN" w:bidi="zh-CN"/>
                <w14:textFill>
                  <w14:solidFill>
                    <w14:schemeClr w14:val="tx1"/>
                  </w14:solidFill>
                </w14:textFill>
              </w:rPr>
              <w:t>：3059mg/kg(小鼠腹腔)。</w:t>
            </w:r>
          </w:p>
          <w:p w14:paraId="73CA4AE7">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82" w:firstLineChars="200"/>
              <w:jc w:val="both"/>
              <w:textAlignment w:val="baseline"/>
              <w:rPr>
                <w:rFonts w:hint="eastAsia" w:ascii="宋体" w:hAnsi="宋体" w:eastAsia="宋体" w:cs="宋体"/>
                <w:b/>
                <w:bCs/>
                <w:snapToGrid/>
                <w:color w:val="000000" w:themeColor="text1"/>
                <w:kern w:val="2"/>
                <w:sz w:val="24"/>
                <w:szCs w:val="24"/>
                <w:lang w:val="en-US" w:eastAsia="zh-CN" w:bidi="zh-CN"/>
                <w14:textFill>
                  <w14:solidFill>
                    <w14:schemeClr w14:val="tx1"/>
                  </w14:solidFill>
                </w14:textFill>
              </w:rPr>
            </w:pPr>
            <w:r>
              <w:rPr>
                <w:rFonts w:hint="eastAsia" w:ascii="宋体" w:hAnsi="宋体" w:eastAsia="宋体" w:cs="宋体"/>
                <w:b/>
                <w:bCs/>
                <w:snapToGrid/>
                <w:color w:val="000000" w:themeColor="text1"/>
                <w:kern w:val="2"/>
                <w:sz w:val="24"/>
                <w:szCs w:val="24"/>
                <w:lang w:val="en-US" w:eastAsia="zh-CN" w:bidi="zh-CN"/>
                <w14:textFill>
                  <w14:solidFill>
                    <w14:schemeClr w14:val="tx1"/>
                  </w14:solidFill>
                </w14:textFill>
              </w:rPr>
              <w:t>聚合氯化铝：</w:t>
            </w:r>
            <w:r>
              <w:rPr>
                <w:rFonts w:hint="eastAsia" w:ascii="宋体" w:hAnsi="宋体" w:eastAsia="宋体" w:cs="宋体"/>
                <w:snapToGrid/>
                <w:color w:val="000000" w:themeColor="text1"/>
                <w:kern w:val="2"/>
                <w:sz w:val="24"/>
                <w:szCs w:val="24"/>
                <w:lang w:val="en-US" w:eastAsia="zh-CN" w:bidi="zh-CN"/>
                <w14:textFill>
                  <w14:solidFill>
                    <w14:schemeClr w14:val="tx1"/>
                  </w14:solidFill>
                </w14:textFill>
              </w:rPr>
              <w:t>分子式为Al</w:t>
            </w:r>
            <w:r>
              <w:rPr>
                <w:rFonts w:hint="eastAsia" w:ascii="宋体" w:hAnsi="宋体" w:eastAsia="宋体" w:cs="宋体"/>
                <w:snapToGrid/>
                <w:color w:val="000000" w:themeColor="text1"/>
                <w:kern w:val="2"/>
                <w:sz w:val="24"/>
                <w:szCs w:val="24"/>
                <w:vertAlign w:val="subscript"/>
                <w:lang w:val="en-US" w:eastAsia="zh-CN" w:bidi="zh-CN"/>
                <w14:textFill>
                  <w14:solidFill>
                    <w14:schemeClr w14:val="tx1"/>
                  </w14:solidFill>
                </w14:textFill>
              </w:rPr>
              <w:t>2</w:t>
            </w:r>
            <w:r>
              <w:rPr>
                <w:rFonts w:hint="eastAsia" w:ascii="宋体" w:hAnsi="宋体" w:eastAsia="宋体" w:cs="宋体"/>
                <w:snapToGrid/>
                <w:color w:val="000000" w:themeColor="text1"/>
                <w:kern w:val="2"/>
                <w:sz w:val="24"/>
                <w:szCs w:val="24"/>
                <w:lang w:val="en-US" w:eastAsia="zh-CN" w:bidi="zh-CN"/>
                <w14:textFill>
                  <w14:solidFill>
                    <w14:schemeClr w14:val="tx1"/>
                  </w14:solidFill>
                </w14:textFill>
              </w:rPr>
              <w:t>Cl(OH)</w:t>
            </w:r>
            <w:r>
              <w:rPr>
                <w:rFonts w:hint="eastAsia" w:ascii="宋体" w:hAnsi="宋体" w:eastAsia="宋体" w:cs="宋体"/>
                <w:snapToGrid/>
                <w:color w:val="000000" w:themeColor="text1"/>
                <w:kern w:val="2"/>
                <w:sz w:val="24"/>
                <w:szCs w:val="24"/>
                <w:vertAlign w:val="subscript"/>
                <w:lang w:val="en-US" w:eastAsia="zh-CN" w:bidi="zh-CN"/>
                <w14:textFill>
                  <w14:solidFill>
                    <w14:schemeClr w14:val="tx1"/>
                  </w14:solidFill>
                </w14:textFill>
              </w:rPr>
              <w:t>5</w:t>
            </w:r>
            <w:r>
              <w:rPr>
                <w:rFonts w:hint="eastAsia" w:ascii="宋体" w:hAnsi="宋体" w:eastAsia="宋体" w:cs="宋体"/>
                <w:snapToGrid/>
                <w:color w:val="000000" w:themeColor="text1"/>
                <w:kern w:val="2"/>
                <w:sz w:val="24"/>
                <w:szCs w:val="24"/>
                <w:lang w:val="en-US" w:eastAsia="zh-CN" w:bidi="zh-CN"/>
                <w14:textFill>
                  <w14:solidFill>
                    <w14:schemeClr w14:val="tx1"/>
                  </w14:solidFill>
                </w14:textFill>
              </w:rPr>
              <w:t>，淡黄色粉状，密度2.44g/cm</w:t>
            </w:r>
            <w:r>
              <w:rPr>
                <w:rFonts w:hint="eastAsia" w:ascii="宋体" w:hAnsi="宋体" w:eastAsia="宋体" w:cs="宋体"/>
                <w:snapToGrid/>
                <w:color w:val="000000" w:themeColor="text1"/>
                <w:kern w:val="2"/>
                <w:sz w:val="24"/>
                <w:szCs w:val="24"/>
                <w:vertAlign w:val="superscript"/>
                <w:lang w:val="en-US" w:eastAsia="zh-CN" w:bidi="zh-CN"/>
                <w14:textFill>
                  <w14:solidFill>
                    <w14:schemeClr w14:val="tx1"/>
                  </w14:solidFill>
                </w14:textFill>
              </w:rPr>
              <w:t>3</w:t>
            </w:r>
            <w:r>
              <w:rPr>
                <w:rFonts w:hint="eastAsia" w:ascii="宋体" w:hAnsi="宋体" w:eastAsia="宋体" w:cs="宋体"/>
                <w:snapToGrid/>
                <w:color w:val="000000" w:themeColor="text1"/>
                <w:kern w:val="2"/>
                <w:sz w:val="24"/>
                <w:szCs w:val="24"/>
                <w:lang w:val="en-US" w:eastAsia="zh-CN" w:bidi="zh-CN"/>
                <w14:textFill>
                  <w14:solidFill>
                    <w14:schemeClr w14:val="tx1"/>
                  </w14:solidFill>
                </w14:textFill>
              </w:rPr>
              <w:t>(水=1)，熔点为190℃(253kPa)；有较强的吸附性能，在水解过程中，伴随发生凝聚、吸附和沉降等物理化学过程；易溶于水、醇、氯仿、四氯化碳，微溶于苯。本品不燃，具有腐蚀效应。急性毒性：LD50：3730mg/kg(大鼠经口)。</w:t>
            </w:r>
          </w:p>
          <w:p w14:paraId="3949FBB4">
            <w:pPr>
              <w:keepNext w:val="0"/>
              <w:keepLines w:val="0"/>
              <w:pageBreakBefore w:val="0"/>
              <w:widowControl/>
              <w:kinsoku w:val="0"/>
              <w:wordWrap/>
              <w:overflowPunct/>
              <w:topLinePunct w:val="0"/>
              <w:autoSpaceDE w:val="0"/>
              <w:autoSpaceDN w:val="0"/>
              <w:bidi w:val="0"/>
              <w:adjustRightInd w:val="0"/>
              <w:snapToGrid w:val="0"/>
              <w:spacing w:line="480" w:lineRule="exact"/>
              <w:ind w:right="0" w:firstLine="482" w:firstLineChars="200"/>
              <w:jc w:val="both"/>
              <w:textAlignment w:val="baseline"/>
              <w:rPr>
                <w:rFonts w:hint="eastAsia" w:ascii="宋体" w:hAnsi="宋体" w:eastAsia="宋体"/>
                <w:b w:val="0"/>
                <w:bCs w:val="0"/>
                <w:color w:val="000000" w:themeColor="text1"/>
                <w:kern w:val="0"/>
                <w:sz w:val="24"/>
                <w:u w:val="none"/>
                <w:lang w:eastAsia="zh-CN"/>
                <w14:textFill>
                  <w14:solidFill>
                    <w14:schemeClr w14:val="tx1"/>
                  </w14:solidFill>
                </w14:textFill>
              </w:rPr>
            </w:pPr>
            <w:r>
              <w:rPr>
                <w:rFonts w:hint="eastAsia" w:ascii="宋体" w:hAnsi="宋体" w:eastAsia="宋体" w:cs="宋体"/>
                <w:b/>
                <w:bCs/>
                <w:snapToGrid/>
                <w:color w:val="000000" w:themeColor="text1"/>
                <w:kern w:val="2"/>
                <w:sz w:val="24"/>
                <w:szCs w:val="24"/>
                <w:lang w:val="en-US" w:eastAsia="zh-CN" w:bidi="zh-CN"/>
                <w14:textFill>
                  <w14:solidFill>
                    <w14:schemeClr w14:val="tx1"/>
                  </w14:solidFill>
                </w14:textFill>
              </w:rPr>
              <w:t>聚丙烯酰胺：</w:t>
            </w:r>
            <w:r>
              <w:rPr>
                <w:rFonts w:hint="eastAsia" w:ascii="宋体" w:hAnsi="宋体" w:eastAsia="宋体" w:cs="宋体"/>
                <w:snapToGrid/>
                <w:color w:val="000000" w:themeColor="text1"/>
                <w:kern w:val="2"/>
                <w:sz w:val="24"/>
                <w:szCs w:val="24"/>
                <w:lang w:val="en-US" w:eastAsia="zh-CN" w:bidi="zh-CN"/>
                <w14:textFill>
                  <w14:solidFill>
                    <w14:schemeClr w14:val="tx1"/>
                  </w14:solidFill>
                </w14:textFill>
              </w:rPr>
              <w:t>英文名称为Poly(acrylamide)，CAS号为9003-05-8，分子式为(C</w:t>
            </w:r>
            <w:r>
              <w:rPr>
                <w:rFonts w:hint="eastAsia" w:ascii="宋体" w:hAnsi="宋体" w:eastAsia="宋体" w:cs="宋体"/>
                <w:snapToGrid/>
                <w:color w:val="000000" w:themeColor="text1"/>
                <w:kern w:val="2"/>
                <w:sz w:val="24"/>
                <w:szCs w:val="24"/>
                <w:vertAlign w:val="subscript"/>
                <w:lang w:val="en-US" w:eastAsia="zh-CN" w:bidi="zh-CN"/>
                <w14:textFill>
                  <w14:solidFill>
                    <w14:schemeClr w14:val="tx1"/>
                  </w14:solidFill>
                </w14:textFill>
              </w:rPr>
              <w:t>3</w:t>
            </w:r>
            <w:r>
              <w:rPr>
                <w:rFonts w:hint="eastAsia" w:ascii="宋体" w:hAnsi="宋体" w:eastAsia="宋体" w:cs="宋体"/>
                <w:snapToGrid/>
                <w:color w:val="000000" w:themeColor="text1"/>
                <w:kern w:val="2"/>
                <w:sz w:val="24"/>
                <w:szCs w:val="24"/>
                <w:lang w:val="en-US" w:eastAsia="zh-CN" w:bidi="zh-CN"/>
                <w14:textFill>
                  <w14:solidFill>
                    <w14:schemeClr w14:val="tx1"/>
                  </w14:solidFill>
                </w14:textFill>
              </w:rPr>
              <w:t>H</w:t>
            </w:r>
            <w:r>
              <w:rPr>
                <w:rFonts w:hint="eastAsia" w:ascii="宋体" w:hAnsi="宋体" w:eastAsia="宋体" w:cs="宋体"/>
                <w:snapToGrid/>
                <w:color w:val="000000" w:themeColor="text1"/>
                <w:kern w:val="2"/>
                <w:sz w:val="24"/>
                <w:szCs w:val="24"/>
                <w:vertAlign w:val="subscript"/>
                <w:lang w:val="en-US" w:eastAsia="zh-CN" w:bidi="zh-CN"/>
                <w14:textFill>
                  <w14:solidFill>
                    <w14:schemeClr w14:val="tx1"/>
                  </w14:solidFill>
                </w14:textFill>
              </w:rPr>
              <w:t>5</w:t>
            </w:r>
            <w:r>
              <w:rPr>
                <w:rFonts w:hint="eastAsia" w:ascii="宋体" w:hAnsi="宋体" w:eastAsia="宋体" w:cs="宋体"/>
                <w:snapToGrid/>
                <w:color w:val="000000" w:themeColor="text1"/>
                <w:kern w:val="2"/>
                <w:sz w:val="24"/>
                <w:szCs w:val="24"/>
                <w:lang w:val="en-US" w:eastAsia="zh-CN" w:bidi="zh-CN"/>
                <w14:textFill>
                  <w14:solidFill>
                    <w14:schemeClr w14:val="tx1"/>
                  </w14:solidFill>
                </w14:textFill>
              </w:rPr>
              <w:t>NO)</w:t>
            </w:r>
            <w:r>
              <w:rPr>
                <w:rFonts w:hint="eastAsia" w:ascii="宋体" w:hAnsi="宋体" w:eastAsia="宋体" w:cs="宋体"/>
                <w:snapToGrid/>
                <w:color w:val="000000" w:themeColor="text1"/>
                <w:kern w:val="2"/>
                <w:sz w:val="24"/>
                <w:szCs w:val="24"/>
                <w:vertAlign w:val="subscript"/>
                <w:lang w:val="en-US" w:eastAsia="zh-CN" w:bidi="zh-CN"/>
                <w14:textFill>
                  <w14:solidFill>
                    <w14:schemeClr w14:val="tx1"/>
                  </w14:solidFill>
                </w14:textFill>
              </w:rPr>
              <w:t>n</w:t>
            </w:r>
            <w:r>
              <w:rPr>
                <w:rFonts w:hint="eastAsia" w:ascii="宋体" w:hAnsi="宋体" w:eastAsia="宋体" w:cs="宋体"/>
                <w:snapToGrid/>
                <w:color w:val="000000" w:themeColor="text1"/>
                <w:kern w:val="2"/>
                <w:sz w:val="24"/>
                <w:szCs w:val="24"/>
                <w:lang w:val="en-US" w:eastAsia="zh-CN" w:bidi="zh-CN"/>
                <w14:textFill>
                  <w14:solidFill>
                    <w14:schemeClr w14:val="tx1"/>
                  </w14:solidFill>
                </w14:textFill>
              </w:rPr>
              <w:t>，聚丙烯酰胺是一种线状的有机高分子聚合物，同时也是一种高分子水处理絮凝剂产品，专门可以吸附水中的悬浮颗粒，在颗粒之间起链接架桥作用，使细颗粒形成比较大的絮团，并且加快了沉淀的速度。这一过程称之为絮凝，因其中良好的絮凝效果PAM作为水处理的絮凝剂并且被广泛用于污水处理</w:t>
            </w:r>
            <w:r>
              <w:rPr>
                <w:rFonts w:ascii="Arial" w:hAnsi="Arial" w:eastAsia="Arial" w:cs="Arial"/>
                <w:i w:val="0"/>
                <w:iCs w:val="0"/>
                <w:caps w:val="0"/>
                <w:color w:val="000000" w:themeColor="text1"/>
                <w:spacing w:val="0"/>
                <w:sz w:val="24"/>
                <w:szCs w:val="24"/>
                <w:shd w:val="clear" w:fill="FFFFFF"/>
                <w14:textFill>
                  <w14:solidFill>
                    <w14:schemeClr w14:val="tx1"/>
                  </w14:solidFill>
                </w14:textFill>
              </w:rPr>
              <w:t>‌</w:t>
            </w:r>
            <w:r>
              <w:rPr>
                <w:rFonts w:hint="eastAsia" w:ascii="Arial" w:hAnsi="Arial" w:eastAsia="宋体" w:cs="Arial"/>
                <w:i w:val="0"/>
                <w:iCs w:val="0"/>
                <w:caps w:val="0"/>
                <w:color w:val="000000" w:themeColor="text1"/>
                <w:spacing w:val="0"/>
                <w:sz w:val="24"/>
                <w:szCs w:val="24"/>
                <w:shd w:val="clear" w:fill="FFFFFF"/>
                <w:lang w:eastAsia="zh-CN"/>
                <w14:textFill>
                  <w14:solidFill>
                    <w14:schemeClr w14:val="tx1"/>
                  </w14:solidFill>
                </w14:textFill>
              </w:rPr>
              <w:t>。</w:t>
            </w:r>
          </w:p>
          <w:p w14:paraId="7B625452">
            <w:pPr>
              <w:spacing w:line="480" w:lineRule="exact"/>
              <w:ind w:firstLine="482" w:firstLineChars="200"/>
              <w:rPr>
                <w:rFonts w:hint="eastAsia" w:ascii="宋体" w:hAnsi="宋体"/>
                <w:b w:val="0"/>
                <w:bCs w:val="0"/>
                <w:color w:val="000000" w:themeColor="text1"/>
                <w:kern w:val="0"/>
                <w:sz w:val="24"/>
                <w:u w:val="none"/>
                <w:lang w:val="en-US" w:eastAsia="zh-CN"/>
                <w14:textFill>
                  <w14:solidFill>
                    <w14:schemeClr w14:val="tx1"/>
                  </w14:solidFill>
                </w14:textFill>
              </w:rPr>
            </w:pPr>
            <w:r>
              <w:rPr>
                <w:rFonts w:hint="eastAsia" w:ascii="宋体" w:hAnsi="宋体"/>
                <w:b/>
                <w:bCs/>
                <w:color w:val="000000" w:themeColor="text1"/>
                <w:kern w:val="0"/>
                <w:sz w:val="24"/>
                <w:u w:val="none"/>
                <w:lang w:val="en-US" w:eastAsia="zh-CN"/>
                <w14:textFill>
                  <w14:solidFill>
                    <w14:schemeClr w14:val="tx1"/>
                  </w14:solidFill>
                </w14:textFill>
              </w:rPr>
              <w:t>生物质成型燃料：</w:t>
            </w:r>
            <w:r>
              <w:rPr>
                <w:rFonts w:hint="eastAsia" w:ascii="宋体" w:hAnsi="宋体"/>
                <w:b w:val="0"/>
                <w:bCs w:val="0"/>
                <w:color w:val="000000" w:themeColor="text1"/>
                <w:kern w:val="0"/>
                <w:sz w:val="24"/>
                <w:u w:val="none"/>
                <w:lang w:val="en-US" w:eastAsia="zh-CN"/>
                <w14:textFill>
                  <w14:solidFill>
                    <w14:schemeClr w14:val="tx1"/>
                  </w14:solidFill>
                </w14:textFill>
              </w:rPr>
              <w:t>是以农林废弃物(如秸秆、木屑、稻壳等)为原料，经粉碎、干燥、挤压等工艺制成的固态燃料，常见形状有颗粒、块状、棒状,其特点是密度高、易储存运输，燃烧效率高于原始生物质，且含硫量低,主要用于工业锅炉、民用供暖、发电等领域，能替代煤炭等化石燃料，在可再生能源体系中应用广泛。</w:t>
            </w:r>
          </w:p>
          <w:p w14:paraId="167E66F9">
            <w:pPr>
              <w:spacing w:line="480" w:lineRule="exact"/>
              <w:ind w:firstLine="480" w:firstLineChars="200"/>
              <w:rPr>
                <w:rFonts w:hint="default" w:ascii="宋体" w:hAnsi="宋体" w:eastAsia="宋体"/>
                <w:b w:val="0"/>
                <w:bCs w:val="0"/>
                <w:color w:val="000000" w:themeColor="text1"/>
                <w:kern w:val="0"/>
                <w:sz w:val="24"/>
                <w:u w:val="none"/>
                <w:lang w:val="en-US" w:eastAsia="zh-CN"/>
                <w14:textFill>
                  <w14:solidFill>
                    <w14:schemeClr w14:val="tx1"/>
                  </w14:solidFill>
                </w14:textFill>
              </w:rPr>
            </w:pPr>
            <w:r>
              <w:rPr>
                <w:rFonts w:hint="eastAsia" w:ascii="宋体" w:hAnsi="宋体"/>
                <w:b w:val="0"/>
                <w:bCs w:val="0"/>
                <w:color w:val="000000" w:themeColor="text1"/>
                <w:kern w:val="0"/>
                <w:sz w:val="24"/>
                <w:u w:val="none"/>
                <w:lang w:val="en-US" w:eastAsia="zh-CN"/>
                <w14:textFill>
                  <w14:solidFill>
                    <w14:schemeClr w14:val="tx1"/>
                  </w14:solidFill>
                </w14:textFill>
              </w:rPr>
              <w:t>本项目生物质成型燃料生产厂家为广西慕宁生物能源科技有限公司。根据检测报告分析，生物质成型燃料组分指标见表2-6。</w:t>
            </w:r>
          </w:p>
          <w:p w14:paraId="5B1F6942">
            <w:pPr>
              <w:spacing w:line="480" w:lineRule="exact"/>
              <w:ind w:firstLine="482" w:firstLineChars="200"/>
              <w:jc w:val="center"/>
              <w:rPr>
                <w:rFonts w:hint="eastAsia" w:ascii="宋体" w:hAnsi="宋体" w:cs="Times New Roman"/>
                <w:b/>
                <w:bCs/>
                <w:color w:val="000000" w:themeColor="text1"/>
                <w:sz w:val="24"/>
                <w:u w:val="none"/>
                <w14:textFill>
                  <w14:solidFill>
                    <w14:schemeClr w14:val="tx1"/>
                  </w14:solidFill>
                </w14:textFill>
              </w:rPr>
            </w:pPr>
          </w:p>
          <w:p w14:paraId="6112C492">
            <w:pPr>
              <w:spacing w:line="480" w:lineRule="exact"/>
              <w:ind w:firstLine="482" w:firstLineChars="200"/>
              <w:jc w:val="center"/>
              <w:rPr>
                <w:rFonts w:hint="eastAsia" w:ascii="宋体" w:hAnsi="宋体" w:cs="Times New Roman"/>
                <w:b/>
                <w:bCs/>
                <w:color w:val="000000" w:themeColor="text1"/>
                <w:sz w:val="24"/>
                <w:u w:val="none"/>
                <w14:textFill>
                  <w14:solidFill>
                    <w14:schemeClr w14:val="tx1"/>
                  </w14:solidFill>
                </w14:textFill>
              </w:rPr>
            </w:pPr>
          </w:p>
          <w:p w14:paraId="0A5D1001">
            <w:pPr>
              <w:spacing w:line="480" w:lineRule="exact"/>
              <w:ind w:firstLine="482" w:firstLineChars="200"/>
              <w:jc w:val="center"/>
              <w:rPr>
                <w:rFonts w:hint="eastAsia" w:ascii="宋体" w:hAnsi="宋体" w:cs="Times New Roman"/>
                <w:b/>
                <w:bCs/>
                <w:color w:val="000000" w:themeColor="text1"/>
                <w:sz w:val="24"/>
                <w:u w:val="none"/>
                <w14:textFill>
                  <w14:solidFill>
                    <w14:schemeClr w14:val="tx1"/>
                  </w14:solidFill>
                </w14:textFill>
              </w:rPr>
            </w:pPr>
            <w:r>
              <w:rPr>
                <w:rFonts w:hint="eastAsia" w:ascii="宋体" w:hAnsi="宋体" w:cs="Times New Roman"/>
                <w:b/>
                <w:bCs/>
                <w:color w:val="000000" w:themeColor="text1"/>
                <w:sz w:val="24"/>
                <w:u w:val="none"/>
                <w14:textFill>
                  <w14:solidFill>
                    <w14:schemeClr w14:val="tx1"/>
                  </w14:solidFill>
                </w14:textFill>
              </w:rPr>
              <w:t>表2</w:t>
            </w:r>
            <w:r>
              <w:rPr>
                <w:rFonts w:hint="eastAsia" w:ascii="宋体" w:hAnsi="宋体" w:cs="Times New Roman"/>
                <w:b/>
                <w:bCs/>
                <w:color w:val="000000" w:themeColor="text1"/>
                <w:sz w:val="24"/>
                <w:u w:val="none"/>
                <w:lang w:val="en-US" w:eastAsia="zh-CN"/>
                <w14:textFill>
                  <w14:solidFill>
                    <w14:schemeClr w14:val="tx1"/>
                  </w14:solidFill>
                </w14:textFill>
              </w:rPr>
              <w:t xml:space="preserve">-6   </w:t>
            </w:r>
            <w:r>
              <w:rPr>
                <w:rFonts w:hint="eastAsia" w:ascii="宋体" w:hAnsi="宋体" w:cs="Times New Roman"/>
                <w:b/>
                <w:bCs/>
                <w:color w:val="000000" w:themeColor="text1"/>
                <w:sz w:val="24"/>
                <w:u w:val="none"/>
                <w14:textFill>
                  <w14:solidFill>
                    <w14:schemeClr w14:val="tx1"/>
                  </w14:solidFill>
                </w14:textFill>
              </w:rPr>
              <w:t>生物质燃料成分分析表</w:t>
            </w:r>
          </w:p>
          <w:tbl>
            <w:tblPr>
              <w:tblStyle w:val="4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3126"/>
              <w:gridCol w:w="2079"/>
              <w:gridCol w:w="2258"/>
            </w:tblGrid>
            <w:tr w14:paraId="6D486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noWrap w:val="0"/>
                  <w:vAlign w:val="center"/>
                </w:tcPr>
                <w:p w14:paraId="05C07242">
                  <w:pPr>
                    <w:adjustRightInd w:val="0"/>
                    <w:snapToGrid w:val="0"/>
                    <w:spacing w:after="31" w:afterLines="10" w:line="320" w:lineRule="exact"/>
                    <w:jc w:val="center"/>
                    <w:rPr>
                      <w:rFonts w:hint="eastAsia" w:ascii="宋体" w:hAnsi="宋体" w:eastAsia="宋体" w:cs="宋体"/>
                      <w:b w:val="0"/>
                      <w:bCs w:val="0"/>
                      <w:color w:val="000000" w:themeColor="text1"/>
                      <w:szCs w:val="21"/>
                      <w14:textFill>
                        <w14:solidFill>
                          <w14:schemeClr w14:val="tx1"/>
                        </w14:solidFill>
                      </w14:textFill>
                    </w:rPr>
                  </w:pPr>
                  <w:r>
                    <w:rPr>
                      <w:rFonts w:hint="eastAsia" w:ascii="宋体" w:hAnsi="宋体" w:eastAsia="宋体" w:cs="宋体"/>
                      <w:b w:val="0"/>
                      <w:bCs w:val="0"/>
                      <w:color w:val="000000" w:themeColor="text1"/>
                      <w:szCs w:val="21"/>
                      <w14:textFill>
                        <w14:solidFill>
                          <w14:schemeClr w14:val="tx1"/>
                        </w14:solidFill>
                      </w14:textFill>
                    </w:rPr>
                    <w:t>序号</w:t>
                  </w:r>
                </w:p>
              </w:tc>
              <w:tc>
                <w:tcPr>
                  <w:tcW w:w="1886" w:type="pct"/>
                  <w:noWrap w:val="0"/>
                  <w:vAlign w:val="center"/>
                </w:tcPr>
                <w:p w14:paraId="6C9D53B8">
                  <w:pPr>
                    <w:adjustRightInd w:val="0"/>
                    <w:snapToGrid w:val="0"/>
                    <w:spacing w:after="31" w:afterLines="10" w:line="320" w:lineRule="exact"/>
                    <w:jc w:val="center"/>
                    <w:rPr>
                      <w:rFonts w:hint="eastAsia" w:ascii="宋体" w:hAnsi="宋体" w:eastAsia="宋体" w:cs="宋体"/>
                      <w:b w:val="0"/>
                      <w:bCs w:val="0"/>
                      <w:color w:val="000000" w:themeColor="text1"/>
                      <w:szCs w:val="21"/>
                      <w14:textFill>
                        <w14:solidFill>
                          <w14:schemeClr w14:val="tx1"/>
                        </w14:solidFill>
                      </w14:textFill>
                    </w:rPr>
                  </w:pPr>
                  <w:r>
                    <w:rPr>
                      <w:rFonts w:hint="eastAsia" w:ascii="宋体" w:hAnsi="宋体" w:eastAsia="宋体" w:cs="宋体"/>
                      <w:b w:val="0"/>
                      <w:bCs w:val="0"/>
                      <w:color w:val="000000" w:themeColor="text1"/>
                      <w:szCs w:val="21"/>
                      <w14:textFill>
                        <w14:solidFill>
                          <w14:schemeClr w14:val="tx1"/>
                        </w14:solidFill>
                      </w14:textFill>
                    </w:rPr>
                    <w:t>项目</w:t>
                  </w:r>
                </w:p>
              </w:tc>
              <w:tc>
                <w:tcPr>
                  <w:tcW w:w="1254" w:type="pct"/>
                  <w:noWrap w:val="0"/>
                  <w:vAlign w:val="center"/>
                </w:tcPr>
                <w:p w14:paraId="3FCA9E64">
                  <w:pPr>
                    <w:adjustRightInd w:val="0"/>
                    <w:snapToGrid w:val="0"/>
                    <w:spacing w:after="31" w:afterLines="10" w:line="320" w:lineRule="exact"/>
                    <w:jc w:val="center"/>
                    <w:rPr>
                      <w:rFonts w:hint="eastAsia" w:ascii="宋体" w:hAnsi="宋体" w:eastAsia="宋体" w:cs="宋体"/>
                      <w:b w:val="0"/>
                      <w:bCs w:val="0"/>
                      <w:color w:val="000000" w:themeColor="text1"/>
                      <w:szCs w:val="21"/>
                      <w14:textFill>
                        <w14:solidFill>
                          <w14:schemeClr w14:val="tx1"/>
                        </w14:solidFill>
                      </w14:textFill>
                    </w:rPr>
                  </w:pPr>
                  <w:r>
                    <w:rPr>
                      <w:rFonts w:hint="eastAsia" w:ascii="宋体" w:hAnsi="宋体" w:eastAsia="宋体" w:cs="宋体"/>
                      <w:b w:val="0"/>
                      <w:bCs w:val="0"/>
                      <w:color w:val="000000" w:themeColor="text1"/>
                      <w:szCs w:val="21"/>
                      <w14:textFill>
                        <w14:solidFill>
                          <w14:schemeClr w14:val="tx1"/>
                        </w14:solidFill>
                      </w14:textFill>
                    </w:rPr>
                    <w:t>单位</w:t>
                  </w:r>
                </w:p>
              </w:tc>
              <w:tc>
                <w:tcPr>
                  <w:tcW w:w="1362" w:type="pct"/>
                  <w:noWrap w:val="0"/>
                  <w:vAlign w:val="center"/>
                </w:tcPr>
                <w:p w14:paraId="7ED7C905">
                  <w:pPr>
                    <w:adjustRightInd w:val="0"/>
                    <w:snapToGrid w:val="0"/>
                    <w:spacing w:after="31" w:afterLines="10" w:line="320" w:lineRule="exact"/>
                    <w:jc w:val="center"/>
                    <w:rPr>
                      <w:rFonts w:hint="eastAsia" w:ascii="宋体" w:hAnsi="宋体" w:eastAsia="宋体" w:cs="宋体"/>
                      <w:b w:val="0"/>
                      <w:bCs w:val="0"/>
                      <w:color w:val="000000" w:themeColor="text1"/>
                      <w:szCs w:val="21"/>
                      <w:lang w:val="en-US" w:eastAsia="zh-CN"/>
                      <w14:textFill>
                        <w14:solidFill>
                          <w14:schemeClr w14:val="tx1"/>
                        </w14:solidFill>
                      </w14:textFill>
                    </w:rPr>
                  </w:pPr>
                  <w:r>
                    <w:rPr>
                      <w:rFonts w:hint="eastAsia" w:ascii="宋体" w:hAnsi="宋体" w:eastAsia="宋体" w:cs="宋体"/>
                      <w:b w:val="0"/>
                      <w:bCs w:val="0"/>
                      <w:color w:val="000000" w:themeColor="text1"/>
                      <w:szCs w:val="21"/>
                      <w:lang w:val="en-US" w:eastAsia="zh-CN"/>
                      <w14:textFill>
                        <w14:solidFill>
                          <w14:schemeClr w14:val="tx1"/>
                        </w14:solidFill>
                      </w14:textFill>
                    </w:rPr>
                    <w:t>数值</w:t>
                  </w:r>
                </w:p>
              </w:tc>
            </w:tr>
            <w:tr w14:paraId="4004B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noWrap w:val="0"/>
                  <w:vAlign w:val="center"/>
                </w:tcPr>
                <w:p w14:paraId="45245530">
                  <w:pPr>
                    <w:adjustRightInd w:val="0"/>
                    <w:snapToGrid w:val="0"/>
                    <w:spacing w:after="31" w:afterLines="10" w:line="320" w:lineRule="exact"/>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w:t>
                  </w:r>
                </w:p>
              </w:tc>
              <w:tc>
                <w:tcPr>
                  <w:tcW w:w="1886" w:type="pct"/>
                  <w:noWrap w:val="0"/>
                  <w:vAlign w:val="center"/>
                </w:tcPr>
                <w:p w14:paraId="56E9B55A">
                  <w:pPr>
                    <w:adjustRightInd w:val="0"/>
                    <w:snapToGrid w:val="0"/>
                    <w:spacing w:after="31" w:afterLines="10" w:line="320" w:lineRule="exact"/>
                    <w:jc w:val="center"/>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全水分</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eastAsia="宋体" w:cs="宋体"/>
                      <w:color w:val="000000" w:themeColor="text1"/>
                      <w:szCs w:val="21"/>
                      <w14:textFill>
                        <w14:solidFill>
                          <w14:schemeClr w14:val="tx1"/>
                        </w14:solidFill>
                      </w14:textFill>
                    </w:rPr>
                    <w:t>M</w:t>
                  </w:r>
                  <w:r>
                    <w:rPr>
                      <w:rFonts w:hint="eastAsia" w:ascii="宋体" w:hAnsi="宋体" w:eastAsia="宋体" w:cs="宋体"/>
                      <w:color w:val="000000" w:themeColor="text1"/>
                      <w:szCs w:val="21"/>
                      <w:vertAlign w:val="subscript"/>
                      <w14:textFill>
                        <w14:solidFill>
                          <w14:schemeClr w14:val="tx1"/>
                        </w14:solidFill>
                      </w14:textFill>
                    </w:rPr>
                    <w:t>t</w:t>
                  </w:r>
                  <w:r>
                    <w:rPr>
                      <w:rFonts w:hint="eastAsia" w:ascii="宋体" w:hAnsi="宋体" w:cs="宋体"/>
                      <w:color w:val="000000" w:themeColor="text1"/>
                      <w:szCs w:val="21"/>
                      <w:lang w:eastAsia="zh-CN"/>
                      <w14:textFill>
                        <w14:solidFill>
                          <w14:schemeClr w14:val="tx1"/>
                        </w14:solidFill>
                      </w14:textFill>
                    </w:rPr>
                    <w:t>)</w:t>
                  </w:r>
                </w:p>
              </w:tc>
              <w:tc>
                <w:tcPr>
                  <w:tcW w:w="1254" w:type="pct"/>
                  <w:noWrap w:val="0"/>
                  <w:vAlign w:val="center"/>
                </w:tcPr>
                <w:p w14:paraId="77C6782C">
                  <w:pPr>
                    <w:adjustRightInd w:val="0"/>
                    <w:snapToGrid w:val="0"/>
                    <w:spacing w:after="31" w:afterLines="10" w:line="320" w:lineRule="exact"/>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w:t>
                  </w:r>
                </w:p>
              </w:tc>
              <w:tc>
                <w:tcPr>
                  <w:tcW w:w="1362" w:type="pct"/>
                  <w:noWrap w:val="0"/>
                  <w:vAlign w:val="center"/>
                </w:tcPr>
                <w:p w14:paraId="782254A5">
                  <w:pPr>
                    <w:adjustRightInd w:val="0"/>
                    <w:snapToGrid w:val="0"/>
                    <w:spacing w:after="31" w:afterLines="10" w:line="320" w:lineRule="exact"/>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8.4</w:t>
                  </w:r>
                </w:p>
              </w:tc>
            </w:tr>
            <w:tr w14:paraId="322C0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noWrap w:val="0"/>
                  <w:vAlign w:val="center"/>
                </w:tcPr>
                <w:p w14:paraId="416DDF74">
                  <w:pPr>
                    <w:adjustRightInd w:val="0"/>
                    <w:snapToGrid w:val="0"/>
                    <w:spacing w:after="31" w:afterLines="10" w:line="320" w:lineRule="exact"/>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w:t>
                  </w:r>
                </w:p>
              </w:tc>
              <w:tc>
                <w:tcPr>
                  <w:tcW w:w="1886" w:type="pct"/>
                  <w:noWrap w:val="0"/>
                  <w:vAlign w:val="center"/>
                </w:tcPr>
                <w:p w14:paraId="39D43437">
                  <w:pPr>
                    <w:adjustRightInd w:val="0"/>
                    <w:snapToGrid w:val="0"/>
                    <w:spacing w:after="31" w:afterLines="10" w:line="320" w:lineRule="exact"/>
                    <w:jc w:val="center"/>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灰分</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eastAsia="宋体" w:cs="宋体"/>
                      <w:color w:val="000000" w:themeColor="text1"/>
                      <w:szCs w:val="21"/>
                      <w14:textFill>
                        <w14:solidFill>
                          <w14:schemeClr w14:val="tx1"/>
                        </w14:solidFill>
                      </w14:textFill>
                    </w:rPr>
                    <w:t>A</w:t>
                  </w:r>
                  <w:r>
                    <w:rPr>
                      <w:rFonts w:hint="eastAsia" w:ascii="宋体" w:hAnsi="宋体" w:eastAsia="宋体" w:cs="宋体"/>
                      <w:color w:val="000000" w:themeColor="text1"/>
                      <w:szCs w:val="21"/>
                      <w:vertAlign w:val="subscript"/>
                      <w14:textFill>
                        <w14:solidFill>
                          <w14:schemeClr w14:val="tx1"/>
                        </w14:solidFill>
                      </w14:textFill>
                    </w:rPr>
                    <w:t>ar</w:t>
                  </w:r>
                  <w:r>
                    <w:rPr>
                      <w:rFonts w:hint="eastAsia" w:ascii="宋体" w:hAnsi="宋体" w:cs="宋体"/>
                      <w:color w:val="000000" w:themeColor="text1"/>
                      <w:szCs w:val="21"/>
                      <w:lang w:eastAsia="zh-CN"/>
                      <w14:textFill>
                        <w14:solidFill>
                          <w14:schemeClr w14:val="tx1"/>
                        </w14:solidFill>
                      </w14:textFill>
                    </w:rPr>
                    <w:t>)</w:t>
                  </w:r>
                </w:p>
              </w:tc>
              <w:tc>
                <w:tcPr>
                  <w:tcW w:w="1254" w:type="pct"/>
                  <w:noWrap w:val="0"/>
                  <w:vAlign w:val="center"/>
                </w:tcPr>
                <w:p w14:paraId="7C2CD2F4">
                  <w:pPr>
                    <w:adjustRightInd w:val="0"/>
                    <w:snapToGrid w:val="0"/>
                    <w:spacing w:after="31" w:afterLines="10" w:line="320" w:lineRule="exact"/>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w:t>
                  </w:r>
                </w:p>
              </w:tc>
              <w:tc>
                <w:tcPr>
                  <w:tcW w:w="1362" w:type="pct"/>
                  <w:noWrap w:val="0"/>
                  <w:vAlign w:val="center"/>
                </w:tcPr>
                <w:p w14:paraId="3D1227A5">
                  <w:pPr>
                    <w:adjustRightInd w:val="0"/>
                    <w:snapToGrid w:val="0"/>
                    <w:spacing w:after="31" w:afterLines="10" w:line="320" w:lineRule="exact"/>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0.65</w:t>
                  </w:r>
                </w:p>
              </w:tc>
            </w:tr>
            <w:tr w14:paraId="1229B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noWrap w:val="0"/>
                  <w:vAlign w:val="center"/>
                </w:tcPr>
                <w:p w14:paraId="5F99F447">
                  <w:pPr>
                    <w:adjustRightInd w:val="0"/>
                    <w:snapToGrid w:val="0"/>
                    <w:spacing w:after="31" w:afterLines="10" w:line="320" w:lineRule="exact"/>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w:t>
                  </w:r>
                </w:p>
              </w:tc>
              <w:tc>
                <w:tcPr>
                  <w:tcW w:w="1886" w:type="pct"/>
                  <w:noWrap w:val="0"/>
                  <w:vAlign w:val="center"/>
                </w:tcPr>
                <w:p w14:paraId="27C77D87">
                  <w:pPr>
                    <w:adjustRightInd w:val="0"/>
                    <w:snapToGrid w:val="0"/>
                    <w:spacing w:after="31" w:afterLines="10" w:line="320" w:lineRule="exact"/>
                    <w:jc w:val="center"/>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挥发分</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eastAsia="宋体" w:cs="宋体"/>
                      <w:color w:val="000000" w:themeColor="text1"/>
                      <w:szCs w:val="21"/>
                      <w14:textFill>
                        <w14:solidFill>
                          <w14:schemeClr w14:val="tx1"/>
                        </w14:solidFill>
                      </w14:textFill>
                    </w:rPr>
                    <w:t>V</w:t>
                  </w:r>
                  <w:r>
                    <w:rPr>
                      <w:rFonts w:hint="eastAsia" w:ascii="宋体" w:hAnsi="宋体" w:eastAsia="宋体" w:cs="宋体"/>
                      <w:color w:val="000000" w:themeColor="text1"/>
                      <w:szCs w:val="21"/>
                      <w:vertAlign w:val="subscript"/>
                      <w14:textFill>
                        <w14:solidFill>
                          <w14:schemeClr w14:val="tx1"/>
                        </w14:solidFill>
                      </w14:textFill>
                    </w:rPr>
                    <w:t>daf</w:t>
                  </w:r>
                  <w:r>
                    <w:rPr>
                      <w:rFonts w:hint="eastAsia" w:ascii="宋体" w:hAnsi="宋体" w:cs="宋体"/>
                      <w:color w:val="000000" w:themeColor="text1"/>
                      <w:szCs w:val="21"/>
                      <w:lang w:eastAsia="zh-CN"/>
                      <w14:textFill>
                        <w14:solidFill>
                          <w14:schemeClr w14:val="tx1"/>
                        </w14:solidFill>
                      </w14:textFill>
                    </w:rPr>
                    <w:t>)</w:t>
                  </w:r>
                </w:p>
              </w:tc>
              <w:tc>
                <w:tcPr>
                  <w:tcW w:w="1254" w:type="pct"/>
                  <w:noWrap w:val="0"/>
                  <w:vAlign w:val="center"/>
                </w:tcPr>
                <w:p w14:paraId="45C6260A">
                  <w:pPr>
                    <w:adjustRightInd w:val="0"/>
                    <w:snapToGrid w:val="0"/>
                    <w:spacing w:after="31" w:afterLines="10" w:line="320" w:lineRule="exact"/>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w:t>
                  </w:r>
                </w:p>
              </w:tc>
              <w:tc>
                <w:tcPr>
                  <w:tcW w:w="1362" w:type="pct"/>
                  <w:noWrap w:val="0"/>
                  <w:vAlign w:val="center"/>
                </w:tcPr>
                <w:p w14:paraId="683A87D6">
                  <w:pPr>
                    <w:adjustRightInd w:val="0"/>
                    <w:snapToGrid w:val="0"/>
                    <w:spacing w:after="31" w:afterLines="10" w:line="320" w:lineRule="exact"/>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78.09</w:t>
                  </w:r>
                </w:p>
              </w:tc>
            </w:tr>
            <w:tr w14:paraId="68F00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noWrap w:val="0"/>
                  <w:vAlign w:val="center"/>
                </w:tcPr>
                <w:p w14:paraId="659190C2">
                  <w:pPr>
                    <w:adjustRightInd w:val="0"/>
                    <w:snapToGrid w:val="0"/>
                    <w:spacing w:after="31" w:afterLines="10" w:line="320" w:lineRule="exact"/>
                    <w:jc w:val="cente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4</w:t>
                  </w:r>
                </w:p>
              </w:tc>
              <w:tc>
                <w:tcPr>
                  <w:tcW w:w="1886" w:type="pct"/>
                  <w:noWrap w:val="0"/>
                  <w:vAlign w:val="center"/>
                </w:tcPr>
                <w:p w14:paraId="65AFA5F6">
                  <w:pPr>
                    <w:adjustRightInd w:val="0"/>
                    <w:snapToGrid w:val="0"/>
                    <w:spacing w:after="31" w:afterLines="10" w:line="320" w:lineRule="exact"/>
                    <w:jc w:val="center"/>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硫</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eastAsia="宋体" w:cs="宋体"/>
                      <w:color w:val="000000" w:themeColor="text1"/>
                      <w:szCs w:val="21"/>
                      <w:lang w:val="en-US" w:eastAsia="zh-CN"/>
                      <w14:textFill>
                        <w14:solidFill>
                          <w14:schemeClr w14:val="tx1"/>
                        </w14:solidFill>
                      </w14:textFill>
                    </w:rPr>
                    <w:t>S</w:t>
                  </w:r>
                  <w:r>
                    <w:rPr>
                      <w:rFonts w:hint="eastAsia" w:ascii="宋体" w:hAnsi="宋体" w:eastAsia="宋体" w:cs="宋体"/>
                      <w:color w:val="000000" w:themeColor="text1"/>
                      <w:szCs w:val="21"/>
                      <w:vertAlign w:val="subscript"/>
                      <w14:textFill>
                        <w14:solidFill>
                          <w14:schemeClr w14:val="tx1"/>
                        </w14:solidFill>
                      </w14:textFill>
                    </w:rPr>
                    <w:t xml:space="preserve"> ar</w:t>
                  </w:r>
                  <w:r>
                    <w:rPr>
                      <w:rFonts w:hint="eastAsia" w:ascii="宋体" w:hAnsi="宋体" w:cs="宋体"/>
                      <w:color w:val="000000" w:themeColor="text1"/>
                      <w:szCs w:val="21"/>
                      <w:lang w:eastAsia="zh-CN"/>
                      <w14:textFill>
                        <w14:solidFill>
                          <w14:schemeClr w14:val="tx1"/>
                        </w14:solidFill>
                      </w14:textFill>
                    </w:rPr>
                    <w:t>)</w:t>
                  </w:r>
                </w:p>
              </w:tc>
              <w:tc>
                <w:tcPr>
                  <w:tcW w:w="1254" w:type="pct"/>
                  <w:noWrap w:val="0"/>
                  <w:vAlign w:val="center"/>
                </w:tcPr>
                <w:p w14:paraId="4581D2C3">
                  <w:pPr>
                    <w:adjustRightInd w:val="0"/>
                    <w:snapToGrid w:val="0"/>
                    <w:spacing w:after="31" w:afterLines="10" w:line="320" w:lineRule="exact"/>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w:t>
                  </w:r>
                </w:p>
              </w:tc>
              <w:tc>
                <w:tcPr>
                  <w:tcW w:w="1362" w:type="pct"/>
                  <w:noWrap w:val="0"/>
                  <w:vAlign w:val="center"/>
                </w:tcPr>
                <w:p w14:paraId="0622007D">
                  <w:pPr>
                    <w:adjustRightInd w:val="0"/>
                    <w:snapToGrid w:val="0"/>
                    <w:spacing w:after="31" w:afterLines="10" w:line="320" w:lineRule="exact"/>
                    <w:jc w:val="cente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0.03</w:t>
                  </w:r>
                </w:p>
              </w:tc>
            </w:tr>
            <w:tr w14:paraId="47F7B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noWrap w:val="0"/>
                  <w:vAlign w:val="center"/>
                </w:tcPr>
                <w:p w14:paraId="6DBD8CD7">
                  <w:pPr>
                    <w:adjustRightInd w:val="0"/>
                    <w:snapToGrid w:val="0"/>
                    <w:spacing w:after="31" w:afterLines="10" w:line="320" w:lineRule="exact"/>
                    <w:jc w:val="cente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5</w:t>
                  </w:r>
                </w:p>
              </w:tc>
              <w:tc>
                <w:tcPr>
                  <w:tcW w:w="1886" w:type="pct"/>
                  <w:noWrap w:val="0"/>
                  <w:vAlign w:val="center"/>
                </w:tcPr>
                <w:p w14:paraId="0E991631">
                  <w:pPr>
                    <w:adjustRightInd w:val="0"/>
                    <w:snapToGrid w:val="0"/>
                    <w:spacing w:after="31" w:afterLines="10" w:line="320" w:lineRule="exact"/>
                    <w:jc w:val="center"/>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低位</w:t>
                  </w:r>
                  <w:r>
                    <w:rPr>
                      <w:rFonts w:hint="eastAsia" w:ascii="宋体" w:hAnsi="宋体" w:eastAsia="宋体" w:cs="宋体"/>
                      <w:color w:val="000000" w:themeColor="text1"/>
                      <w:szCs w:val="21"/>
                      <w:lang w:val="en-US" w:eastAsia="zh-CN"/>
                      <w14:textFill>
                        <w14:solidFill>
                          <w14:schemeClr w14:val="tx1"/>
                        </w14:solidFill>
                      </w14:textFill>
                    </w:rPr>
                    <w:t>发</w:t>
                  </w:r>
                  <w:r>
                    <w:rPr>
                      <w:rFonts w:hint="eastAsia" w:ascii="宋体" w:hAnsi="宋体" w:eastAsia="宋体" w:cs="宋体"/>
                      <w:color w:val="000000" w:themeColor="text1"/>
                      <w:szCs w:val="21"/>
                      <w14:textFill>
                        <w14:solidFill>
                          <w14:schemeClr w14:val="tx1"/>
                        </w14:solidFill>
                      </w14:textFill>
                    </w:rPr>
                    <w:t>热值</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eastAsia="宋体" w:cs="宋体"/>
                      <w:color w:val="000000" w:themeColor="text1"/>
                      <w:szCs w:val="21"/>
                      <w14:textFill>
                        <w14:solidFill>
                          <w14:schemeClr w14:val="tx1"/>
                        </w14:solidFill>
                      </w14:textFill>
                    </w:rPr>
                    <w:t>Q</w:t>
                  </w:r>
                  <w:r>
                    <w:rPr>
                      <w:rFonts w:hint="eastAsia" w:ascii="宋体" w:hAnsi="宋体" w:eastAsia="宋体" w:cs="宋体"/>
                      <w:color w:val="000000" w:themeColor="text1"/>
                      <w:szCs w:val="21"/>
                      <w:vertAlign w:val="subscript"/>
                      <w14:textFill>
                        <w14:solidFill>
                          <w14:schemeClr w14:val="tx1"/>
                        </w14:solidFill>
                      </w14:textFill>
                    </w:rPr>
                    <w:t>net,ar</w:t>
                  </w:r>
                  <w:r>
                    <w:rPr>
                      <w:rFonts w:hint="eastAsia" w:ascii="宋体" w:hAnsi="宋体" w:cs="宋体"/>
                      <w:color w:val="000000" w:themeColor="text1"/>
                      <w:szCs w:val="21"/>
                      <w:lang w:eastAsia="zh-CN"/>
                      <w14:textFill>
                        <w14:solidFill>
                          <w14:schemeClr w14:val="tx1"/>
                        </w14:solidFill>
                      </w14:textFill>
                    </w:rPr>
                    <w:t>)</w:t>
                  </w:r>
                </w:p>
              </w:tc>
              <w:tc>
                <w:tcPr>
                  <w:tcW w:w="1254" w:type="pct"/>
                  <w:noWrap w:val="0"/>
                  <w:vAlign w:val="center"/>
                </w:tcPr>
                <w:p w14:paraId="760C73DA">
                  <w:pPr>
                    <w:adjustRightInd w:val="0"/>
                    <w:snapToGrid w:val="0"/>
                    <w:spacing w:after="31" w:afterLines="10" w:line="320" w:lineRule="exact"/>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MJ/kg</w:t>
                  </w:r>
                </w:p>
              </w:tc>
              <w:tc>
                <w:tcPr>
                  <w:tcW w:w="1362" w:type="pct"/>
                  <w:noWrap w:val="0"/>
                  <w:vAlign w:val="center"/>
                </w:tcPr>
                <w:p w14:paraId="30ADACFB">
                  <w:pPr>
                    <w:adjustRightInd w:val="0"/>
                    <w:snapToGrid w:val="0"/>
                    <w:spacing w:after="31" w:afterLines="10" w:line="320" w:lineRule="exact"/>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16.885</w:t>
                  </w:r>
                </w:p>
              </w:tc>
            </w:tr>
            <w:tr w14:paraId="0F6D8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noWrap w:val="0"/>
                  <w:vAlign w:val="center"/>
                </w:tcPr>
                <w:p w14:paraId="17EFF510">
                  <w:pPr>
                    <w:adjustRightInd w:val="0"/>
                    <w:snapToGrid w:val="0"/>
                    <w:spacing w:after="31" w:afterLines="10" w:line="320" w:lineRule="exact"/>
                    <w:jc w:val="cente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6</w:t>
                  </w:r>
                </w:p>
              </w:tc>
              <w:tc>
                <w:tcPr>
                  <w:tcW w:w="1886" w:type="pct"/>
                  <w:noWrap w:val="0"/>
                  <w:vAlign w:val="center"/>
                </w:tcPr>
                <w:p w14:paraId="07EDEA07">
                  <w:pPr>
                    <w:adjustRightInd w:val="0"/>
                    <w:snapToGrid w:val="0"/>
                    <w:spacing w:after="31" w:afterLines="10" w:line="320" w:lineRule="exact"/>
                    <w:jc w:val="cente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低位发热量</w:t>
                  </w:r>
                  <w:r>
                    <w:rPr>
                      <w:rFonts w:hint="eastAsia" w:ascii="宋体" w:hAnsi="宋体" w:cs="宋体"/>
                      <w:color w:val="000000" w:themeColor="text1"/>
                      <w:szCs w:val="21"/>
                      <w:lang w:val="en-US" w:eastAsia="zh-CN"/>
                      <w14:textFill>
                        <w14:solidFill>
                          <w14:schemeClr w14:val="tx1"/>
                        </w14:solidFill>
                      </w14:textFill>
                    </w:rPr>
                    <w:t>(</w:t>
                  </w:r>
                  <w:r>
                    <w:rPr>
                      <w:rFonts w:hint="eastAsia" w:ascii="宋体" w:hAnsi="宋体" w:eastAsia="宋体" w:cs="宋体"/>
                      <w:color w:val="000000" w:themeColor="text1"/>
                      <w:szCs w:val="21"/>
                      <w14:textFill>
                        <w14:solidFill>
                          <w14:schemeClr w14:val="tx1"/>
                        </w14:solidFill>
                      </w14:textFill>
                    </w:rPr>
                    <w:t>Q</w:t>
                  </w:r>
                  <w:r>
                    <w:rPr>
                      <w:rFonts w:hint="eastAsia" w:ascii="宋体" w:hAnsi="宋体" w:eastAsia="宋体" w:cs="宋体"/>
                      <w:color w:val="000000" w:themeColor="text1"/>
                      <w:szCs w:val="21"/>
                      <w:vertAlign w:val="subscript"/>
                      <w14:textFill>
                        <w14:solidFill>
                          <w14:schemeClr w14:val="tx1"/>
                        </w14:solidFill>
                      </w14:textFill>
                    </w:rPr>
                    <w:t>net,ar</w:t>
                  </w:r>
                  <w:r>
                    <w:rPr>
                      <w:rFonts w:hint="eastAsia" w:ascii="宋体" w:hAnsi="宋体" w:cs="宋体"/>
                      <w:color w:val="000000" w:themeColor="text1"/>
                      <w:szCs w:val="21"/>
                      <w:lang w:val="en-US" w:eastAsia="zh-CN"/>
                      <w14:textFill>
                        <w14:solidFill>
                          <w14:schemeClr w14:val="tx1"/>
                        </w14:solidFill>
                      </w14:textFill>
                    </w:rPr>
                    <w:t>)</w:t>
                  </w:r>
                </w:p>
              </w:tc>
              <w:tc>
                <w:tcPr>
                  <w:tcW w:w="1254" w:type="pct"/>
                  <w:noWrap w:val="0"/>
                  <w:vAlign w:val="center"/>
                </w:tcPr>
                <w:p w14:paraId="72B9FD98">
                  <w:pPr>
                    <w:adjustRightInd w:val="0"/>
                    <w:snapToGrid w:val="0"/>
                    <w:spacing w:after="31" w:afterLines="10" w:line="320" w:lineRule="exact"/>
                    <w:jc w:val="cente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Kcal/kg</w:t>
                  </w:r>
                </w:p>
              </w:tc>
              <w:tc>
                <w:tcPr>
                  <w:tcW w:w="1362" w:type="pct"/>
                  <w:noWrap w:val="0"/>
                  <w:vAlign w:val="center"/>
                </w:tcPr>
                <w:p w14:paraId="00B03257">
                  <w:pPr>
                    <w:adjustRightInd w:val="0"/>
                    <w:snapToGrid w:val="0"/>
                    <w:spacing w:after="31" w:afterLines="10" w:line="320" w:lineRule="exact"/>
                    <w:jc w:val="center"/>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4038</w:t>
                  </w:r>
                </w:p>
              </w:tc>
            </w:tr>
            <w:tr w14:paraId="51121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noWrap w:val="0"/>
                  <w:vAlign w:val="center"/>
                </w:tcPr>
                <w:p w14:paraId="4ECDB65E">
                  <w:pPr>
                    <w:adjustRightInd w:val="0"/>
                    <w:snapToGrid w:val="0"/>
                    <w:spacing w:after="31" w:afterLines="10" w:line="320" w:lineRule="exact"/>
                    <w:jc w:val="cente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7</w:t>
                  </w:r>
                </w:p>
              </w:tc>
              <w:tc>
                <w:tcPr>
                  <w:tcW w:w="1886" w:type="pct"/>
                  <w:noWrap w:val="0"/>
                  <w:vAlign w:val="center"/>
                </w:tcPr>
                <w:p w14:paraId="3530ACE8">
                  <w:pPr>
                    <w:adjustRightInd w:val="0"/>
                    <w:snapToGrid w:val="0"/>
                    <w:spacing w:after="31" w:afterLines="10" w:line="320" w:lineRule="exact"/>
                    <w:jc w:val="center"/>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固定碳</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eastAsia="宋体" w:cs="宋体"/>
                      <w:color w:val="000000" w:themeColor="text1"/>
                      <w:szCs w:val="21"/>
                      <w14:textFill>
                        <w14:solidFill>
                          <w14:schemeClr w14:val="tx1"/>
                        </w14:solidFill>
                      </w14:textFill>
                    </w:rPr>
                    <w:t>FC</w:t>
                  </w:r>
                  <w:r>
                    <w:rPr>
                      <w:rFonts w:hint="eastAsia" w:ascii="宋体" w:hAnsi="宋体" w:eastAsia="宋体" w:cs="宋体"/>
                      <w:color w:val="000000" w:themeColor="text1"/>
                      <w:szCs w:val="21"/>
                      <w:vertAlign w:val="subscript"/>
                      <w:lang w:val="en-US" w:eastAsia="zh-CN"/>
                      <w14:textFill>
                        <w14:solidFill>
                          <w14:schemeClr w14:val="tx1"/>
                        </w14:solidFill>
                      </w14:textFill>
                    </w:rPr>
                    <w:t>daf</w:t>
                  </w:r>
                  <w:r>
                    <w:rPr>
                      <w:rFonts w:hint="eastAsia" w:ascii="宋体" w:hAnsi="宋体" w:cs="宋体"/>
                      <w:color w:val="000000" w:themeColor="text1"/>
                      <w:szCs w:val="21"/>
                      <w:lang w:eastAsia="zh-CN"/>
                      <w14:textFill>
                        <w14:solidFill>
                          <w14:schemeClr w14:val="tx1"/>
                        </w14:solidFill>
                      </w14:textFill>
                    </w:rPr>
                    <w:t>)</w:t>
                  </w:r>
                </w:p>
              </w:tc>
              <w:tc>
                <w:tcPr>
                  <w:tcW w:w="1254" w:type="pct"/>
                  <w:noWrap w:val="0"/>
                  <w:vAlign w:val="center"/>
                </w:tcPr>
                <w:p w14:paraId="36717D66">
                  <w:pPr>
                    <w:adjustRightInd w:val="0"/>
                    <w:snapToGrid w:val="0"/>
                    <w:spacing w:after="31" w:afterLines="10" w:line="320" w:lineRule="exact"/>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w:t>
                  </w:r>
                </w:p>
              </w:tc>
              <w:tc>
                <w:tcPr>
                  <w:tcW w:w="1362" w:type="pct"/>
                  <w:noWrap w:val="0"/>
                  <w:vAlign w:val="center"/>
                </w:tcPr>
                <w:p w14:paraId="2EC38502">
                  <w:pPr>
                    <w:adjustRightInd w:val="0"/>
                    <w:snapToGrid w:val="0"/>
                    <w:spacing w:after="31" w:afterLines="10" w:line="320" w:lineRule="exact"/>
                    <w:jc w:val="center"/>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17.55</w:t>
                  </w:r>
                </w:p>
              </w:tc>
            </w:tr>
          </w:tbl>
          <w:p w14:paraId="50E9C1FB">
            <w:pPr>
              <w:spacing w:line="480" w:lineRule="exact"/>
              <w:ind w:firstLine="480" w:firstLineChars="200"/>
              <w:rPr>
                <w:rFonts w:hint="eastAsia" w:ascii="宋体" w:hAnsi="宋体"/>
                <w:b w:val="0"/>
                <w:bCs w:val="0"/>
                <w:color w:val="000000" w:themeColor="text1"/>
                <w:kern w:val="0"/>
                <w:sz w:val="24"/>
                <w:u w:val="none"/>
                <w:lang w:val="en-US" w:eastAsia="zh-CN"/>
                <w14:textFill>
                  <w14:solidFill>
                    <w14:schemeClr w14:val="tx1"/>
                  </w14:solidFill>
                </w14:textFill>
              </w:rPr>
            </w:pPr>
            <w:r>
              <w:rPr>
                <w:rFonts w:hint="eastAsia" w:ascii="宋体" w:hAnsi="宋体"/>
                <w:b w:val="0"/>
                <w:bCs w:val="0"/>
                <w:color w:val="000000" w:themeColor="text1"/>
                <w:kern w:val="0"/>
                <w:sz w:val="24"/>
                <w:u w:val="none"/>
                <w:lang w:val="en-US" w:eastAsia="zh-CN"/>
                <w14:textFill>
                  <w14:solidFill>
                    <w14:schemeClr w14:val="tx1"/>
                  </w14:solidFill>
                </w14:textFill>
              </w:rPr>
              <w:t>已知，锅炉额定蒸发吨位为3t/h，(每小时产1MPa、184℃饱和蒸汽，其热焓值约2774.6kJ/kg)，因此得出需热量＝蒸发量×蒸汽热焓值＝3000kg/h× 2.7746MJ/kg＝8323.8MJ/h。</w:t>
            </w:r>
          </w:p>
          <w:p w14:paraId="51737D34">
            <w:pPr>
              <w:spacing w:line="480" w:lineRule="exact"/>
              <w:ind w:firstLine="480" w:firstLineChars="200"/>
              <w:rPr>
                <w:rFonts w:ascii="宋体" w:hAnsi="宋体"/>
                <w:b w:val="0"/>
                <w:bCs w:val="0"/>
                <w:color w:val="000000" w:themeColor="text1"/>
                <w:kern w:val="0"/>
                <w:sz w:val="24"/>
                <w:u w:val="none"/>
                <w14:textFill>
                  <w14:solidFill>
                    <w14:schemeClr w14:val="tx1"/>
                  </w14:solidFill>
                </w14:textFill>
              </w:rPr>
            </w:pPr>
            <w:r>
              <w:rPr>
                <w:rFonts w:hint="eastAsia" w:ascii="宋体" w:hAnsi="宋体"/>
                <w:b w:val="0"/>
                <w:bCs w:val="0"/>
                <w:color w:val="000000" w:themeColor="text1"/>
                <w:kern w:val="0"/>
                <w:sz w:val="24"/>
                <w:u w:val="none"/>
                <w:lang w:val="en-US" w:eastAsia="zh-CN"/>
                <w14:textFill>
                  <w14:solidFill>
                    <w14:schemeClr w14:val="tx1"/>
                  </w14:solidFill>
                </w14:textFill>
              </w:rPr>
              <w:t>得出</w:t>
            </w:r>
            <w:r>
              <w:rPr>
                <w:rFonts w:ascii="宋体" w:hAnsi="宋体"/>
                <w:b w:val="0"/>
                <w:bCs w:val="0"/>
                <w:color w:val="000000" w:themeColor="text1"/>
                <w:kern w:val="0"/>
                <w:sz w:val="24"/>
                <w:u w:val="none"/>
                <w14:textFill>
                  <w14:solidFill>
                    <w14:schemeClr w14:val="tx1"/>
                  </w14:solidFill>
                </w14:textFill>
              </w:rPr>
              <w:t>燃料消耗量</w:t>
            </w:r>
            <w:r>
              <w:rPr>
                <w:rFonts w:hint="eastAsia" w:ascii="宋体" w:hAnsi="宋体"/>
                <w:b w:val="0"/>
                <w:bCs w:val="0"/>
                <w:color w:val="000000" w:themeColor="text1"/>
                <w:kern w:val="0"/>
                <w:sz w:val="24"/>
                <w:u w:val="none"/>
                <w:lang w:val="en-US" w:eastAsia="zh-CN"/>
                <w14:textFill>
                  <w14:solidFill>
                    <w14:schemeClr w14:val="tx1"/>
                  </w14:solidFill>
                </w14:textFill>
              </w:rPr>
              <w:t>＝</w:t>
            </w:r>
            <w:r>
              <w:rPr>
                <w:rFonts w:ascii="宋体" w:hAnsi="宋体"/>
                <w:b w:val="0"/>
                <w:bCs w:val="0"/>
                <w:color w:val="000000" w:themeColor="text1"/>
                <w:kern w:val="0"/>
                <w:sz w:val="24"/>
                <w:u w:val="none"/>
                <w14:textFill>
                  <w14:solidFill>
                    <w14:schemeClr w14:val="tx1"/>
                  </w14:solidFill>
                </w14:textFill>
              </w:rPr>
              <w:t>锅炉需热量÷</w:t>
            </w:r>
            <w:r>
              <w:rPr>
                <w:rFonts w:hint="eastAsia" w:ascii="宋体" w:hAnsi="宋体"/>
                <w:b w:val="0"/>
                <w:bCs w:val="0"/>
                <w:color w:val="000000" w:themeColor="text1"/>
                <w:kern w:val="0"/>
                <w:sz w:val="24"/>
                <w:u w:val="none"/>
                <w:lang w:eastAsia="zh-CN"/>
                <w14:textFill>
                  <w14:solidFill>
                    <w14:schemeClr w14:val="tx1"/>
                  </w14:solidFill>
                </w14:textFill>
              </w:rPr>
              <w:t>(</w:t>
            </w:r>
            <w:r>
              <w:rPr>
                <w:rFonts w:ascii="宋体" w:hAnsi="宋体"/>
                <w:b w:val="0"/>
                <w:bCs w:val="0"/>
                <w:color w:val="000000" w:themeColor="text1"/>
                <w:kern w:val="0"/>
                <w:sz w:val="24"/>
                <w:u w:val="none"/>
                <w14:textFill>
                  <w14:solidFill>
                    <w14:schemeClr w14:val="tx1"/>
                  </w14:solidFill>
                </w14:textFill>
              </w:rPr>
              <w:t>燃料低位发热值×锅炉热效率</w:t>
            </w:r>
            <w:r>
              <w:rPr>
                <w:rFonts w:hint="eastAsia" w:ascii="宋体" w:hAnsi="宋体"/>
                <w:b w:val="0"/>
                <w:bCs w:val="0"/>
                <w:color w:val="000000" w:themeColor="text1"/>
                <w:kern w:val="0"/>
                <w:sz w:val="24"/>
                <w:u w:val="none"/>
                <w:lang w:eastAsia="zh-CN"/>
                <w14:textFill>
                  <w14:solidFill>
                    <w14:schemeClr w14:val="tx1"/>
                  </w14:solidFill>
                </w14:textFill>
              </w:rPr>
              <w:t>)＝</w:t>
            </w:r>
            <w:r>
              <w:rPr>
                <w:rFonts w:hint="default" w:ascii="宋体" w:hAnsi="宋体"/>
                <w:b w:val="0"/>
                <w:bCs w:val="0"/>
                <w:color w:val="000000" w:themeColor="text1"/>
                <w:kern w:val="0"/>
                <w:sz w:val="24"/>
                <w:u w:val="none"/>
                <w14:textFill>
                  <w14:solidFill>
                    <w14:schemeClr w14:val="tx1"/>
                  </w14:solidFill>
                </w14:textFill>
              </w:rPr>
              <w:t>8323.8MJ/h ÷</w:t>
            </w:r>
            <w:r>
              <w:rPr>
                <w:rFonts w:hint="eastAsia" w:ascii="宋体" w:hAnsi="宋体"/>
                <w:b w:val="0"/>
                <w:bCs w:val="0"/>
                <w:color w:val="000000" w:themeColor="text1"/>
                <w:kern w:val="0"/>
                <w:sz w:val="24"/>
                <w:u w:val="none"/>
                <w:lang w:eastAsia="zh-CN"/>
                <w14:textFill>
                  <w14:solidFill>
                    <w14:schemeClr w14:val="tx1"/>
                  </w14:solidFill>
                </w14:textFill>
              </w:rPr>
              <w:t>(</w:t>
            </w:r>
            <w:r>
              <w:rPr>
                <w:rFonts w:hint="default" w:ascii="宋体" w:hAnsi="宋体"/>
                <w:b w:val="0"/>
                <w:bCs w:val="0"/>
                <w:color w:val="000000" w:themeColor="text1"/>
                <w:kern w:val="0"/>
                <w:sz w:val="24"/>
                <w:u w:val="none"/>
                <w14:textFill>
                  <w14:solidFill>
                    <w14:schemeClr w14:val="tx1"/>
                  </w14:solidFill>
                </w14:textFill>
              </w:rPr>
              <w:t>16.885MJ/kg×85%</w:t>
            </w:r>
            <w:r>
              <w:rPr>
                <w:rFonts w:hint="eastAsia" w:ascii="宋体" w:hAnsi="宋体"/>
                <w:b w:val="0"/>
                <w:bCs w:val="0"/>
                <w:color w:val="000000" w:themeColor="text1"/>
                <w:kern w:val="0"/>
                <w:sz w:val="24"/>
                <w:u w:val="none"/>
                <w:lang w:eastAsia="zh-CN"/>
                <w14:textFill>
                  <w14:solidFill>
                    <w14:schemeClr w14:val="tx1"/>
                  </w14:solidFill>
                </w14:textFill>
              </w:rPr>
              <w:t>)</w:t>
            </w:r>
            <w:r>
              <w:rPr>
                <w:rFonts w:hint="default" w:ascii="宋体" w:hAnsi="宋体"/>
                <w:b w:val="0"/>
                <w:bCs w:val="0"/>
                <w:color w:val="000000" w:themeColor="text1"/>
                <w:kern w:val="0"/>
                <w:sz w:val="24"/>
                <w:u w:val="none"/>
                <w14:textFill>
                  <w14:solidFill>
                    <w14:schemeClr w14:val="tx1"/>
                  </w14:solidFill>
                </w14:textFill>
              </w:rPr>
              <w:t>≈8323.8÷14.352≈580kg/h。</w:t>
            </w:r>
          </w:p>
          <w:p w14:paraId="52FACFDB">
            <w:pPr>
              <w:spacing w:line="480" w:lineRule="exact"/>
              <w:ind w:firstLine="480" w:firstLineChars="200"/>
              <w:rPr>
                <w:rFonts w:hint="default" w:ascii="宋体" w:hAnsi="宋体" w:eastAsia="宋体"/>
                <w:b w:val="0"/>
                <w:bCs w:val="0"/>
                <w:color w:val="000000" w:themeColor="text1"/>
                <w:kern w:val="0"/>
                <w:sz w:val="24"/>
                <w:u w:val="none"/>
                <w:lang w:val="en-US" w:eastAsia="zh-CN"/>
                <w14:textFill>
                  <w14:solidFill>
                    <w14:schemeClr w14:val="tx1"/>
                  </w14:solidFill>
                </w14:textFill>
              </w:rPr>
            </w:pPr>
            <w:r>
              <w:rPr>
                <w:rFonts w:hint="eastAsia" w:ascii="宋体" w:hAnsi="宋体"/>
                <w:b w:val="0"/>
                <w:bCs w:val="0"/>
                <w:color w:val="000000" w:themeColor="text1"/>
                <w:kern w:val="0"/>
                <w:sz w:val="24"/>
                <w:u w:val="none"/>
                <w:lang w:val="en-US" w:eastAsia="zh-CN"/>
                <w14:textFill>
                  <w14:solidFill>
                    <w14:schemeClr w14:val="tx1"/>
                  </w14:solidFill>
                </w14:textFill>
              </w:rPr>
              <w:t>年消耗量＝</w:t>
            </w:r>
            <w:r>
              <w:rPr>
                <w:rFonts w:ascii="宋体" w:hAnsi="宋体"/>
                <w:b w:val="0"/>
                <w:bCs w:val="0"/>
                <w:color w:val="000000" w:themeColor="text1"/>
                <w:kern w:val="0"/>
                <w:sz w:val="24"/>
                <w:u w:val="none"/>
                <w14:textFill>
                  <w14:solidFill>
                    <w14:schemeClr w14:val="tx1"/>
                  </w14:solidFill>
                </w14:textFill>
              </w:rPr>
              <w:t>燃料消耗量</w:t>
            </w:r>
            <w:r>
              <w:rPr>
                <w:rFonts w:hint="eastAsia" w:ascii="宋体" w:hAnsi="宋体"/>
                <w:b w:val="0"/>
                <w:bCs w:val="0"/>
                <w:color w:val="000000" w:themeColor="text1"/>
                <w:kern w:val="0"/>
                <w:sz w:val="24"/>
                <w:u w:val="none"/>
                <w:lang w:val="en-US" w:eastAsia="zh-CN"/>
                <w14:textFill>
                  <w14:solidFill>
                    <w14:schemeClr w14:val="tx1"/>
                  </w14:solidFill>
                </w14:textFill>
              </w:rPr>
              <w:t>×年运行小时＝</w:t>
            </w:r>
            <w:r>
              <w:rPr>
                <w:rFonts w:hint="default" w:ascii="宋体" w:hAnsi="宋体"/>
                <w:b w:val="0"/>
                <w:bCs w:val="0"/>
                <w:color w:val="000000" w:themeColor="text1"/>
                <w:kern w:val="0"/>
                <w:sz w:val="24"/>
                <w:u w:val="none"/>
                <w14:textFill>
                  <w14:solidFill>
                    <w14:schemeClr w14:val="tx1"/>
                  </w14:solidFill>
                </w14:textFill>
              </w:rPr>
              <w:t>580kg/h</w:t>
            </w:r>
            <w:r>
              <w:rPr>
                <w:rFonts w:hint="eastAsia" w:ascii="宋体" w:hAnsi="宋体"/>
                <w:b w:val="0"/>
                <w:bCs w:val="0"/>
                <w:color w:val="000000" w:themeColor="text1"/>
                <w:kern w:val="0"/>
                <w:sz w:val="24"/>
                <w:u w:val="none"/>
                <w:lang w:val="en-US" w:eastAsia="zh-CN"/>
                <w14:textFill>
                  <w14:solidFill>
                    <w14:schemeClr w14:val="tx1"/>
                  </w14:solidFill>
                </w14:textFill>
              </w:rPr>
              <w:t>×7200h/a</w:t>
            </w:r>
            <w:r>
              <w:rPr>
                <w:rFonts w:hint="default" w:ascii="宋体" w:hAnsi="宋体"/>
                <w:b w:val="0"/>
                <w:bCs w:val="0"/>
                <w:color w:val="000000" w:themeColor="text1"/>
                <w:kern w:val="0"/>
                <w:sz w:val="24"/>
                <w:u w:val="none"/>
                <w14:textFill>
                  <w14:solidFill>
                    <w14:schemeClr w14:val="tx1"/>
                  </w14:solidFill>
                </w14:textFill>
              </w:rPr>
              <w:t>≈</w:t>
            </w:r>
            <w:r>
              <w:rPr>
                <w:rFonts w:hint="eastAsia" w:ascii="宋体" w:hAnsi="宋体"/>
                <w:b w:val="0"/>
                <w:bCs w:val="0"/>
                <w:color w:val="000000" w:themeColor="text1"/>
                <w:kern w:val="0"/>
                <w:sz w:val="24"/>
                <w:u w:val="none"/>
                <w:lang w:val="en-US" w:eastAsia="zh-CN"/>
                <w14:textFill>
                  <w14:solidFill>
                    <w14:schemeClr w14:val="tx1"/>
                  </w14:solidFill>
                </w14:textFill>
              </w:rPr>
              <w:t>4180t/a。</w:t>
            </w:r>
          </w:p>
          <w:p w14:paraId="26B1ED67">
            <w:pPr>
              <w:spacing w:line="480" w:lineRule="exact"/>
              <w:ind w:firstLine="482" w:firstLineChars="200"/>
              <w:rPr>
                <w:rFonts w:hint="eastAsia" w:ascii="宋体" w:hAnsi="宋体" w:eastAsia="宋体"/>
                <w:color w:val="000000" w:themeColor="text1"/>
                <w:sz w:val="24"/>
                <w:u w:val="none"/>
                <w:lang w:val="en-US" w:eastAsia="zh-CN"/>
                <w14:textFill>
                  <w14:solidFill>
                    <w14:schemeClr w14:val="tx1"/>
                  </w14:solidFill>
                </w14:textFill>
              </w:rPr>
            </w:pPr>
            <w:r>
              <w:rPr>
                <w:rFonts w:ascii="宋体" w:hAnsi="宋体"/>
                <w:b/>
                <w:bCs/>
                <w:color w:val="000000" w:themeColor="text1"/>
                <w:kern w:val="0"/>
                <w:sz w:val="24"/>
                <w:u w:val="none"/>
                <w14:textFill>
                  <w14:solidFill>
                    <w14:schemeClr w14:val="tx1"/>
                  </w14:solidFill>
                </w14:textFill>
              </w:rPr>
              <w:t>6、</w:t>
            </w:r>
            <w:r>
              <w:rPr>
                <w:rFonts w:ascii="宋体" w:hAnsi="宋体"/>
                <w:b/>
                <w:bCs/>
                <w:color w:val="000000" w:themeColor="text1"/>
                <w:sz w:val="24"/>
                <w:u w:val="none"/>
                <w14:textFill>
                  <w14:solidFill>
                    <w14:schemeClr w14:val="tx1"/>
                  </w14:solidFill>
                </w14:textFill>
              </w:rPr>
              <w:t>给</w:t>
            </w:r>
            <w:r>
              <w:rPr>
                <w:rFonts w:hint="eastAsia" w:ascii="宋体" w:hAnsi="宋体"/>
                <w:b/>
                <w:bCs/>
                <w:color w:val="000000" w:themeColor="text1"/>
                <w:sz w:val="24"/>
                <w:u w:val="none"/>
                <w14:textFill>
                  <w14:solidFill>
                    <w14:schemeClr w14:val="tx1"/>
                  </w14:solidFill>
                </w14:textFill>
              </w:rPr>
              <w:t>排</w:t>
            </w:r>
            <w:r>
              <w:rPr>
                <w:rFonts w:ascii="宋体" w:hAnsi="宋体"/>
                <w:b/>
                <w:bCs/>
                <w:color w:val="000000" w:themeColor="text1"/>
                <w:sz w:val="24"/>
                <w:u w:val="none"/>
                <w14:textFill>
                  <w14:solidFill>
                    <w14:schemeClr w14:val="tx1"/>
                  </w14:solidFill>
                </w14:textFill>
              </w:rPr>
              <w:t>水</w:t>
            </w:r>
          </w:p>
          <w:p w14:paraId="4B76E364">
            <w:pPr>
              <w:pStyle w:val="67"/>
              <w:keepNext w:val="0"/>
              <w:keepLines w:val="0"/>
              <w:pageBreakBefore w:val="0"/>
              <w:widowControl w:val="0"/>
              <w:numPr>
                <w:ilvl w:val="0"/>
                <w:numId w:val="0"/>
              </w:numPr>
              <w:tabs>
                <w:tab w:val="left" w:pos="1091"/>
              </w:tabs>
              <w:kinsoku/>
              <w:wordWrap/>
              <w:overflowPunct/>
              <w:topLinePunct w:val="0"/>
              <w:autoSpaceDE/>
              <w:autoSpaceDN/>
              <w:bidi w:val="0"/>
              <w:adjustRightInd w:val="0"/>
              <w:snapToGrid w:val="0"/>
              <w:spacing w:line="480" w:lineRule="exact"/>
              <w:ind w:firstLine="482" w:firstLineChars="200"/>
              <w:jc w:val="both"/>
              <w:textAlignment w:val="auto"/>
              <w:rPr>
                <w:rFonts w:hint="eastAsia"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w:t>
            </w:r>
            <w:r>
              <w:rPr>
                <w:rFonts w:hint="eastAsia" w:ascii="宋体" w:hAnsi="宋体" w:cs="宋体"/>
                <w:b/>
                <w:bCs/>
                <w:color w:val="000000" w:themeColor="text1"/>
                <w:sz w:val="24"/>
                <w:szCs w:val="24"/>
                <w:lang w:val="en-US" w:eastAsia="zh-CN"/>
                <w14:textFill>
                  <w14:solidFill>
                    <w14:schemeClr w14:val="tx1"/>
                  </w14:solidFill>
                </w14:textFill>
              </w:rPr>
              <w:t>1</w:t>
            </w:r>
            <w:r>
              <w:rPr>
                <w:rFonts w:hint="eastAsia" w:ascii="宋体" w:hAnsi="宋体" w:eastAsia="宋体" w:cs="宋体"/>
                <w:b/>
                <w:bCs/>
                <w:color w:val="000000" w:themeColor="text1"/>
                <w:sz w:val="24"/>
                <w:szCs w:val="24"/>
                <w:lang w:val="en-US" w:eastAsia="zh-CN"/>
                <w14:textFill>
                  <w14:solidFill>
                    <w14:schemeClr w14:val="tx1"/>
                  </w14:solidFill>
                </w14:textFill>
              </w:rPr>
              <w:t>)给水</w:t>
            </w:r>
          </w:p>
          <w:p w14:paraId="6598328D">
            <w:pPr>
              <w:pStyle w:val="67"/>
              <w:keepNext w:val="0"/>
              <w:keepLines w:val="0"/>
              <w:pageBreakBefore w:val="0"/>
              <w:numPr>
                <w:ilvl w:val="0"/>
                <w:numId w:val="0"/>
              </w:numPr>
              <w:tabs>
                <w:tab w:val="left" w:pos="1091"/>
              </w:tabs>
              <w:kinsoku/>
              <w:wordWrap/>
              <w:overflowPunct/>
              <w:topLinePunct w:val="0"/>
              <w:autoSpaceDE/>
              <w:autoSpaceDN/>
              <w:bidi w:val="0"/>
              <w:adjustRightInd w:val="0"/>
              <w:snapToGrid w:val="0"/>
              <w:spacing w:line="480" w:lineRule="exact"/>
              <w:ind w:firstLine="480" w:firstLineChars="200"/>
              <w:jc w:val="both"/>
              <w:textAlignment w:val="auto"/>
              <w:rPr>
                <w:rFonts w:hint="eastAsia" w:ascii="宋体" w:hAnsi="宋体" w:eastAsia="宋体" w:cs="宋体"/>
                <w:color w:val="auto"/>
                <w:sz w:val="24"/>
                <w:szCs w:val="24"/>
                <w:highlight w:val="yellow"/>
                <w:lang w:val="en-US" w:eastAsia="zh-CN"/>
              </w:rPr>
            </w:pPr>
            <w:r>
              <w:rPr>
                <w:rFonts w:hint="eastAsia" w:ascii="宋体" w:hAnsi="宋体" w:eastAsia="宋体" w:cs="宋体"/>
                <w:color w:val="000000" w:themeColor="text1"/>
                <w:sz w:val="24"/>
                <w:szCs w:val="24"/>
                <w:lang w:val="en-US" w:eastAsia="zh-CN"/>
                <w14:textFill>
                  <w14:solidFill>
                    <w14:schemeClr w14:val="tx1"/>
                  </w14:solidFill>
                </w14:textFill>
              </w:rPr>
              <w:t>项目</w:t>
            </w:r>
            <w:r>
              <w:rPr>
                <w:rFonts w:hint="eastAsia" w:ascii="宋体" w:hAnsi="宋体" w:cs="宋体"/>
                <w:color w:val="000000" w:themeColor="text1"/>
                <w:sz w:val="24"/>
                <w:szCs w:val="24"/>
                <w:lang w:val="en-US" w:eastAsia="zh-CN"/>
                <w14:textFill>
                  <w14:solidFill>
                    <w14:schemeClr w14:val="tx1"/>
                  </w14:solidFill>
                </w14:textFill>
              </w:rPr>
              <w:t>用水来自</w:t>
            </w:r>
            <w:r>
              <w:rPr>
                <w:rFonts w:hint="eastAsia" w:ascii="宋体" w:hAnsi="宋体" w:eastAsia="宋体" w:cs="宋体"/>
                <w:color w:val="000000" w:themeColor="text1"/>
                <w:sz w:val="24"/>
                <w:szCs w:val="24"/>
                <w:lang w:val="en-US" w:eastAsia="zh-CN"/>
                <w14:textFill>
                  <w14:solidFill>
                    <w14:schemeClr w14:val="tx1"/>
                  </w14:solidFill>
                </w14:textFill>
              </w:rPr>
              <w:t>市政供水管网，用水主要</w:t>
            </w:r>
            <w:r>
              <w:rPr>
                <w:rFonts w:hint="eastAsia" w:ascii="宋体" w:hAnsi="宋体" w:eastAsia="宋体" w:cs="宋体"/>
                <w:color w:val="000000" w:themeColor="text1"/>
                <w:sz w:val="24"/>
                <w:szCs w:val="24"/>
                <w:highlight w:val="none"/>
                <w:lang w:val="en-US" w:eastAsia="zh-CN"/>
                <w14:textFill>
                  <w14:solidFill>
                    <w14:schemeClr w14:val="tx1"/>
                  </w14:solidFill>
                </w14:textFill>
              </w:rPr>
              <w:t>包括</w:t>
            </w:r>
            <w:r>
              <w:rPr>
                <w:rFonts w:hint="eastAsia" w:ascii="宋体" w:hAnsi="宋体" w:cs="宋体"/>
                <w:color w:val="000000" w:themeColor="text1"/>
                <w:sz w:val="24"/>
                <w:szCs w:val="24"/>
                <w:highlight w:val="none"/>
                <w:lang w:val="en-US" w:eastAsia="zh-CN"/>
                <w14:textFill>
                  <w14:solidFill>
                    <w14:schemeClr w14:val="tx1"/>
                  </w14:solidFill>
                </w14:textFill>
              </w:rPr>
              <w:t>一次和二次</w:t>
            </w:r>
            <w:r>
              <w:rPr>
                <w:rFonts w:hint="eastAsia" w:ascii="宋体" w:hAnsi="宋体" w:eastAsia="宋体" w:cs="宋体"/>
                <w:color w:val="000000" w:themeColor="text1"/>
                <w:sz w:val="24"/>
                <w:szCs w:val="24"/>
                <w:highlight w:val="none"/>
                <w:lang w:val="en-US" w:eastAsia="zh-CN"/>
                <w14:textFill>
                  <w14:solidFill>
                    <w14:schemeClr w14:val="tx1"/>
                  </w14:solidFill>
                </w14:textFill>
              </w:rPr>
              <w:t>制砂用水、酸洗用水、脱酸清洗用水、碱喷淋用水、锅炉补水、喷淋抑尘用水、</w:t>
            </w:r>
            <w:r>
              <w:rPr>
                <w:rFonts w:hint="eastAsia" w:ascii="宋体" w:hAnsi="宋体" w:cs="宋体"/>
                <w:color w:val="000000" w:themeColor="text1"/>
                <w:sz w:val="24"/>
                <w:szCs w:val="24"/>
                <w:highlight w:val="none"/>
                <w:lang w:val="en-US" w:eastAsia="zh-CN"/>
                <w14:textFill>
                  <w14:solidFill>
                    <w14:schemeClr w14:val="tx1"/>
                  </w14:solidFill>
                </w14:textFill>
              </w:rPr>
              <w:t>设备清洗用水、运输车</w:t>
            </w:r>
            <w:r>
              <w:rPr>
                <w:rFonts w:hint="eastAsia" w:ascii="宋体" w:hAnsi="宋体" w:cs="宋体"/>
                <w:color w:val="auto"/>
                <w:sz w:val="24"/>
                <w:szCs w:val="24"/>
                <w:highlight w:val="none"/>
                <w:lang w:val="en-US" w:eastAsia="zh-CN"/>
              </w:rPr>
              <w:t>辆清洗用水、</w:t>
            </w:r>
            <w:r>
              <w:rPr>
                <w:rFonts w:hint="eastAsia" w:ascii="宋体" w:hAnsi="宋体" w:eastAsia="宋体" w:cs="宋体"/>
                <w:color w:val="auto"/>
                <w:sz w:val="24"/>
                <w:szCs w:val="24"/>
                <w:highlight w:val="none"/>
                <w:lang w:val="en-US" w:eastAsia="zh-CN"/>
              </w:rPr>
              <w:t>生活用水等，总用水量为3</w:t>
            </w:r>
            <w:r>
              <w:rPr>
                <w:rFonts w:hint="eastAsia" w:ascii="宋体" w:hAnsi="宋体" w:cs="宋体"/>
                <w:color w:val="auto"/>
                <w:sz w:val="24"/>
                <w:szCs w:val="24"/>
                <w:highlight w:val="none"/>
                <w:lang w:val="en-US" w:eastAsia="zh-CN"/>
              </w:rPr>
              <w:t>115.66</w:t>
            </w:r>
            <w:r>
              <w:rPr>
                <w:rFonts w:hint="eastAsia" w:ascii="宋体" w:hAnsi="宋体" w:eastAsia="宋体" w:cs="宋体"/>
                <w:color w:val="auto"/>
                <w:sz w:val="24"/>
                <w:szCs w:val="24"/>
                <w:lang w:val="en-US" w:eastAsia="zh-CN"/>
              </w:rPr>
              <w:t>m</w:t>
            </w:r>
            <w:r>
              <w:rPr>
                <w:rFonts w:hint="eastAsia" w:ascii="宋体" w:hAnsi="宋体" w:eastAsia="宋体" w:cs="宋体"/>
                <w:color w:val="auto"/>
                <w:sz w:val="24"/>
                <w:szCs w:val="24"/>
                <w:vertAlign w:val="superscript"/>
                <w:lang w:val="en-US" w:eastAsia="zh-CN"/>
              </w:rPr>
              <w:t>3</w:t>
            </w:r>
            <w:r>
              <w:rPr>
                <w:rFonts w:hint="eastAsia" w:ascii="宋体" w:hAnsi="宋体" w:eastAsia="宋体" w:cs="宋体"/>
                <w:color w:val="auto"/>
                <w:sz w:val="24"/>
                <w:szCs w:val="24"/>
                <w:vertAlign w:val="baseline"/>
                <w:lang w:val="en-US" w:eastAsia="zh-CN"/>
              </w:rPr>
              <w:t>/d，其中</w:t>
            </w:r>
            <w:r>
              <w:rPr>
                <w:rFonts w:hint="eastAsia" w:ascii="宋体" w:hAnsi="宋体" w:eastAsia="宋体" w:cs="宋体"/>
                <w:color w:val="auto"/>
                <w:sz w:val="24"/>
                <w:szCs w:val="24"/>
                <w:highlight w:val="none"/>
                <w:lang w:val="en-US" w:eastAsia="zh-CN"/>
              </w:rPr>
              <w:t>新鲜用水量为</w:t>
            </w:r>
            <w:r>
              <w:rPr>
                <w:rFonts w:hint="eastAsia" w:ascii="宋体" w:hAnsi="宋体" w:cs="宋体"/>
                <w:color w:val="auto"/>
                <w:sz w:val="24"/>
                <w:szCs w:val="24"/>
                <w:highlight w:val="none"/>
                <w:lang w:val="en-US" w:eastAsia="zh-CN"/>
              </w:rPr>
              <w:t>340.26</w:t>
            </w:r>
            <w:r>
              <w:rPr>
                <w:rFonts w:hint="eastAsia" w:ascii="宋体" w:hAnsi="宋体" w:eastAsia="宋体" w:cs="宋体"/>
                <w:color w:val="auto"/>
                <w:sz w:val="24"/>
                <w:szCs w:val="24"/>
                <w:lang w:val="en-US" w:eastAsia="zh-CN"/>
              </w:rPr>
              <w:t>m</w:t>
            </w:r>
            <w:r>
              <w:rPr>
                <w:rFonts w:hint="eastAsia" w:ascii="宋体" w:hAnsi="宋体" w:eastAsia="宋体" w:cs="宋体"/>
                <w:color w:val="auto"/>
                <w:sz w:val="24"/>
                <w:szCs w:val="24"/>
                <w:vertAlign w:val="superscript"/>
                <w:lang w:val="en-US" w:eastAsia="zh-CN"/>
              </w:rPr>
              <w:t>3</w:t>
            </w:r>
            <w:r>
              <w:rPr>
                <w:rFonts w:hint="eastAsia" w:ascii="宋体" w:hAnsi="宋体" w:eastAsia="宋体" w:cs="宋体"/>
                <w:color w:val="auto"/>
                <w:sz w:val="24"/>
                <w:szCs w:val="24"/>
                <w:vertAlign w:val="baseline"/>
                <w:lang w:val="en-US" w:eastAsia="zh-CN"/>
              </w:rPr>
              <w:t>/d，回用水量为</w:t>
            </w:r>
            <w:r>
              <w:rPr>
                <w:rFonts w:hint="eastAsia" w:ascii="宋体" w:hAnsi="宋体" w:cs="宋体"/>
                <w:color w:val="auto"/>
                <w:sz w:val="24"/>
                <w:szCs w:val="24"/>
                <w:vertAlign w:val="baseline"/>
                <w:lang w:val="en-US" w:eastAsia="zh-CN"/>
              </w:rPr>
              <w:t>2775.4</w:t>
            </w:r>
            <w:r>
              <w:rPr>
                <w:rFonts w:hint="eastAsia" w:ascii="宋体" w:hAnsi="宋体" w:eastAsia="宋体" w:cs="宋体"/>
                <w:color w:val="auto"/>
                <w:sz w:val="24"/>
                <w:szCs w:val="24"/>
                <w:lang w:val="en-US" w:eastAsia="zh-CN"/>
              </w:rPr>
              <w:t>m</w:t>
            </w:r>
            <w:r>
              <w:rPr>
                <w:rFonts w:hint="eastAsia" w:ascii="宋体" w:hAnsi="宋体" w:eastAsia="宋体" w:cs="宋体"/>
                <w:color w:val="auto"/>
                <w:sz w:val="24"/>
                <w:szCs w:val="24"/>
                <w:vertAlign w:val="superscript"/>
                <w:lang w:val="en-US" w:eastAsia="zh-CN"/>
              </w:rPr>
              <w:t>3</w:t>
            </w:r>
            <w:r>
              <w:rPr>
                <w:rFonts w:hint="eastAsia" w:ascii="宋体" w:hAnsi="宋体" w:eastAsia="宋体" w:cs="宋体"/>
                <w:color w:val="auto"/>
                <w:sz w:val="24"/>
                <w:szCs w:val="24"/>
                <w:vertAlign w:val="baseline"/>
                <w:lang w:val="en-US" w:eastAsia="zh-CN"/>
              </w:rPr>
              <w:t>/d，水的重复利用率约为</w:t>
            </w:r>
            <w:r>
              <w:rPr>
                <w:rFonts w:hint="eastAsia" w:ascii="宋体" w:hAnsi="宋体" w:cs="宋体"/>
                <w:color w:val="auto"/>
                <w:sz w:val="24"/>
                <w:szCs w:val="24"/>
                <w:vertAlign w:val="baseline"/>
                <w:lang w:val="en-US" w:eastAsia="zh-CN"/>
              </w:rPr>
              <w:t>89</w:t>
            </w:r>
            <w:r>
              <w:rPr>
                <w:rFonts w:hint="eastAsia" w:ascii="宋体" w:hAnsi="宋体" w:eastAsia="宋体" w:cs="宋体"/>
                <w:color w:val="auto"/>
                <w:sz w:val="24"/>
                <w:szCs w:val="24"/>
                <w:vertAlign w:val="baseline"/>
                <w:lang w:val="en-US" w:eastAsia="zh-CN"/>
              </w:rPr>
              <w:t>%</w:t>
            </w:r>
            <w:r>
              <w:rPr>
                <w:rFonts w:hint="eastAsia" w:ascii="宋体" w:hAnsi="宋体" w:eastAsia="宋体" w:cs="宋体"/>
                <w:color w:val="auto"/>
                <w:sz w:val="24"/>
                <w:szCs w:val="24"/>
                <w:highlight w:val="none"/>
                <w:lang w:val="en-US" w:eastAsia="zh-CN"/>
              </w:rPr>
              <w:t>。</w:t>
            </w:r>
          </w:p>
          <w:p w14:paraId="53340698">
            <w:pPr>
              <w:pStyle w:val="67"/>
              <w:keepNext w:val="0"/>
              <w:keepLines w:val="0"/>
              <w:pageBreakBefore w:val="0"/>
              <w:numPr>
                <w:ilvl w:val="0"/>
                <w:numId w:val="0"/>
              </w:numPr>
              <w:tabs>
                <w:tab w:val="left" w:pos="1091"/>
              </w:tabs>
              <w:kinsoku/>
              <w:wordWrap/>
              <w:overflowPunct/>
              <w:topLinePunct w:val="0"/>
              <w:autoSpaceDE/>
              <w:autoSpaceDN/>
              <w:bidi w:val="0"/>
              <w:adjustRightInd w:val="0"/>
              <w:snapToGrid w:val="0"/>
              <w:spacing w:line="480" w:lineRule="exact"/>
              <w:ind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①生活用水：本项目职工人</w:t>
            </w:r>
            <w:r>
              <w:rPr>
                <w:rFonts w:hint="eastAsia" w:ascii="宋体" w:hAnsi="宋体" w:eastAsia="宋体" w:cs="宋体"/>
                <w:color w:val="auto"/>
                <w:sz w:val="24"/>
                <w:szCs w:val="24"/>
                <w:highlight w:val="none"/>
                <w:lang w:val="en-US" w:eastAsia="zh-CN"/>
              </w:rPr>
              <w:t>数35</w:t>
            </w:r>
            <w:r>
              <w:rPr>
                <w:rFonts w:hint="eastAsia" w:ascii="宋体" w:hAnsi="宋体" w:eastAsia="宋体" w:cs="宋体"/>
                <w:color w:val="auto"/>
                <w:sz w:val="24"/>
                <w:szCs w:val="24"/>
                <w:lang w:val="en-US" w:eastAsia="zh-CN"/>
              </w:rPr>
              <w:t>人，均不在厂内食宿。职工生活用水取50L/(d·人)。则职工生活用水量为1.75m</w:t>
            </w:r>
            <w:r>
              <w:rPr>
                <w:rFonts w:hint="eastAsia" w:ascii="宋体" w:hAnsi="宋体" w:eastAsia="宋体" w:cs="宋体"/>
                <w:color w:val="auto"/>
                <w:sz w:val="24"/>
                <w:szCs w:val="24"/>
                <w:vertAlign w:val="superscript"/>
                <w:lang w:val="en-US" w:eastAsia="zh-CN"/>
              </w:rPr>
              <w:t>3</w:t>
            </w:r>
            <w:r>
              <w:rPr>
                <w:rFonts w:hint="eastAsia" w:ascii="宋体" w:hAnsi="宋体" w:eastAsia="宋体" w:cs="宋体"/>
                <w:color w:val="auto"/>
                <w:sz w:val="24"/>
                <w:szCs w:val="24"/>
                <w:vertAlign w:val="baseline"/>
                <w:lang w:val="en-US" w:eastAsia="zh-CN"/>
              </w:rPr>
              <w:t>/d。</w:t>
            </w:r>
          </w:p>
          <w:p w14:paraId="6D40C641">
            <w:pPr>
              <w:keepNext w:val="0"/>
              <w:keepLines w:val="0"/>
              <w:pageBreakBefore w:val="0"/>
              <w:widowControl/>
              <w:numPr>
                <w:ilvl w:val="0"/>
                <w:numId w:val="0"/>
              </w:numPr>
              <w:kinsoku/>
              <w:wordWrap/>
              <w:overflowPunct/>
              <w:topLinePunct w:val="0"/>
              <w:autoSpaceDE/>
              <w:autoSpaceDN/>
              <w:bidi w:val="0"/>
              <w:spacing w:line="480" w:lineRule="exact"/>
              <w:ind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②</w:t>
            </w:r>
            <w:r>
              <w:rPr>
                <w:rFonts w:hint="eastAsia" w:ascii="宋体" w:hAnsi="宋体" w:cs="宋体"/>
                <w:color w:val="auto"/>
                <w:kern w:val="2"/>
                <w:sz w:val="24"/>
                <w:szCs w:val="24"/>
                <w:lang w:val="en-US" w:eastAsia="zh-CN" w:bidi="ar-SA"/>
              </w:rPr>
              <w:t>一次</w:t>
            </w:r>
            <w:r>
              <w:rPr>
                <w:rFonts w:hint="eastAsia" w:ascii="宋体" w:hAnsi="宋体" w:eastAsia="宋体" w:cs="宋体"/>
                <w:color w:val="auto"/>
                <w:kern w:val="2"/>
                <w:sz w:val="24"/>
                <w:szCs w:val="24"/>
                <w:lang w:val="en-US" w:eastAsia="zh-CN" w:bidi="ar-SA"/>
              </w:rPr>
              <w:t>制砂用水：</w:t>
            </w:r>
            <w:r>
              <w:rPr>
                <w:rFonts w:hint="eastAsia" w:ascii="宋体" w:hAnsi="宋体" w:cs="宋体"/>
                <w:color w:val="auto"/>
                <w:kern w:val="2"/>
                <w:sz w:val="24"/>
                <w:szCs w:val="24"/>
                <w:lang w:val="en-US" w:eastAsia="zh-CN" w:bidi="ar-SA"/>
              </w:rPr>
              <w:t>一次</w:t>
            </w:r>
            <w:r>
              <w:rPr>
                <w:rFonts w:hint="eastAsia" w:ascii="宋体" w:hAnsi="宋体" w:eastAsia="宋体" w:cs="宋体"/>
                <w:color w:val="auto"/>
                <w:kern w:val="2"/>
                <w:sz w:val="24"/>
                <w:szCs w:val="24"/>
                <w:lang w:val="en-US" w:eastAsia="zh-CN" w:bidi="ar-SA"/>
              </w:rPr>
              <w:t>制砂用水</w:t>
            </w:r>
            <w:r>
              <w:rPr>
                <w:rFonts w:hint="eastAsia" w:ascii="宋体" w:hAnsi="宋体" w:cs="宋体"/>
                <w:color w:val="auto"/>
                <w:kern w:val="2"/>
                <w:sz w:val="24"/>
                <w:szCs w:val="24"/>
                <w:lang w:val="en-US" w:eastAsia="zh-CN" w:bidi="ar-SA"/>
              </w:rPr>
              <w:t>指的是</w:t>
            </w:r>
            <w:r>
              <w:rPr>
                <w:rFonts w:hint="eastAsia" w:ascii="宋体" w:hAnsi="宋体" w:eastAsia="宋体" w:cs="宋体"/>
                <w:color w:val="auto"/>
                <w:kern w:val="2"/>
                <w:sz w:val="24"/>
                <w:szCs w:val="24"/>
                <w:lang w:val="en-US" w:eastAsia="zh-CN" w:bidi="ar-SA"/>
              </w:rPr>
              <w:t>在</w:t>
            </w:r>
            <w:r>
              <w:rPr>
                <w:rFonts w:hint="eastAsia" w:ascii="宋体" w:hAnsi="宋体" w:cs="宋体"/>
                <w:color w:val="auto"/>
                <w:kern w:val="2"/>
                <w:sz w:val="24"/>
                <w:szCs w:val="24"/>
                <w:lang w:val="en-US" w:eastAsia="zh-CN" w:bidi="ar-SA"/>
              </w:rPr>
              <w:t>制砂车间的水洗筛分、色选和破碎环节的用水</w:t>
            </w:r>
            <w:r>
              <w:rPr>
                <w:rFonts w:hint="eastAsia" w:ascii="宋体" w:hAnsi="宋体" w:eastAsia="宋体" w:cs="宋体"/>
                <w:color w:val="auto"/>
                <w:kern w:val="2"/>
                <w:sz w:val="24"/>
                <w:szCs w:val="24"/>
                <w:lang w:val="en-US" w:eastAsia="zh-CN" w:bidi="ar-SA"/>
              </w:rPr>
              <w:t>，根据业主提供资料，</w:t>
            </w:r>
            <w:r>
              <w:rPr>
                <w:rFonts w:hint="eastAsia" w:ascii="宋体" w:hAnsi="宋体" w:eastAsia="宋体" w:cs="宋体"/>
                <w:color w:val="auto"/>
                <w:spacing w:val="0"/>
                <w:w w:val="100"/>
                <w:position w:val="0"/>
                <w:sz w:val="24"/>
                <w:szCs w:val="24"/>
              </w:rPr>
              <w:t>制砂用水量约为</w:t>
            </w:r>
            <w:r>
              <w:rPr>
                <w:rFonts w:hint="eastAsia" w:ascii="宋体" w:hAnsi="宋体" w:eastAsia="宋体" w:cs="宋体"/>
                <w:color w:val="auto"/>
                <w:spacing w:val="0"/>
                <w:w w:val="100"/>
                <w:position w:val="0"/>
                <w:sz w:val="24"/>
                <w:szCs w:val="24"/>
                <w:lang w:val="en-US" w:eastAsia="zh-CN" w:bidi="en-US"/>
              </w:rPr>
              <w:t>1.</w:t>
            </w:r>
            <w:r>
              <w:rPr>
                <w:rFonts w:hint="eastAsia" w:ascii="宋体" w:hAnsi="宋体" w:cs="宋体"/>
                <w:color w:val="auto"/>
                <w:spacing w:val="0"/>
                <w:w w:val="100"/>
                <w:position w:val="0"/>
                <w:sz w:val="24"/>
                <w:szCs w:val="24"/>
                <w:lang w:val="en-US" w:eastAsia="zh-CN" w:bidi="en-US"/>
              </w:rPr>
              <w:t>2</w:t>
            </w:r>
            <w:r>
              <w:rPr>
                <w:rFonts w:hint="eastAsia" w:ascii="宋体" w:hAnsi="宋体" w:eastAsia="宋体" w:cs="宋体"/>
                <w:color w:val="auto"/>
                <w:spacing w:val="0"/>
                <w:w w:val="100"/>
                <w:position w:val="0"/>
                <w:sz w:val="24"/>
                <w:szCs w:val="24"/>
                <w:lang w:val="en-US" w:eastAsia="en-US" w:bidi="en-US"/>
              </w:rPr>
              <w:t>m</w:t>
            </w:r>
            <w:r>
              <w:rPr>
                <w:rFonts w:hint="eastAsia" w:ascii="宋体" w:hAnsi="宋体" w:eastAsia="宋体" w:cs="宋体"/>
                <w:color w:val="auto"/>
                <w:spacing w:val="0"/>
                <w:w w:val="100"/>
                <w:position w:val="0"/>
                <w:sz w:val="24"/>
                <w:szCs w:val="24"/>
                <w:vertAlign w:val="superscript"/>
                <w:lang w:val="en-US" w:eastAsia="en-US" w:bidi="en-US"/>
              </w:rPr>
              <w:t>3</w:t>
            </w:r>
            <w:r>
              <w:rPr>
                <w:rFonts w:hint="eastAsia" w:ascii="宋体" w:hAnsi="宋体" w:eastAsia="宋体" w:cs="宋体"/>
                <w:color w:val="auto"/>
                <w:spacing w:val="0"/>
                <w:w w:val="100"/>
                <w:position w:val="0"/>
                <w:sz w:val="24"/>
                <w:szCs w:val="24"/>
                <w:lang w:val="en-US" w:eastAsia="en-US" w:bidi="en-US"/>
              </w:rPr>
              <w:t>/t-</w:t>
            </w:r>
            <w:r>
              <w:rPr>
                <w:rFonts w:hint="eastAsia" w:ascii="宋体" w:hAnsi="宋体" w:cs="宋体"/>
                <w:color w:val="auto"/>
                <w:spacing w:val="0"/>
                <w:w w:val="100"/>
                <w:position w:val="0"/>
                <w:sz w:val="24"/>
                <w:szCs w:val="24"/>
                <w:lang w:val="en-US" w:eastAsia="zh-CN"/>
              </w:rPr>
              <w:t>原料</w:t>
            </w:r>
            <w:r>
              <w:rPr>
                <w:rFonts w:hint="eastAsia" w:ascii="宋体" w:hAnsi="宋体" w:eastAsia="宋体" w:cs="宋体"/>
                <w:color w:val="auto"/>
                <w:spacing w:val="0"/>
                <w:w w:val="100"/>
                <w:position w:val="0"/>
                <w:sz w:val="24"/>
                <w:szCs w:val="24"/>
                <w:lang w:eastAsia="zh-CN"/>
              </w:rPr>
              <w:t>，</w:t>
            </w:r>
            <w:r>
              <w:rPr>
                <w:rFonts w:hint="eastAsia" w:ascii="宋体" w:hAnsi="宋体" w:eastAsia="宋体" w:cs="宋体"/>
                <w:color w:val="auto"/>
                <w:spacing w:val="0"/>
                <w:w w:val="100"/>
                <w:position w:val="0"/>
                <w:sz w:val="24"/>
                <w:szCs w:val="24"/>
              </w:rPr>
              <w:t>项目</w:t>
            </w:r>
            <w:r>
              <w:rPr>
                <w:rFonts w:hint="eastAsia" w:ascii="宋体" w:hAnsi="宋体" w:cs="宋体"/>
                <w:color w:val="auto"/>
                <w:kern w:val="2"/>
                <w:sz w:val="24"/>
                <w:szCs w:val="24"/>
                <w:lang w:val="en-US" w:eastAsia="zh-CN" w:bidi="ar-SA"/>
              </w:rPr>
              <w:t>制砂车间鹅卵石原料用量</w:t>
            </w:r>
            <w:r>
              <w:rPr>
                <w:rFonts w:hint="eastAsia" w:ascii="宋体" w:hAnsi="宋体" w:eastAsia="宋体" w:cs="宋体"/>
                <w:color w:val="auto"/>
                <w:spacing w:val="0"/>
                <w:w w:val="100"/>
                <w:position w:val="0"/>
                <w:sz w:val="24"/>
                <w:szCs w:val="24"/>
              </w:rPr>
              <w:t>为</w:t>
            </w:r>
            <w:r>
              <w:rPr>
                <w:rFonts w:hint="eastAsia" w:ascii="宋体" w:hAnsi="宋体" w:cs="宋体"/>
                <w:color w:val="auto"/>
                <w:spacing w:val="0"/>
                <w:w w:val="100"/>
                <w:position w:val="0"/>
                <w:sz w:val="24"/>
                <w:szCs w:val="24"/>
                <w:lang w:val="en-US" w:eastAsia="zh-CN" w:bidi="en-US"/>
              </w:rPr>
              <w:t>28</w:t>
            </w:r>
            <w:r>
              <w:rPr>
                <w:rFonts w:hint="eastAsia" w:ascii="宋体" w:hAnsi="宋体" w:eastAsia="宋体" w:cs="宋体"/>
                <w:color w:val="auto"/>
                <w:spacing w:val="0"/>
                <w:w w:val="100"/>
                <w:position w:val="0"/>
                <w:sz w:val="24"/>
                <w:szCs w:val="24"/>
                <w:lang w:val="en-US" w:eastAsia="zh-CN" w:bidi="en-US"/>
              </w:rPr>
              <w:t>万</w:t>
            </w:r>
            <w:r>
              <w:rPr>
                <w:rFonts w:hint="eastAsia" w:ascii="宋体" w:hAnsi="宋体" w:eastAsia="宋体" w:cs="宋体"/>
                <w:color w:val="auto"/>
                <w:spacing w:val="0"/>
                <w:w w:val="100"/>
                <w:position w:val="0"/>
                <w:sz w:val="24"/>
                <w:szCs w:val="24"/>
                <w:lang w:val="en-US" w:eastAsia="en-US" w:bidi="en-US"/>
              </w:rPr>
              <w:t>t，</w:t>
            </w:r>
            <w:r>
              <w:rPr>
                <w:rFonts w:hint="eastAsia" w:ascii="宋体" w:hAnsi="宋体" w:eastAsia="宋体" w:cs="宋体"/>
                <w:color w:val="auto"/>
                <w:spacing w:val="0"/>
                <w:w w:val="100"/>
                <w:position w:val="0"/>
                <w:sz w:val="24"/>
                <w:szCs w:val="24"/>
              </w:rPr>
              <w:t>则需要的制砂用水量为</w:t>
            </w:r>
            <w:r>
              <w:rPr>
                <w:rFonts w:hint="eastAsia" w:ascii="宋体" w:hAnsi="宋体" w:cs="宋体"/>
                <w:color w:val="auto"/>
                <w:kern w:val="2"/>
                <w:sz w:val="24"/>
                <w:szCs w:val="24"/>
                <w:lang w:val="en-US" w:eastAsia="zh-CN" w:bidi="ar-SA"/>
              </w:rPr>
              <w:t>33.6</w:t>
            </w:r>
            <w:r>
              <w:rPr>
                <w:rFonts w:hint="eastAsia" w:ascii="宋体" w:hAnsi="宋体" w:eastAsia="宋体" w:cs="宋体"/>
                <w:color w:val="auto"/>
                <w:kern w:val="2"/>
                <w:sz w:val="24"/>
                <w:szCs w:val="24"/>
                <w:lang w:val="en-US" w:eastAsia="zh-CN" w:bidi="ar-SA"/>
              </w:rPr>
              <w:t>万m</w:t>
            </w:r>
            <w:r>
              <w:rPr>
                <w:rFonts w:hint="eastAsia" w:ascii="宋体" w:hAnsi="宋体" w:eastAsia="宋体" w:cs="宋体"/>
                <w:color w:val="auto"/>
                <w:kern w:val="2"/>
                <w:sz w:val="24"/>
                <w:szCs w:val="24"/>
                <w:vertAlign w:val="superscript"/>
                <w:lang w:val="en-US" w:eastAsia="zh-CN" w:bidi="ar-SA"/>
              </w:rPr>
              <w:t>3</w:t>
            </w:r>
            <w:r>
              <w:rPr>
                <w:rFonts w:hint="eastAsia" w:ascii="宋体" w:hAnsi="宋体" w:eastAsia="宋体" w:cs="宋体"/>
                <w:color w:val="auto"/>
                <w:kern w:val="2"/>
                <w:sz w:val="24"/>
                <w:szCs w:val="24"/>
                <w:lang w:val="en-US" w:eastAsia="zh-CN" w:bidi="ar-SA"/>
              </w:rPr>
              <w:t>/a，即1</w:t>
            </w:r>
            <w:r>
              <w:rPr>
                <w:rFonts w:hint="eastAsia" w:ascii="宋体" w:hAnsi="宋体" w:cs="宋体"/>
                <w:color w:val="auto"/>
                <w:kern w:val="2"/>
                <w:sz w:val="24"/>
                <w:szCs w:val="24"/>
                <w:lang w:val="en-US" w:eastAsia="zh-CN" w:bidi="ar-SA"/>
              </w:rPr>
              <w:t>12</w:t>
            </w:r>
            <w:r>
              <w:rPr>
                <w:rFonts w:hint="eastAsia" w:ascii="宋体" w:hAnsi="宋体" w:eastAsia="宋体" w:cs="宋体"/>
                <w:color w:val="auto"/>
                <w:kern w:val="2"/>
                <w:sz w:val="24"/>
                <w:szCs w:val="24"/>
                <w:lang w:val="en-US" w:eastAsia="zh-CN" w:bidi="ar-SA"/>
              </w:rPr>
              <w:t>0m</w:t>
            </w:r>
            <w:r>
              <w:rPr>
                <w:rFonts w:hint="eastAsia" w:ascii="宋体" w:hAnsi="宋体" w:eastAsia="宋体" w:cs="宋体"/>
                <w:color w:val="auto"/>
                <w:kern w:val="2"/>
                <w:sz w:val="24"/>
                <w:szCs w:val="24"/>
                <w:vertAlign w:val="superscript"/>
                <w:lang w:val="en-US" w:eastAsia="zh-CN" w:bidi="ar-SA"/>
              </w:rPr>
              <w:t>3</w:t>
            </w:r>
            <w:r>
              <w:rPr>
                <w:rFonts w:hint="eastAsia" w:ascii="宋体" w:hAnsi="宋体" w:eastAsia="宋体" w:cs="宋体"/>
                <w:color w:val="auto"/>
                <w:kern w:val="2"/>
                <w:sz w:val="24"/>
                <w:szCs w:val="24"/>
                <w:lang w:val="en-US" w:eastAsia="zh-CN" w:bidi="ar-SA"/>
              </w:rPr>
              <w:t>/d，</w:t>
            </w:r>
            <w:r>
              <w:rPr>
                <w:rFonts w:hint="eastAsia" w:ascii="宋体" w:hAnsi="宋体" w:eastAsia="宋体" w:cs="宋体"/>
                <w:b w:val="0"/>
                <w:bCs w:val="0"/>
                <w:color w:val="auto"/>
                <w:sz w:val="24"/>
                <w:szCs w:val="24"/>
                <w:lang w:val="en-US" w:eastAsia="zh-CN"/>
              </w:rPr>
              <w:t>使用</w:t>
            </w:r>
            <w:r>
              <w:rPr>
                <w:rFonts w:hint="eastAsia" w:ascii="宋体" w:hAnsi="宋体" w:cs="宋体"/>
                <w:b w:val="0"/>
                <w:bCs w:val="0"/>
                <w:color w:val="auto"/>
                <w:sz w:val="24"/>
                <w:szCs w:val="24"/>
                <w:lang w:val="en-US" w:eastAsia="zh-CN"/>
              </w:rPr>
              <w:t>四级沉淀池净水池的</w:t>
            </w:r>
            <w:r>
              <w:rPr>
                <w:rFonts w:hint="eastAsia" w:ascii="宋体" w:hAnsi="宋体" w:eastAsia="宋体" w:cs="宋体"/>
                <w:b w:val="0"/>
                <w:bCs w:val="0"/>
                <w:color w:val="auto"/>
                <w:sz w:val="24"/>
                <w:szCs w:val="24"/>
                <w:lang w:val="en-US" w:eastAsia="zh-CN"/>
              </w:rPr>
              <w:t>回用水</w:t>
            </w:r>
            <w:r>
              <w:rPr>
                <w:rFonts w:hint="eastAsia" w:ascii="宋体" w:hAnsi="宋体" w:cs="宋体"/>
                <w:b w:val="0"/>
                <w:bCs w:val="0"/>
                <w:color w:val="auto"/>
                <w:sz w:val="24"/>
                <w:szCs w:val="24"/>
                <w:lang w:val="en-US" w:eastAsia="zh-CN"/>
              </w:rPr>
              <w:t>1037.04</w:t>
            </w:r>
            <w:r>
              <w:rPr>
                <w:rFonts w:hint="eastAsia" w:ascii="宋体" w:hAnsi="宋体" w:eastAsia="宋体" w:cs="宋体"/>
                <w:color w:val="auto"/>
                <w:kern w:val="2"/>
                <w:sz w:val="24"/>
                <w:szCs w:val="24"/>
                <w:lang w:val="en-US" w:eastAsia="zh-CN" w:bidi="ar-SA"/>
              </w:rPr>
              <w:t>m</w:t>
            </w:r>
            <w:r>
              <w:rPr>
                <w:rFonts w:hint="eastAsia" w:ascii="宋体" w:hAnsi="宋体" w:eastAsia="宋体" w:cs="宋体"/>
                <w:color w:val="auto"/>
                <w:kern w:val="2"/>
                <w:sz w:val="24"/>
                <w:szCs w:val="24"/>
                <w:vertAlign w:val="superscript"/>
                <w:lang w:val="en-US" w:eastAsia="zh-CN" w:bidi="ar-SA"/>
              </w:rPr>
              <w:t>3</w:t>
            </w:r>
            <w:r>
              <w:rPr>
                <w:rFonts w:hint="eastAsia" w:ascii="宋体" w:hAnsi="宋体" w:eastAsia="宋体" w:cs="宋体"/>
                <w:color w:val="auto"/>
                <w:kern w:val="2"/>
                <w:sz w:val="24"/>
                <w:szCs w:val="24"/>
                <w:lang w:val="en-US" w:eastAsia="zh-CN" w:bidi="ar-SA"/>
              </w:rPr>
              <w:t>/d</w:t>
            </w:r>
            <w:r>
              <w:rPr>
                <w:rFonts w:hint="eastAsia" w:ascii="宋体" w:hAnsi="宋体" w:eastAsia="宋体" w:cs="宋体"/>
                <w:b w:val="0"/>
                <w:bCs w:val="0"/>
                <w:color w:val="auto"/>
                <w:sz w:val="24"/>
                <w:szCs w:val="24"/>
                <w:lang w:val="en-US" w:eastAsia="zh-CN"/>
              </w:rPr>
              <w:t>，</w:t>
            </w:r>
            <w:r>
              <w:rPr>
                <w:rFonts w:hint="eastAsia" w:ascii="宋体" w:hAnsi="宋体" w:cs="宋体"/>
                <w:b w:val="0"/>
                <w:bCs w:val="0"/>
                <w:color w:val="auto"/>
                <w:sz w:val="24"/>
                <w:szCs w:val="24"/>
                <w:lang w:val="en-US" w:eastAsia="zh-CN"/>
              </w:rPr>
              <w:t>并补充</w:t>
            </w:r>
            <w:r>
              <w:rPr>
                <w:rFonts w:hint="eastAsia" w:ascii="宋体" w:hAnsi="宋体" w:eastAsia="宋体" w:cs="宋体"/>
                <w:b w:val="0"/>
                <w:bCs w:val="0"/>
                <w:color w:val="auto"/>
                <w:sz w:val="24"/>
                <w:szCs w:val="24"/>
                <w:lang w:val="en-US" w:eastAsia="zh-CN"/>
              </w:rPr>
              <w:t>新鲜水</w:t>
            </w:r>
            <w:r>
              <w:rPr>
                <w:rFonts w:hint="eastAsia" w:ascii="宋体" w:hAnsi="宋体" w:cs="宋体"/>
                <w:b w:val="0"/>
                <w:bCs w:val="0"/>
                <w:color w:val="auto"/>
                <w:sz w:val="24"/>
                <w:szCs w:val="24"/>
                <w:lang w:val="en-US" w:eastAsia="zh-CN"/>
              </w:rPr>
              <w:t>82.96</w:t>
            </w:r>
            <w:r>
              <w:rPr>
                <w:rFonts w:hint="eastAsia" w:ascii="宋体" w:hAnsi="宋体" w:eastAsia="宋体" w:cs="宋体"/>
                <w:color w:val="auto"/>
                <w:kern w:val="2"/>
                <w:sz w:val="24"/>
                <w:szCs w:val="24"/>
                <w:lang w:val="en-US" w:eastAsia="zh-CN" w:bidi="ar-SA"/>
              </w:rPr>
              <w:t>m</w:t>
            </w:r>
            <w:r>
              <w:rPr>
                <w:rFonts w:hint="eastAsia" w:ascii="宋体" w:hAnsi="宋体" w:eastAsia="宋体" w:cs="宋体"/>
                <w:color w:val="auto"/>
                <w:kern w:val="2"/>
                <w:sz w:val="24"/>
                <w:szCs w:val="24"/>
                <w:vertAlign w:val="superscript"/>
                <w:lang w:val="en-US" w:eastAsia="zh-CN" w:bidi="ar-SA"/>
              </w:rPr>
              <w:t>3</w:t>
            </w:r>
            <w:r>
              <w:rPr>
                <w:rFonts w:hint="eastAsia" w:ascii="宋体" w:hAnsi="宋体" w:eastAsia="宋体" w:cs="宋体"/>
                <w:color w:val="auto"/>
                <w:kern w:val="2"/>
                <w:sz w:val="24"/>
                <w:szCs w:val="24"/>
                <w:lang w:val="en-US" w:eastAsia="zh-CN" w:bidi="ar-SA"/>
              </w:rPr>
              <w:t>/d</w:t>
            </w:r>
            <w:r>
              <w:rPr>
                <w:rFonts w:hint="eastAsia" w:ascii="宋体" w:hAnsi="宋体" w:eastAsia="宋体" w:cs="宋体"/>
                <w:color w:val="auto"/>
                <w:kern w:val="2"/>
                <w:sz w:val="24"/>
                <w:szCs w:val="24"/>
                <w:lang w:val="en-US" w:eastAsia="en-US" w:bidi="ar-SA"/>
              </w:rPr>
              <w:t>。</w:t>
            </w:r>
          </w:p>
          <w:p w14:paraId="46780048">
            <w:pPr>
              <w:keepNext w:val="0"/>
              <w:keepLines w:val="0"/>
              <w:pageBreakBefore w:val="0"/>
              <w:widowControl/>
              <w:numPr>
                <w:ilvl w:val="0"/>
                <w:numId w:val="0"/>
              </w:numPr>
              <w:kinsoku/>
              <w:wordWrap/>
              <w:overflowPunct/>
              <w:topLinePunct w:val="0"/>
              <w:autoSpaceDE/>
              <w:autoSpaceDN/>
              <w:bidi w:val="0"/>
              <w:spacing w:line="480" w:lineRule="exact"/>
              <w:ind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③</w:t>
            </w:r>
            <w:r>
              <w:rPr>
                <w:rFonts w:hint="eastAsia" w:ascii="宋体" w:hAnsi="宋体" w:cs="宋体"/>
                <w:color w:val="auto"/>
                <w:kern w:val="2"/>
                <w:sz w:val="24"/>
                <w:szCs w:val="24"/>
                <w:lang w:val="en-US" w:eastAsia="zh-CN" w:bidi="ar-SA"/>
              </w:rPr>
              <w:t>二次</w:t>
            </w:r>
            <w:r>
              <w:rPr>
                <w:rFonts w:hint="eastAsia" w:ascii="宋体" w:hAnsi="宋体" w:eastAsia="宋体" w:cs="宋体"/>
                <w:color w:val="auto"/>
                <w:kern w:val="2"/>
                <w:sz w:val="24"/>
                <w:szCs w:val="24"/>
                <w:lang w:val="en-US" w:eastAsia="zh-CN" w:bidi="ar-SA"/>
              </w:rPr>
              <w:t>制砂用水：</w:t>
            </w:r>
            <w:r>
              <w:rPr>
                <w:rFonts w:hint="eastAsia" w:ascii="宋体" w:hAnsi="宋体" w:cs="宋体"/>
                <w:color w:val="auto"/>
                <w:kern w:val="2"/>
                <w:sz w:val="24"/>
                <w:szCs w:val="24"/>
                <w:lang w:val="en-US" w:eastAsia="zh-CN" w:bidi="ar-SA"/>
              </w:rPr>
              <w:t>二次</w:t>
            </w:r>
            <w:r>
              <w:rPr>
                <w:rFonts w:hint="eastAsia" w:ascii="宋体" w:hAnsi="宋体" w:eastAsia="宋体" w:cs="宋体"/>
                <w:color w:val="auto"/>
                <w:kern w:val="2"/>
                <w:sz w:val="24"/>
                <w:szCs w:val="24"/>
                <w:lang w:val="en-US" w:eastAsia="zh-CN" w:bidi="ar-SA"/>
              </w:rPr>
              <w:t>制砂用水</w:t>
            </w:r>
            <w:r>
              <w:rPr>
                <w:rFonts w:hint="eastAsia" w:ascii="宋体" w:hAnsi="宋体" w:cs="宋体"/>
                <w:color w:val="auto"/>
                <w:kern w:val="2"/>
                <w:sz w:val="24"/>
                <w:szCs w:val="24"/>
                <w:lang w:val="en-US" w:eastAsia="zh-CN" w:bidi="ar-SA"/>
              </w:rPr>
              <w:t>指的是</w:t>
            </w:r>
            <w:r>
              <w:rPr>
                <w:rFonts w:hint="eastAsia" w:ascii="宋体" w:hAnsi="宋体" w:eastAsia="宋体" w:cs="宋体"/>
                <w:color w:val="auto"/>
                <w:kern w:val="2"/>
                <w:sz w:val="24"/>
                <w:szCs w:val="24"/>
                <w:lang w:val="en-US" w:eastAsia="zh-CN" w:bidi="ar-SA"/>
              </w:rPr>
              <w:t>在</w:t>
            </w:r>
            <w:r>
              <w:rPr>
                <w:rFonts w:hint="eastAsia" w:ascii="宋体" w:hAnsi="宋体" w:cs="宋体"/>
                <w:color w:val="auto"/>
                <w:kern w:val="2"/>
                <w:sz w:val="24"/>
                <w:szCs w:val="24"/>
                <w:lang w:val="en-US" w:eastAsia="zh-CN" w:bidi="ar-SA"/>
              </w:rPr>
              <w:t>石英粉生产车间的筛分、脱泥清洗、</w:t>
            </w:r>
            <w:r>
              <w:rPr>
                <w:rFonts w:hint="eastAsia" w:ascii="宋体" w:hAnsi="宋体" w:eastAsia="宋体" w:cs="宋体"/>
                <w:color w:val="auto"/>
                <w:kern w:val="2"/>
                <w:sz w:val="24"/>
                <w:szCs w:val="24"/>
                <w:lang w:val="en-US" w:eastAsia="zh-CN" w:bidi="ar-SA"/>
              </w:rPr>
              <w:t>球磨及磁选工艺环节，根据业主提供资料，</w:t>
            </w:r>
            <w:r>
              <w:rPr>
                <w:rFonts w:hint="eastAsia" w:ascii="宋体" w:hAnsi="宋体" w:cs="宋体"/>
                <w:color w:val="auto"/>
                <w:kern w:val="2"/>
                <w:sz w:val="24"/>
                <w:szCs w:val="24"/>
                <w:lang w:val="en-US" w:eastAsia="zh-CN" w:bidi="ar-SA"/>
              </w:rPr>
              <w:t>二次</w:t>
            </w:r>
            <w:r>
              <w:rPr>
                <w:rFonts w:hint="eastAsia" w:ascii="宋体" w:hAnsi="宋体" w:eastAsia="宋体" w:cs="宋体"/>
                <w:color w:val="auto"/>
                <w:spacing w:val="0"/>
                <w:w w:val="100"/>
                <w:position w:val="0"/>
                <w:sz w:val="24"/>
                <w:szCs w:val="24"/>
              </w:rPr>
              <w:t>制砂用水量约为</w:t>
            </w:r>
            <w:r>
              <w:rPr>
                <w:rFonts w:hint="eastAsia" w:ascii="宋体" w:hAnsi="宋体" w:eastAsia="宋体" w:cs="宋体"/>
                <w:color w:val="auto"/>
                <w:spacing w:val="0"/>
                <w:w w:val="100"/>
                <w:position w:val="0"/>
                <w:sz w:val="24"/>
                <w:szCs w:val="24"/>
                <w:lang w:val="en-US" w:eastAsia="zh-CN" w:bidi="en-US"/>
              </w:rPr>
              <w:t>1.8</w:t>
            </w:r>
            <w:r>
              <w:rPr>
                <w:rFonts w:hint="eastAsia" w:ascii="宋体" w:hAnsi="宋体" w:eastAsia="宋体" w:cs="宋体"/>
                <w:color w:val="auto"/>
                <w:spacing w:val="0"/>
                <w:w w:val="100"/>
                <w:position w:val="0"/>
                <w:sz w:val="24"/>
                <w:szCs w:val="24"/>
                <w:lang w:val="en-US" w:eastAsia="en-US" w:bidi="en-US"/>
              </w:rPr>
              <w:t>m</w:t>
            </w:r>
            <w:r>
              <w:rPr>
                <w:rFonts w:hint="eastAsia" w:ascii="宋体" w:hAnsi="宋体" w:eastAsia="宋体" w:cs="宋体"/>
                <w:color w:val="auto"/>
                <w:spacing w:val="0"/>
                <w:w w:val="100"/>
                <w:position w:val="0"/>
                <w:sz w:val="24"/>
                <w:szCs w:val="24"/>
                <w:vertAlign w:val="superscript"/>
                <w:lang w:val="en-US" w:eastAsia="en-US" w:bidi="en-US"/>
              </w:rPr>
              <w:t>3</w:t>
            </w:r>
            <w:r>
              <w:rPr>
                <w:rFonts w:hint="eastAsia" w:ascii="宋体" w:hAnsi="宋体" w:eastAsia="宋体" w:cs="宋体"/>
                <w:color w:val="auto"/>
                <w:spacing w:val="0"/>
                <w:w w:val="100"/>
                <w:position w:val="0"/>
                <w:sz w:val="24"/>
                <w:szCs w:val="24"/>
                <w:lang w:val="en-US" w:eastAsia="en-US" w:bidi="en-US"/>
              </w:rPr>
              <w:t>/t-</w:t>
            </w:r>
            <w:r>
              <w:rPr>
                <w:rFonts w:hint="eastAsia" w:ascii="宋体" w:hAnsi="宋体" w:eastAsia="宋体" w:cs="宋体"/>
                <w:color w:val="auto"/>
                <w:spacing w:val="0"/>
                <w:w w:val="100"/>
                <w:position w:val="0"/>
                <w:sz w:val="24"/>
                <w:szCs w:val="24"/>
                <w:lang w:val="en-US" w:eastAsia="zh-CN"/>
              </w:rPr>
              <w:t>产品</w:t>
            </w:r>
            <w:r>
              <w:rPr>
                <w:rFonts w:hint="eastAsia" w:ascii="宋体" w:hAnsi="宋体" w:eastAsia="宋体" w:cs="宋体"/>
                <w:color w:val="auto"/>
                <w:spacing w:val="0"/>
                <w:w w:val="100"/>
                <w:position w:val="0"/>
                <w:sz w:val="24"/>
                <w:szCs w:val="24"/>
                <w:lang w:eastAsia="zh-CN"/>
              </w:rPr>
              <w:t>，</w:t>
            </w:r>
            <w:r>
              <w:rPr>
                <w:rFonts w:hint="eastAsia" w:ascii="宋体" w:hAnsi="宋体" w:eastAsia="宋体" w:cs="宋体"/>
                <w:color w:val="auto"/>
                <w:spacing w:val="0"/>
                <w:w w:val="100"/>
                <w:position w:val="0"/>
                <w:sz w:val="24"/>
                <w:szCs w:val="24"/>
              </w:rPr>
              <w:t>项目年</w:t>
            </w:r>
            <w:r>
              <w:rPr>
                <w:rFonts w:hint="eastAsia" w:ascii="宋体" w:hAnsi="宋体" w:cs="宋体"/>
                <w:color w:val="auto"/>
                <w:spacing w:val="0"/>
                <w:w w:val="100"/>
                <w:position w:val="0"/>
                <w:sz w:val="24"/>
                <w:szCs w:val="24"/>
                <w:lang w:val="en-US" w:eastAsia="zh-CN"/>
              </w:rPr>
              <w:t>产</w:t>
            </w:r>
            <w:r>
              <w:rPr>
                <w:rFonts w:hint="eastAsia" w:ascii="宋体" w:hAnsi="宋体" w:eastAsia="宋体" w:cs="宋体"/>
                <w:color w:val="auto"/>
                <w:spacing w:val="0"/>
                <w:w w:val="100"/>
                <w:position w:val="0"/>
                <w:sz w:val="24"/>
                <w:szCs w:val="24"/>
              </w:rPr>
              <w:t>量为</w:t>
            </w:r>
            <w:r>
              <w:rPr>
                <w:rFonts w:hint="eastAsia" w:ascii="宋体" w:hAnsi="宋体" w:eastAsia="宋体" w:cs="宋体"/>
                <w:color w:val="auto"/>
                <w:spacing w:val="0"/>
                <w:w w:val="100"/>
                <w:position w:val="0"/>
                <w:sz w:val="24"/>
                <w:szCs w:val="24"/>
                <w:lang w:val="en-US" w:eastAsia="zh-CN" w:bidi="en-US"/>
              </w:rPr>
              <w:t>20万</w:t>
            </w:r>
            <w:r>
              <w:rPr>
                <w:rFonts w:hint="eastAsia" w:ascii="宋体" w:hAnsi="宋体" w:eastAsia="宋体" w:cs="宋体"/>
                <w:color w:val="auto"/>
                <w:spacing w:val="0"/>
                <w:w w:val="100"/>
                <w:position w:val="0"/>
                <w:sz w:val="24"/>
                <w:szCs w:val="24"/>
                <w:lang w:val="en-US" w:eastAsia="en-US" w:bidi="en-US"/>
              </w:rPr>
              <w:t>t，</w:t>
            </w:r>
            <w:r>
              <w:rPr>
                <w:rFonts w:hint="eastAsia" w:ascii="宋体" w:hAnsi="宋体" w:eastAsia="宋体" w:cs="宋体"/>
                <w:color w:val="auto"/>
                <w:spacing w:val="0"/>
                <w:w w:val="100"/>
                <w:position w:val="0"/>
                <w:sz w:val="24"/>
                <w:szCs w:val="24"/>
              </w:rPr>
              <w:t>则需要的制砂用水量为</w:t>
            </w:r>
            <w:r>
              <w:rPr>
                <w:rFonts w:hint="eastAsia" w:ascii="宋体" w:hAnsi="宋体" w:eastAsia="宋体" w:cs="宋体"/>
                <w:color w:val="auto"/>
                <w:kern w:val="2"/>
                <w:sz w:val="24"/>
                <w:szCs w:val="24"/>
                <w:lang w:val="en-US" w:eastAsia="zh-CN" w:bidi="ar-SA"/>
              </w:rPr>
              <w:t>36万m</w:t>
            </w:r>
            <w:r>
              <w:rPr>
                <w:rFonts w:hint="eastAsia" w:ascii="宋体" w:hAnsi="宋体" w:eastAsia="宋体" w:cs="宋体"/>
                <w:color w:val="auto"/>
                <w:kern w:val="2"/>
                <w:sz w:val="24"/>
                <w:szCs w:val="24"/>
                <w:vertAlign w:val="superscript"/>
                <w:lang w:val="en-US" w:eastAsia="zh-CN" w:bidi="ar-SA"/>
              </w:rPr>
              <w:t>3</w:t>
            </w:r>
            <w:r>
              <w:rPr>
                <w:rFonts w:hint="eastAsia" w:ascii="宋体" w:hAnsi="宋体" w:eastAsia="宋体" w:cs="宋体"/>
                <w:color w:val="auto"/>
                <w:kern w:val="2"/>
                <w:sz w:val="24"/>
                <w:szCs w:val="24"/>
                <w:lang w:val="en-US" w:eastAsia="zh-CN" w:bidi="ar-SA"/>
              </w:rPr>
              <w:t>/a，即1200m</w:t>
            </w:r>
            <w:r>
              <w:rPr>
                <w:rFonts w:hint="eastAsia" w:ascii="宋体" w:hAnsi="宋体" w:eastAsia="宋体" w:cs="宋体"/>
                <w:color w:val="auto"/>
                <w:kern w:val="2"/>
                <w:sz w:val="24"/>
                <w:szCs w:val="24"/>
                <w:vertAlign w:val="superscript"/>
                <w:lang w:val="en-US" w:eastAsia="zh-CN" w:bidi="ar-SA"/>
              </w:rPr>
              <w:t>3</w:t>
            </w:r>
            <w:r>
              <w:rPr>
                <w:rFonts w:hint="eastAsia" w:ascii="宋体" w:hAnsi="宋体" w:eastAsia="宋体" w:cs="宋体"/>
                <w:color w:val="auto"/>
                <w:kern w:val="2"/>
                <w:sz w:val="24"/>
                <w:szCs w:val="24"/>
                <w:lang w:val="en-US" w:eastAsia="zh-CN" w:bidi="ar-SA"/>
              </w:rPr>
              <w:t>/d，</w:t>
            </w:r>
            <w:r>
              <w:rPr>
                <w:rFonts w:hint="eastAsia" w:ascii="宋体" w:hAnsi="宋体" w:eastAsia="宋体" w:cs="宋体"/>
                <w:b w:val="0"/>
                <w:bCs w:val="0"/>
                <w:color w:val="auto"/>
                <w:sz w:val="24"/>
                <w:szCs w:val="24"/>
                <w:lang w:val="en-US" w:eastAsia="zh-CN"/>
              </w:rPr>
              <w:t>使用循环水池回用水</w:t>
            </w:r>
            <w:r>
              <w:rPr>
                <w:rFonts w:hint="eastAsia" w:ascii="宋体" w:hAnsi="宋体" w:cs="宋体"/>
                <w:b w:val="0"/>
                <w:bCs w:val="0"/>
                <w:color w:val="auto"/>
                <w:sz w:val="24"/>
                <w:szCs w:val="24"/>
                <w:lang w:val="en-US" w:eastAsia="zh-CN"/>
              </w:rPr>
              <w:t>1031.6</w:t>
            </w:r>
            <w:r>
              <w:rPr>
                <w:rFonts w:hint="eastAsia" w:ascii="宋体" w:hAnsi="宋体" w:eastAsia="宋体" w:cs="宋体"/>
                <w:color w:val="auto"/>
                <w:kern w:val="2"/>
                <w:sz w:val="24"/>
                <w:szCs w:val="24"/>
                <w:lang w:val="en-US" w:eastAsia="zh-CN" w:bidi="ar-SA"/>
              </w:rPr>
              <w:t>m</w:t>
            </w:r>
            <w:r>
              <w:rPr>
                <w:rFonts w:hint="eastAsia" w:ascii="宋体" w:hAnsi="宋体" w:eastAsia="宋体" w:cs="宋体"/>
                <w:color w:val="auto"/>
                <w:kern w:val="2"/>
                <w:sz w:val="24"/>
                <w:szCs w:val="24"/>
                <w:vertAlign w:val="superscript"/>
                <w:lang w:val="en-US" w:eastAsia="zh-CN" w:bidi="ar-SA"/>
              </w:rPr>
              <w:t>3</w:t>
            </w:r>
            <w:r>
              <w:rPr>
                <w:rFonts w:hint="eastAsia" w:ascii="宋体" w:hAnsi="宋体" w:eastAsia="宋体" w:cs="宋体"/>
                <w:color w:val="auto"/>
                <w:kern w:val="2"/>
                <w:sz w:val="24"/>
                <w:szCs w:val="24"/>
                <w:lang w:val="en-US" w:eastAsia="zh-CN" w:bidi="ar-SA"/>
              </w:rPr>
              <w:t>/d</w:t>
            </w:r>
            <w:r>
              <w:rPr>
                <w:rFonts w:hint="eastAsia" w:ascii="宋体" w:hAnsi="宋体" w:eastAsia="宋体" w:cs="宋体"/>
                <w:b w:val="0"/>
                <w:bCs w:val="0"/>
                <w:color w:val="auto"/>
                <w:sz w:val="24"/>
                <w:szCs w:val="24"/>
                <w:lang w:val="en-US" w:eastAsia="zh-CN"/>
              </w:rPr>
              <w:t>，</w:t>
            </w:r>
            <w:r>
              <w:rPr>
                <w:rFonts w:hint="eastAsia" w:ascii="宋体" w:hAnsi="宋体" w:cs="宋体"/>
                <w:b w:val="0"/>
                <w:bCs w:val="0"/>
                <w:color w:val="auto"/>
                <w:sz w:val="24"/>
                <w:szCs w:val="24"/>
                <w:lang w:val="en-US" w:eastAsia="zh-CN"/>
              </w:rPr>
              <w:t>补充</w:t>
            </w:r>
            <w:r>
              <w:rPr>
                <w:rFonts w:hint="eastAsia" w:ascii="宋体" w:hAnsi="宋体" w:eastAsia="宋体" w:cs="宋体"/>
                <w:b w:val="0"/>
                <w:bCs w:val="0"/>
                <w:color w:val="auto"/>
                <w:sz w:val="24"/>
                <w:szCs w:val="24"/>
                <w:lang w:val="en-US" w:eastAsia="zh-CN"/>
              </w:rPr>
              <w:t>新鲜水</w:t>
            </w:r>
            <w:r>
              <w:rPr>
                <w:rFonts w:hint="eastAsia" w:ascii="宋体" w:hAnsi="宋体" w:cs="宋体"/>
                <w:b w:val="0"/>
                <w:bCs w:val="0"/>
                <w:color w:val="auto"/>
                <w:sz w:val="24"/>
                <w:szCs w:val="24"/>
                <w:lang w:val="en-US" w:eastAsia="zh-CN"/>
              </w:rPr>
              <w:t>168.4</w:t>
            </w:r>
            <w:r>
              <w:rPr>
                <w:rFonts w:hint="eastAsia" w:ascii="宋体" w:hAnsi="宋体" w:eastAsia="宋体" w:cs="宋体"/>
                <w:color w:val="auto"/>
                <w:kern w:val="2"/>
                <w:sz w:val="24"/>
                <w:szCs w:val="24"/>
                <w:lang w:val="en-US" w:eastAsia="zh-CN" w:bidi="ar-SA"/>
              </w:rPr>
              <w:t>m</w:t>
            </w:r>
            <w:r>
              <w:rPr>
                <w:rFonts w:hint="eastAsia" w:ascii="宋体" w:hAnsi="宋体" w:eastAsia="宋体" w:cs="宋体"/>
                <w:color w:val="auto"/>
                <w:kern w:val="2"/>
                <w:sz w:val="24"/>
                <w:szCs w:val="24"/>
                <w:vertAlign w:val="superscript"/>
                <w:lang w:val="en-US" w:eastAsia="zh-CN" w:bidi="ar-SA"/>
              </w:rPr>
              <w:t>3</w:t>
            </w:r>
            <w:r>
              <w:rPr>
                <w:rFonts w:hint="eastAsia" w:ascii="宋体" w:hAnsi="宋体" w:eastAsia="宋体" w:cs="宋体"/>
                <w:color w:val="auto"/>
                <w:kern w:val="2"/>
                <w:sz w:val="24"/>
                <w:szCs w:val="24"/>
                <w:lang w:val="en-US" w:eastAsia="zh-CN" w:bidi="ar-SA"/>
              </w:rPr>
              <w:t>/d</w:t>
            </w:r>
            <w:r>
              <w:rPr>
                <w:rFonts w:hint="eastAsia" w:ascii="宋体" w:hAnsi="宋体" w:eastAsia="宋体" w:cs="宋体"/>
                <w:color w:val="auto"/>
                <w:kern w:val="2"/>
                <w:sz w:val="24"/>
                <w:szCs w:val="24"/>
                <w:lang w:val="en-US" w:eastAsia="en-US" w:bidi="ar-SA"/>
              </w:rPr>
              <w:t>。</w:t>
            </w:r>
          </w:p>
          <w:p w14:paraId="01FF9F20">
            <w:pPr>
              <w:keepNext w:val="0"/>
              <w:keepLines w:val="0"/>
              <w:pageBreakBefore w:val="0"/>
              <w:widowControl/>
              <w:numPr>
                <w:ilvl w:val="0"/>
                <w:numId w:val="0"/>
              </w:numPr>
              <w:kinsoku/>
              <w:wordWrap/>
              <w:overflowPunct/>
              <w:topLinePunct w:val="0"/>
              <w:autoSpaceDE/>
              <w:autoSpaceDN/>
              <w:bidi w:val="0"/>
              <w:spacing w:line="480" w:lineRule="exact"/>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lang w:val="en-US" w:eastAsia="zh-CN" w:bidi="ar-SA"/>
              </w:rPr>
              <w:t>④酸洗用水：</w:t>
            </w:r>
            <w:r>
              <w:rPr>
                <w:rFonts w:hint="eastAsia" w:ascii="宋体" w:hAnsi="宋体" w:eastAsia="宋体" w:cs="宋体"/>
                <w:color w:val="auto"/>
                <w:kern w:val="2"/>
                <w:sz w:val="24"/>
                <w:szCs w:val="24"/>
                <w:highlight w:val="none"/>
                <w:lang w:val="en-US" w:eastAsia="zh-CN" w:bidi="ar-SA"/>
              </w:rPr>
              <w:t>根据建设单位提供资料，项目酸洗过程酸液浓度为1.6%左右，使用草酸和氢氟酸制备酸溶液，配比过程采用清水对其进行稀释。草酸用量为200t/a，</w:t>
            </w:r>
            <w:r>
              <w:rPr>
                <w:rFonts w:hint="eastAsia" w:ascii="宋体" w:hAnsi="宋体" w:cs="宋体"/>
                <w:color w:val="auto"/>
                <w:kern w:val="2"/>
                <w:sz w:val="24"/>
                <w:szCs w:val="24"/>
                <w:highlight w:val="none"/>
                <w:lang w:val="en-US" w:eastAsia="zh-CN" w:bidi="ar-SA"/>
              </w:rPr>
              <w:t>40%</w:t>
            </w:r>
            <w:r>
              <w:rPr>
                <w:rFonts w:hint="eastAsia" w:ascii="宋体" w:hAnsi="宋体" w:eastAsia="宋体" w:cs="宋体"/>
                <w:color w:val="auto"/>
                <w:kern w:val="2"/>
                <w:sz w:val="24"/>
                <w:szCs w:val="24"/>
                <w:highlight w:val="none"/>
                <w:lang w:val="en-US" w:eastAsia="zh-CN" w:bidi="ar-SA"/>
              </w:rPr>
              <w:t>氢氟酸用量280t/a</w:t>
            </w:r>
            <w:r>
              <w:rPr>
                <w:rFonts w:hint="eastAsia" w:ascii="宋体" w:hAnsi="宋体" w:cs="宋体"/>
                <w:color w:val="auto"/>
                <w:kern w:val="2"/>
                <w:sz w:val="24"/>
                <w:szCs w:val="24"/>
                <w:highlight w:val="none"/>
                <w:lang w:val="en-US" w:eastAsia="zh-CN" w:bidi="ar-SA"/>
              </w:rPr>
              <w:t>(含水168</w:t>
            </w:r>
            <w:r>
              <w:rPr>
                <w:rFonts w:hint="eastAsia" w:ascii="宋体" w:hAnsi="宋体" w:eastAsia="宋体" w:cs="宋体"/>
                <w:color w:val="auto"/>
                <w:kern w:val="2"/>
                <w:sz w:val="24"/>
                <w:szCs w:val="24"/>
                <w:highlight w:val="none"/>
                <w:lang w:val="en-US" w:eastAsia="zh-CN" w:bidi="ar-SA"/>
              </w:rPr>
              <w:t>t/a</w:t>
            </w:r>
            <w:r>
              <w:rPr>
                <w:rFonts w:hint="eastAsia" w:ascii="宋体" w:hAnsi="宋体" w:cs="宋体"/>
                <w:color w:val="auto"/>
                <w:kern w:val="2"/>
                <w:sz w:val="24"/>
                <w:szCs w:val="24"/>
                <w:highlight w:val="none"/>
                <w:lang w:val="en-US" w:eastAsia="zh-CN" w:bidi="ar-SA"/>
              </w:rPr>
              <w:t>)，酸物质量合计312</w:t>
            </w:r>
            <w:r>
              <w:rPr>
                <w:rFonts w:hint="eastAsia" w:ascii="宋体" w:hAnsi="宋体" w:eastAsia="宋体" w:cs="宋体"/>
                <w:color w:val="auto"/>
                <w:kern w:val="2"/>
                <w:sz w:val="24"/>
                <w:szCs w:val="24"/>
                <w:highlight w:val="none"/>
                <w:lang w:val="en-US" w:eastAsia="zh-CN" w:bidi="ar-SA"/>
              </w:rPr>
              <w:t>t/a。则</w:t>
            </w:r>
            <w:r>
              <w:rPr>
                <w:rFonts w:hint="eastAsia" w:ascii="宋体" w:hAnsi="宋体" w:cs="宋体"/>
                <w:color w:val="auto"/>
                <w:kern w:val="2"/>
                <w:sz w:val="24"/>
                <w:szCs w:val="24"/>
                <w:highlight w:val="none"/>
                <w:lang w:val="en-US" w:eastAsia="zh-CN" w:bidi="ar-SA"/>
              </w:rPr>
              <w:t>除氢氟酸自带水量外，</w:t>
            </w:r>
            <w:r>
              <w:rPr>
                <w:rFonts w:hint="eastAsia" w:ascii="宋体" w:hAnsi="宋体" w:eastAsia="宋体" w:cs="宋体"/>
                <w:color w:val="auto"/>
                <w:kern w:val="2"/>
                <w:sz w:val="24"/>
                <w:szCs w:val="24"/>
                <w:highlight w:val="none"/>
                <w:lang w:val="en-US" w:eastAsia="zh-CN" w:bidi="ar-SA"/>
              </w:rPr>
              <w:t>酸洗用水量为</w:t>
            </w:r>
            <w:r>
              <w:rPr>
                <w:rFonts w:hint="eastAsia" w:ascii="宋体" w:hAnsi="宋体" w:cs="宋体"/>
                <w:color w:val="auto"/>
                <w:kern w:val="2"/>
                <w:sz w:val="24"/>
                <w:szCs w:val="24"/>
                <w:highlight w:val="none"/>
                <w:lang w:val="en-US" w:eastAsia="zh-CN" w:bidi="ar-SA"/>
              </w:rPr>
              <w:t>19020</w:t>
            </w:r>
            <w:r>
              <w:rPr>
                <w:rFonts w:hint="eastAsia" w:ascii="宋体" w:hAnsi="宋体" w:eastAsia="宋体" w:cs="宋体"/>
                <w:color w:val="auto"/>
                <w:kern w:val="2"/>
                <w:sz w:val="24"/>
                <w:szCs w:val="24"/>
                <w:highlight w:val="none"/>
                <w:lang w:val="en-US" w:eastAsia="zh-CN" w:bidi="ar-SA"/>
              </w:rPr>
              <w:t>m</w:t>
            </w:r>
            <w:r>
              <w:rPr>
                <w:rFonts w:hint="eastAsia" w:ascii="宋体" w:hAnsi="宋体" w:eastAsia="宋体" w:cs="宋体"/>
                <w:color w:val="auto"/>
                <w:kern w:val="2"/>
                <w:sz w:val="24"/>
                <w:szCs w:val="24"/>
                <w:highlight w:val="none"/>
                <w:vertAlign w:val="superscript"/>
                <w:lang w:val="en-US" w:eastAsia="zh-CN" w:bidi="ar-SA"/>
              </w:rPr>
              <w:t>3</w:t>
            </w:r>
            <w:r>
              <w:rPr>
                <w:rFonts w:hint="eastAsia" w:ascii="宋体" w:hAnsi="宋体" w:eastAsia="宋体" w:cs="宋体"/>
                <w:color w:val="auto"/>
                <w:kern w:val="2"/>
                <w:sz w:val="24"/>
                <w:szCs w:val="24"/>
                <w:highlight w:val="none"/>
                <w:lang w:val="en-US" w:eastAsia="zh-CN" w:bidi="ar-SA"/>
              </w:rPr>
              <w:t>/a，即</w:t>
            </w:r>
            <w:r>
              <w:rPr>
                <w:rFonts w:hint="eastAsia" w:ascii="宋体" w:hAnsi="宋体" w:cs="宋体"/>
                <w:color w:val="auto"/>
                <w:kern w:val="2"/>
                <w:sz w:val="24"/>
                <w:szCs w:val="24"/>
                <w:lang w:val="en-US" w:eastAsia="zh-CN" w:bidi="ar-SA"/>
              </w:rPr>
              <w:t>63.4</w:t>
            </w:r>
            <w:r>
              <w:rPr>
                <w:rFonts w:hint="eastAsia" w:ascii="宋体" w:hAnsi="宋体" w:eastAsia="宋体" w:cs="宋体"/>
                <w:color w:val="auto"/>
                <w:kern w:val="2"/>
                <w:sz w:val="24"/>
                <w:szCs w:val="24"/>
                <w:lang w:val="en-US" w:eastAsia="zh-CN" w:bidi="ar-SA"/>
              </w:rPr>
              <w:t>m</w:t>
            </w:r>
            <w:r>
              <w:rPr>
                <w:rFonts w:hint="eastAsia" w:ascii="宋体" w:hAnsi="宋体" w:eastAsia="宋体" w:cs="宋体"/>
                <w:color w:val="auto"/>
                <w:kern w:val="2"/>
                <w:sz w:val="24"/>
                <w:szCs w:val="24"/>
                <w:vertAlign w:val="superscript"/>
                <w:lang w:val="en-US" w:eastAsia="zh-CN" w:bidi="ar-SA"/>
              </w:rPr>
              <w:t>3</w:t>
            </w:r>
            <w:r>
              <w:rPr>
                <w:rFonts w:hint="eastAsia" w:ascii="宋体" w:hAnsi="宋体" w:eastAsia="宋体" w:cs="宋体"/>
                <w:color w:val="auto"/>
                <w:kern w:val="2"/>
                <w:sz w:val="24"/>
                <w:szCs w:val="24"/>
                <w:lang w:val="en-US" w:eastAsia="zh-CN" w:bidi="ar-SA"/>
              </w:rPr>
              <w:t>/d</w:t>
            </w:r>
            <w:r>
              <w:rPr>
                <w:rFonts w:hint="eastAsia" w:ascii="宋体" w:hAnsi="宋体" w:eastAsia="宋体" w:cs="宋体"/>
                <w:color w:val="auto"/>
                <w:kern w:val="2"/>
                <w:sz w:val="24"/>
                <w:szCs w:val="24"/>
                <w:highlight w:val="none"/>
                <w:vertAlign w:val="baseline"/>
                <w:lang w:val="en-US" w:eastAsia="zh-CN" w:bidi="ar-SA"/>
              </w:rPr>
              <w:t>。</w:t>
            </w:r>
            <w:r>
              <w:rPr>
                <w:rFonts w:hint="eastAsia" w:ascii="宋体" w:hAnsi="宋体" w:eastAsia="宋体" w:cs="宋体"/>
                <w:color w:val="auto"/>
                <w:kern w:val="2"/>
                <w:sz w:val="24"/>
                <w:szCs w:val="24"/>
                <w:highlight w:val="none"/>
                <w:lang w:val="en-US" w:eastAsia="zh-CN" w:bidi="ar-SA"/>
              </w:rPr>
              <w:t>酸液定期补充至酸洗罐，以保证酸洗罐浓度，酸液95%可回用于酸洗工序，故需补充5%的酸液，即用水量损耗5%，故需补充水量</w:t>
            </w:r>
            <w:r>
              <w:rPr>
                <w:rFonts w:hint="eastAsia" w:ascii="宋体" w:hAnsi="宋体" w:cs="宋体"/>
                <w:color w:val="auto"/>
                <w:kern w:val="2"/>
                <w:sz w:val="24"/>
                <w:szCs w:val="24"/>
                <w:lang w:val="en-US" w:eastAsia="zh-CN" w:bidi="ar-SA"/>
              </w:rPr>
              <w:t>3.17</w:t>
            </w:r>
            <w:r>
              <w:rPr>
                <w:rFonts w:hint="eastAsia" w:ascii="宋体" w:hAnsi="宋体" w:eastAsia="宋体" w:cs="宋体"/>
                <w:color w:val="auto"/>
                <w:kern w:val="2"/>
                <w:sz w:val="24"/>
                <w:szCs w:val="24"/>
                <w:lang w:val="en-US" w:eastAsia="en-US" w:bidi="ar-SA"/>
              </w:rPr>
              <w:t>m</w:t>
            </w:r>
            <w:r>
              <w:rPr>
                <w:rFonts w:hint="eastAsia" w:ascii="宋体" w:hAnsi="宋体" w:eastAsia="宋体" w:cs="宋体"/>
                <w:color w:val="auto"/>
                <w:kern w:val="2"/>
                <w:sz w:val="24"/>
                <w:szCs w:val="24"/>
                <w:vertAlign w:val="superscript"/>
                <w:lang w:val="en-US" w:eastAsia="en-US" w:bidi="ar-SA"/>
              </w:rPr>
              <w:t>3</w:t>
            </w:r>
            <w:r>
              <w:rPr>
                <w:rFonts w:hint="eastAsia" w:ascii="宋体" w:hAnsi="宋体" w:eastAsia="宋体" w:cs="宋体"/>
                <w:color w:val="auto"/>
                <w:kern w:val="2"/>
                <w:sz w:val="24"/>
                <w:szCs w:val="24"/>
                <w:lang w:val="en-US" w:eastAsia="en-US" w:bidi="ar-SA"/>
              </w:rPr>
              <w:t>/d</w:t>
            </w:r>
            <w:r>
              <w:rPr>
                <w:rFonts w:hint="eastAsia" w:ascii="宋体" w:hAnsi="宋体" w:eastAsia="宋体" w:cs="宋体"/>
                <w:color w:val="auto"/>
                <w:kern w:val="2"/>
                <w:sz w:val="24"/>
                <w:szCs w:val="24"/>
                <w:lang w:val="en-US" w:eastAsia="zh-CN" w:bidi="ar-SA"/>
              </w:rPr>
              <w:t>，使用新鲜水。</w:t>
            </w:r>
          </w:p>
          <w:p w14:paraId="49551405">
            <w:pPr>
              <w:keepNext w:val="0"/>
              <w:keepLines w:val="0"/>
              <w:pageBreakBefore w:val="0"/>
              <w:widowControl/>
              <w:kinsoku/>
              <w:wordWrap/>
              <w:overflowPunct/>
              <w:topLinePunct w:val="0"/>
              <w:autoSpaceDE/>
              <w:autoSpaceDN/>
              <w:bidi w:val="0"/>
              <w:spacing w:line="480" w:lineRule="exact"/>
              <w:ind w:firstLine="480" w:firstLineChars="200"/>
              <w:jc w:val="both"/>
              <w:textAlignment w:val="auto"/>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hint="eastAsia" w:ascii="宋体" w:hAnsi="宋体" w:eastAsia="宋体" w:cs="宋体"/>
                <w:color w:val="auto"/>
                <w:kern w:val="2"/>
                <w:sz w:val="24"/>
                <w:szCs w:val="24"/>
                <w:lang w:val="en-US" w:eastAsia="zh-CN" w:bidi="ar-SA"/>
              </w:rPr>
              <w:t>⑤脱酸清洗用水：经过酸洗反应后的石英砂进入到脱酸</w:t>
            </w:r>
            <w:r>
              <w:rPr>
                <w:rFonts w:hint="eastAsia" w:ascii="宋体" w:hAnsi="宋体" w:eastAsia="宋体" w:cs="宋体"/>
                <w:color w:val="000000" w:themeColor="text1"/>
                <w:kern w:val="2"/>
                <w:sz w:val="24"/>
                <w:szCs w:val="24"/>
                <w:lang w:val="en-US" w:eastAsia="zh-CN" w:bidi="ar-SA"/>
                <w14:textFill>
                  <w14:solidFill>
                    <w14:schemeClr w14:val="tx1"/>
                  </w14:solidFill>
                </w14:textFill>
              </w:rPr>
              <w:t>脱水工序，石英砂脱酸清洗用水量为</w:t>
            </w:r>
            <w:r>
              <w:rPr>
                <w:rFonts w:hint="eastAsia" w:ascii="宋体" w:hAnsi="宋体" w:eastAsia="宋体" w:cs="宋体"/>
                <w:color w:val="000000" w:themeColor="text1"/>
                <w:kern w:val="2"/>
                <w:sz w:val="24"/>
                <w:szCs w:val="24"/>
                <w:lang w:val="en-US" w:eastAsia="en-US" w:bidi="ar-SA"/>
                <w14:textFill>
                  <w14:solidFill>
                    <w14:schemeClr w14:val="tx1"/>
                  </w14:solidFill>
                </w14:textFill>
              </w:rPr>
              <w:t>1m</w:t>
            </w:r>
            <w:r>
              <w:rPr>
                <w:rFonts w:hint="eastAsia" w:ascii="宋体" w:hAnsi="宋体" w:eastAsia="宋体" w:cs="宋体"/>
                <w:color w:val="000000" w:themeColor="text1"/>
                <w:kern w:val="2"/>
                <w:sz w:val="24"/>
                <w:szCs w:val="24"/>
                <w:vertAlign w:val="superscript"/>
                <w:lang w:val="en-US" w:eastAsia="en-US" w:bidi="ar-SA"/>
                <w14:textFill>
                  <w14:solidFill>
                    <w14:schemeClr w14:val="tx1"/>
                  </w14:solidFill>
                </w14:textFill>
              </w:rPr>
              <w:t>3</w:t>
            </w:r>
            <w:r>
              <w:rPr>
                <w:rFonts w:hint="eastAsia" w:ascii="宋体" w:hAnsi="宋体" w:eastAsia="宋体" w:cs="宋体"/>
                <w:color w:val="000000" w:themeColor="text1"/>
                <w:kern w:val="2"/>
                <w:sz w:val="24"/>
                <w:szCs w:val="24"/>
                <w:lang w:val="en-US" w:eastAsia="en-US" w:bidi="ar-SA"/>
                <w14:textFill>
                  <w14:solidFill>
                    <w14:schemeClr w14:val="tx1"/>
                  </w14:solidFill>
                </w14:textFill>
              </w:rPr>
              <w:t>/t-</w:t>
            </w:r>
            <w:r>
              <w:rPr>
                <w:rFonts w:hint="eastAsia" w:ascii="宋体" w:hAnsi="宋体" w:eastAsia="宋体" w:cs="宋体"/>
                <w:color w:val="000000" w:themeColor="text1"/>
                <w:kern w:val="2"/>
                <w:sz w:val="24"/>
                <w:szCs w:val="24"/>
                <w:lang w:val="en-US" w:eastAsia="zh-CN" w:bidi="ar-SA"/>
                <w14:textFill>
                  <w14:solidFill>
                    <w14:schemeClr w14:val="tx1"/>
                  </w14:solidFill>
                </w14:textFill>
              </w:rPr>
              <w:t>原料，需酸洗的石英砂量为21万</w:t>
            </w:r>
            <w:r>
              <w:rPr>
                <w:rFonts w:hint="eastAsia" w:ascii="宋体" w:hAnsi="宋体" w:eastAsia="宋体" w:cs="宋体"/>
                <w:color w:val="000000" w:themeColor="text1"/>
                <w:kern w:val="2"/>
                <w:sz w:val="24"/>
                <w:szCs w:val="24"/>
                <w:lang w:val="en-US" w:eastAsia="en-US" w:bidi="ar-SA"/>
                <w14:textFill>
                  <w14:solidFill>
                    <w14:schemeClr w14:val="tx1"/>
                  </w14:solidFill>
                </w14:textFill>
              </w:rPr>
              <w:t>t/a，</w:t>
            </w:r>
            <w:r>
              <w:rPr>
                <w:rFonts w:hint="eastAsia" w:ascii="宋体" w:hAnsi="宋体" w:eastAsia="宋体" w:cs="宋体"/>
                <w:color w:val="000000" w:themeColor="text1"/>
                <w:kern w:val="2"/>
                <w:sz w:val="24"/>
                <w:szCs w:val="24"/>
                <w:lang w:val="en-US" w:eastAsia="zh-CN" w:bidi="ar-SA"/>
                <w14:textFill>
                  <w14:solidFill>
                    <w14:schemeClr w14:val="tx1"/>
                  </w14:solidFill>
                </w14:textFill>
              </w:rPr>
              <w:t>则脱酸清洗水用量为21万</w:t>
            </w:r>
            <w:r>
              <w:rPr>
                <w:rFonts w:hint="eastAsia" w:ascii="宋体" w:hAnsi="宋体" w:eastAsia="宋体" w:cs="宋体"/>
                <w:color w:val="000000" w:themeColor="text1"/>
                <w:kern w:val="2"/>
                <w:sz w:val="24"/>
                <w:szCs w:val="24"/>
                <w:lang w:val="en-US" w:eastAsia="en-US" w:bidi="ar-SA"/>
                <w14:textFill>
                  <w14:solidFill>
                    <w14:schemeClr w14:val="tx1"/>
                  </w14:solidFill>
                </w14:textFill>
              </w:rPr>
              <w:t>m</w:t>
            </w:r>
            <w:r>
              <w:rPr>
                <w:rFonts w:hint="eastAsia" w:ascii="宋体" w:hAnsi="宋体" w:eastAsia="宋体" w:cs="宋体"/>
                <w:color w:val="000000" w:themeColor="text1"/>
                <w:kern w:val="2"/>
                <w:sz w:val="24"/>
                <w:szCs w:val="24"/>
                <w:vertAlign w:val="superscript"/>
                <w:lang w:val="en-US" w:eastAsia="en-US" w:bidi="ar-SA"/>
                <w14:textFill>
                  <w14:solidFill>
                    <w14:schemeClr w14:val="tx1"/>
                  </w14:solidFill>
                </w14:textFill>
              </w:rPr>
              <w:t>3</w:t>
            </w:r>
            <w:r>
              <w:rPr>
                <w:rFonts w:hint="eastAsia" w:ascii="宋体" w:hAnsi="宋体" w:eastAsia="宋体" w:cs="宋体"/>
                <w:color w:val="000000" w:themeColor="text1"/>
                <w:kern w:val="2"/>
                <w:sz w:val="24"/>
                <w:szCs w:val="24"/>
                <w:lang w:val="en-US" w:eastAsia="en-US" w:bidi="ar-SA"/>
                <w14:textFill>
                  <w14:solidFill>
                    <w14:schemeClr w14:val="tx1"/>
                  </w14:solidFill>
                </w14:textFill>
              </w:rPr>
              <w:t>/a</w:t>
            </w:r>
            <w:r>
              <w:rPr>
                <w:rFonts w:hint="eastAsia" w:ascii="宋体" w:hAnsi="宋体" w:eastAsia="宋体" w:cs="宋体"/>
                <w:color w:val="000000" w:themeColor="text1"/>
                <w:kern w:val="2"/>
                <w:sz w:val="24"/>
                <w:szCs w:val="24"/>
                <w:lang w:val="en-US" w:eastAsia="zh-CN" w:bidi="ar-SA"/>
                <w14:textFill>
                  <w14:solidFill>
                    <w14:schemeClr w14:val="tx1"/>
                  </w14:solidFill>
                </w14:textFill>
              </w:rPr>
              <w:t>(700</w:t>
            </w:r>
            <w:r>
              <w:rPr>
                <w:rFonts w:hint="eastAsia" w:ascii="宋体" w:hAnsi="宋体" w:eastAsia="宋体" w:cs="宋体"/>
                <w:color w:val="000000" w:themeColor="text1"/>
                <w:kern w:val="2"/>
                <w:sz w:val="24"/>
                <w:szCs w:val="24"/>
                <w:lang w:val="en-US" w:eastAsia="en-US" w:bidi="ar-SA"/>
                <w14:textFill>
                  <w14:solidFill>
                    <w14:schemeClr w14:val="tx1"/>
                  </w14:solidFill>
                </w14:textFill>
              </w:rPr>
              <w:t>m</w:t>
            </w:r>
            <w:r>
              <w:rPr>
                <w:rFonts w:hint="eastAsia" w:ascii="宋体" w:hAnsi="宋体" w:eastAsia="宋体" w:cs="宋体"/>
                <w:color w:val="000000" w:themeColor="text1"/>
                <w:kern w:val="2"/>
                <w:sz w:val="24"/>
                <w:szCs w:val="24"/>
                <w:vertAlign w:val="superscript"/>
                <w:lang w:val="en-US" w:eastAsia="en-US" w:bidi="ar-SA"/>
                <w14:textFill>
                  <w14:solidFill>
                    <w14:schemeClr w14:val="tx1"/>
                  </w14:solidFill>
                </w14:textFill>
              </w:rPr>
              <w:t>3</w:t>
            </w:r>
            <w:r>
              <w:rPr>
                <w:rFonts w:hint="eastAsia" w:ascii="宋体" w:hAnsi="宋体" w:eastAsia="宋体" w:cs="宋体"/>
                <w:color w:val="000000" w:themeColor="text1"/>
                <w:kern w:val="2"/>
                <w:sz w:val="24"/>
                <w:szCs w:val="24"/>
                <w:lang w:val="en-US" w:eastAsia="en-US" w:bidi="ar-SA"/>
                <w14:textFill>
                  <w14:solidFill>
                    <w14:schemeClr w14:val="tx1"/>
                  </w14:solidFill>
                </w14:textFill>
              </w:rPr>
              <w:t>/d</w:t>
            </w:r>
            <w:r>
              <w:rPr>
                <w:rFonts w:hint="eastAsia" w:ascii="宋体" w:hAnsi="宋体" w:eastAsia="宋体" w:cs="宋体"/>
                <w:color w:val="000000" w:themeColor="text1"/>
                <w:kern w:val="2"/>
                <w:sz w:val="24"/>
                <w:szCs w:val="24"/>
                <w:lang w:val="en-US" w:eastAsia="zh-CN" w:bidi="ar-SA"/>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全部使用循环水池回用水</w:t>
            </w:r>
            <w:r>
              <w:rPr>
                <w:rFonts w:hint="eastAsia" w:ascii="宋体" w:hAnsi="宋体" w:eastAsia="宋体" w:cs="宋体"/>
                <w:color w:val="000000" w:themeColor="text1"/>
                <w:kern w:val="2"/>
                <w:sz w:val="24"/>
                <w:szCs w:val="24"/>
                <w:lang w:val="en-US" w:eastAsia="en-US" w:bidi="ar-SA"/>
                <w14:textFill>
                  <w14:solidFill>
                    <w14:schemeClr w14:val="tx1"/>
                  </w14:solidFill>
                </w14:textFill>
              </w:rPr>
              <w:t>。</w:t>
            </w:r>
          </w:p>
          <w:p w14:paraId="58EC8E8D">
            <w:pPr>
              <w:keepNext w:val="0"/>
              <w:keepLines w:val="0"/>
              <w:pageBreakBefore w:val="0"/>
              <w:widowControl/>
              <w:kinsoku/>
              <w:wordWrap/>
              <w:overflowPunct/>
              <w:topLinePunct w:val="0"/>
              <w:autoSpaceDE/>
              <w:autoSpaceDN/>
              <w:bidi w:val="0"/>
              <w:spacing w:line="480" w:lineRule="exact"/>
              <w:ind w:firstLine="480" w:firstLineChars="200"/>
              <w:jc w:val="both"/>
              <w:textAlignment w:val="auto"/>
              <w:rPr>
                <w:rFonts w:hint="eastAsia" w:ascii="宋体" w:hAnsi="宋体" w:eastAsia="宋体" w:cs="宋体"/>
                <w:color w:val="000000" w:themeColor="text1"/>
                <w:kern w:val="2"/>
                <w:sz w:val="24"/>
                <w:szCs w:val="24"/>
                <w:highlight w:val="none"/>
                <w:u w:val="none"/>
                <w:lang w:val="en-US" w:eastAsia="zh-CN" w:bidi="ar-SA"/>
                <w14:textFill>
                  <w14:solidFill>
                    <w14:schemeClr w14:val="tx1"/>
                  </w14:solidFill>
                </w14:textFill>
              </w:rPr>
            </w:pPr>
            <w:r>
              <w:rPr>
                <w:rFonts w:hint="eastAsia" w:ascii="宋体" w:hAnsi="宋体" w:cs="宋体"/>
                <w:color w:val="000000" w:themeColor="text1"/>
                <w:kern w:val="2"/>
                <w:sz w:val="24"/>
                <w:szCs w:val="24"/>
                <w:u w:val="none"/>
                <w:lang w:val="en-US" w:eastAsia="zh-CN" w:bidi="ar-SA"/>
                <w14:textFill>
                  <w14:solidFill>
                    <w14:schemeClr w14:val="tx1"/>
                  </w14:solidFill>
                </w14:textFill>
              </w:rPr>
              <w:t>⑥</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碱液喷淋塔用水：本项目拟将酸洗罐挥发的氢氟酸废气经封闭厂房集中收集后引入1套喷淋洗涤塔处理，采用石灰溶于水后制成浓度为2.5%的石灰水(氢氧化钙)作为碱液喷淋吸收处理酸雾，吸收塔碱液容积为15m</w:t>
            </w:r>
            <w:r>
              <w:rPr>
                <w:rFonts w:hint="eastAsia" w:ascii="宋体" w:hAnsi="宋体" w:eastAsia="宋体" w:cs="宋体"/>
                <w:color w:val="000000" w:themeColor="text1"/>
                <w:kern w:val="2"/>
                <w:sz w:val="24"/>
                <w:szCs w:val="24"/>
                <w:u w:val="none"/>
                <w:vertAlign w:val="superscript"/>
                <w:lang w:val="en-US" w:eastAsia="zh-CN" w:bidi="ar-SA"/>
                <w14:textFill>
                  <w14:solidFill>
                    <w14:schemeClr w14:val="tx1"/>
                  </w14:solidFill>
                </w14:textFill>
              </w:rPr>
              <w:t>3</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，日常循环水量约10m</w:t>
            </w:r>
            <w:r>
              <w:rPr>
                <w:rFonts w:hint="eastAsia" w:ascii="宋体" w:hAnsi="宋体" w:eastAsia="宋体" w:cs="宋体"/>
                <w:color w:val="000000" w:themeColor="text1"/>
                <w:kern w:val="2"/>
                <w:sz w:val="24"/>
                <w:szCs w:val="24"/>
                <w:u w:val="none"/>
                <w:vertAlign w:val="superscript"/>
                <w:lang w:val="en-US" w:eastAsia="zh-CN" w:bidi="ar-SA"/>
                <w14:textFill>
                  <w14:solidFill>
                    <w14:schemeClr w14:val="tx1"/>
                  </w14:solidFill>
                </w14:textFill>
              </w:rPr>
              <w:t>3</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/d，由于碱液使用一段时间后浓度会降低需要定期补充碱液，同时由于蒸发损耗等原因需要定期补充水量，蒸发量按吸收塔容积的5%计，则需要补充的新鲜用水量为0.75m</w:t>
            </w:r>
            <w:r>
              <w:rPr>
                <w:rFonts w:hint="eastAsia" w:ascii="宋体" w:hAnsi="宋体" w:eastAsia="宋体" w:cs="宋体"/>
                <w:color w:val="000000" w:themeColor="text1"/>
                <w:kern w:val="2"/>
                <w:sz w:val="24"/>
                <w:szCs w:val="24"/>
                <w:u w:val="none"/>
                <w:vertAlign w:val="superscript"/>
                <w:lang w:val="en-US" w:eastAsia="zh-CN" w:bidi="ar-SA"/>
                <w14:textFill>
                  <w14:solidFill>
                    <w14:schemeClr w14:val="tx1"/>
                  </w14:solidFill>
                </w14:textFill>
              </w:rPr>
              <w:t>3</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/d，使用新鲜水。</w:t>
            </w:r>
          </w:p>
          <w:p w14:paraId="0025EA78">
            <w:pPr>
              <w:keepNext w:val="0"/>
              <w:keepLines w:val="0"/>
              <w:pageBreakBefore w:val="0"/>
              <w:widowControl/>
              <w:kinsoku/>
              <w:wordWrap/>
              <w:overflowPunct/>
              <w:topLinePunct w:val="0"/>
              <w:autoSpaceDE/>
              <w:autoSpaceDN/>
              <w:bidi w:val="0"/>
              <w:spacing w:line="480" w:lineRule="exact"/>
              <w:ind w:firstLine="480" w:firstLineChars="200"/>
              <w:jc w:val="both"/>
              <w:textAlignment w:val="auto"/>
              <w:rPr>
                <w:rFonts w:hint="eastAsia" w:ascii="宋体" w:hAnsi="宋体" w:eastAsia="宋体" w:cs="宋体"/>
                <w:color w:val="000000" w:themeColor="text1"/>
                <w:kern w:val="2"/>
                <w:sz w:val="24"/>
                <w:szCs w:val="24"/>
                <w:u w:val="single"/>
                <w:lang w:val="en-US" w:eastAsia="zh-CN" w:bidi="ar-SA"/>
                <w14:textFill>
                  <w14:solidFill>
                    <w14:schemeClr w14:val="tx1"/>
                  </w14:solidFill>
                </w14:textFill>
              </w:rPr>
            </w:pPr>
            <w:r>
              <w:rPr>
                <w:rFonts w:hint="eastAsia" w:ascii="宋体" w:hAnsi="宋体" w:cs="宋体"/>
                <w:color w:val="000000" w:themeColor="text1"/>
                <w:kern w:val="2"/>
                <w:sz w:val="24"/>
                <w:szCs w:val="24"/>
                <w:lang w:val="en-US" w:eastAsia="zh-CN" w:bidi="ar-SA"/>
                <w14:textFill>
                  <w14:solidFill>
                    <w14:schemeClr w14:val="tx1"/>
                  </w14:solidFill>
                </w14:textFill>
              </w:rPr>
              <w:t>⑦</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设备清洗用水：根据生产需求，生产设备水离分级桶需定期清洗，根据业主提供资料，每次清洗用水量为20m</w:t>
            </w:r>
            <w:r>
              <w:rPr>
                <w:rFonts w:hint="eastAsia" w:ascii="宋体" w:hAnsi="宋体" w:eastAsia="宋体" w:cs="宋体"/>
                <w:color w:val="000000" w:themeColor="text1"/>
                <w:kern w:val="2"/>
                <w:sz w:val="24"/>
                <w:szCs w:val="24"/>
                <w:u w:val="none"/>
                <w:vertAlign w:val="superscript"/>
                <w:lang w:val="en-US" w:eastAsia="zh-CN" w:bidi="ar-SA"/>
                <w14:textFill>
                  <w14:solidFill>
                    <w14:schemeClr w14:val="tx1"/>
                  </w14:solidFill>
                </w14:textFill>
              </w:rPr>
              <w:t>3</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，每月清洗一次，年用水量为240m</w:t>
            </w:r>
            <w:r>
              <w:rPr>
                <w:rFonts w:hint="eastAsia" w:ascii="宋体" w:hAnsi="宋体" w:eastAsia="宋体" w:cs="宋体"/>
                <w:color w:val="000000" w:themeColor="text1"/>
                <w:kern w:val="2"/>
                <w:sz w:val="24"/>
                <w:szCs w:val="24"/>
                <w:u w:val="none"/>
                <w:vertAlign w:val="superscript"/>
                <w:lang w:val="en-US" w:eastAsia="zh-CN" w:bidi="ar-SA"/>
                <w14:textFill>
                  <w14:solidFill>
                    <w14:schemeClr w14:val="tx1"/>
                  </w14:solidFill>
                </w14:textFill>
              </w:rPr>
              <w:t>3</w:t>
            </w:r>
            <w:r>
              <w:rPr>
                <w:rFonts w:hint="eastAsia" w:ascii="宋体" w:hAnsi="宋体" w:eastAsia="宋体" w:cs="宋体"/>
                <w:color w:val="000000" w:themeColor="text1"/>
                <w:kern w:val="2"/>
                <w:sz w:val="24"/>
                <w:szCs w:val="24"/>
                <w:u w:val="none"/>
                <w:vertAlign w:val="baseline"/>
                <w:lang w:val="en-US" w:eastAsia="zh-CN" w:bidi="ar-SA"/>
                <w14:textFill>
                  <w14:solidFill>
                    <w14:schemeClr w14:val="tx1"/>
                  </w14:solidFill>
                </w14:textFill>
              </w:rPr>
              <w:t>/a(0.8m</w:t>
            </w:r>
            <w:r>
              <w:rPr>
                <w:rFonts w:hint="eastAsia" w:ascii="宋体" w:hAnsi="宋体" w:eastAsia="宋体" w:cs="宋体"/>
                <w:color w:val="000000" w:themeColor="text1"/>
                <w:kern w:val="2"/>
                <w:sz w:val="24"/>
                <w:szCs w:val="24"/>
                <w:u w:val="none"/>
                <w:vertAlign w:val="superscript"/>
                <w:lang w:val="en-US" w:eastAsia="zh-CN" w:bidi="ar-SA"/>
                <w14:textFill>
                  <w14:solidFill>
                    <w14:schemeClr w14:val="tx1"/>
                  </w14:solidFill>
                </w14:textFill>
              </w:rPr>
              <w:t>3</w:t>
            </w:r>
            <w:r>
              <w:rPr>
                <w:rFonts w:hint="eastAsia" w:ascii="宋体" w:hAnsi="宋体" w:eastAsia="宋体" w:cs="宋体"/>
                <w:color w:val="000000" w:themeColor="text1"/>
                <w:kern w:val="2"/>
                <w:sz w:val="24"/>
                <w:szCs w:val="24"/>
                <w:u w:val="none"/>
                <w:vertAlign w:val="baseline"/>
                <w:lang w:val="en-US" w:eastAsia="zh-CN" w:bidi="ar-SA"/>
                <w14:textFill>
                  <w14:solidFill>
                    <w14:schemeClr w14:val="tx1"/>
                  </w14:solidFill>
                </w14:textFill>
              </w:rPr>
              <w:t>/d)</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，使用新鲜水</w:t>
            </w:r>
            <w:r>
              <w:rPr>
                <w:rFonts w:hint="eastAsia" w:ascii="宋体" w:hAnsi="宋体" w:eastAsia="宋体" w:cs="宋体"/>
                <w:color w:val="000000" w:themeColor="text1"/>
                <w:sz w:val="24"/>
                <w:szCs w:val="24"/>
                <w:lang w:val="en-US" w:eastAsia="zh-CN"/>
                <w14:textFill>
                  <w14:solidFill>
                    <w14:schemeClr w14:val="tx1"/>
                  </w14:solidFill>
                </w14:textFill>
              </w:rPr>
              <w:t>。</w:t>
            </w:r>
          </w:p>
          <w:p w14:paraId="11142AA1">
            <w:pPr>
              <w:keepNext w:val="0"/>
              <w:keepLines w:val="0"/>
              <w:pageBreakBefore w:val="0"/>
              <w:widowControl/>
              <w:kinsoku/>
              <w:wordWrap/>
              <w:overflowPunct/>
              <w:topLinePunct w:val="0"/>
              <w:autoSpaceDE/>
              <w:autoSpaceDN/>
              <w:bidi w:val="0"/>
              <w:spacing w:line="480" w:lineRule="exact"/>
              <w:ind w:firstLine="480" w:firstLineChars="200"/>
              <w:jc w:val="both"/>
              <w:textAlignment w:val="auto"/>
              <w:rPr>
                <w:rFonts w:hint="eastAsia" w:ascii="宋体" w:hAnsi="宋体" w:eastAsia="宋体" w:cs="宋体"/>
                <w:caps w:val="0"/>
                <w:color w:val="000000" w:themeColor="text1"/>
                <w:sz w:val="24"/>
                <w:highlight w:val="none"/>
                <w:u w:val="none" w:color="auto"/>
                <w:lang w:val="en-US" w:eastAsia="zh-CN"/>
                <w14:textFill>
                  <w14:solidFill>
                    <w14:schemeClr w14:val="tx1"/>
                  </w14:solidFill>
                </w14:textFill>
              </w:rPr>
            </w:pPr>
            <w:r>
              <w:rPr>
                <w:rFonts w:hint="eastAsia" w:ascii="宋体" w:hAnsi="宋体" w:cs="宋体"/>
                <w:color w:val="000000" w:themeColor="text1"/>
                <w:kern w:val="2"/>
                <w:sz w:val="24"/>
                <w:szCs w:val="24"/>
                <w:lang w:val="en-US" w:eastAsia="zh-CN" w:bidi="ar-SA"/>
                <w14:textFill>
                  <w14:solidFill>
                    <w14:schemeClr w14:val="tx1"/>
                  </w14:solidFill>
                </w14:textFill>
              </w:rPr>
              <w:t>⑧</w:t>
            </w:r>
            <w:r>
              <w:rPr>
                <w:rFonts w:hint="eastAsia" w:ascii="宋体" w:hAnsi="宋体" w:eastAsia="宋体" w:cs="宋体"/>
                <w:color w:val="000000" w:themeColor="text1"/>
                <w:kern w:val="2"/>
                <w:sz w:val="24"/>
                <w:szCs w:val="24"/>
                <w:lang w:val="en-US" w:eastAsia="zh-CN" w:bidi="ar-SA"/>
                <w14:textFill>
                  <w14:solidFill>
                    <w14:schemeClr w14:val="tx1"/>
                  </w14:solidFill>
                </w14:textFill>
              </w:rPr>
              <w:t>蒸汽锅炉补充用水：</w:t>
            </w:r>
            <w:r>
              <w:rPr>
                <w:rFonts w:hint="eastAsia" w:ascii="宋体" w:hAnsi="宋体" w:eastAsia="宋体" w:cs="宋体"/>
                <w:caps w:val="0"/>
                <w:color w:val="000000" w:themeColor="text1"/>
                <w:sz w:val="24"/>
                <w:u w:val="none" w:color="auto"/>
                <w:lang w:eastAsia="zh-CN"/>
                <w14:textFill>
                  <w14:solidFill>
                    <w14:schemeClr w14:val="tx1"/>
                  </w14:solidFill>
                </w14:textFill>
              </w:rPr>
              <w:t>项目设置</w:t>
            </w:r>
            <w:r>
              <w:rPr>
                <w:rFonts w:hint="eastAsia" w:ascii="宋体" w:hAnsi="宋体" w:eastAsia="宋体" w:cs="宋体"/>
                <w:caps w:val="0"/>
                <w:color w:val="000000" w:themeColor="text1"/>
                <w:sz w:val="24"/>
                <w:u w:val="none" w:color="auto"/>
                <w14:textFill>
                  <w14:solidFill>
                    <w14:schemeClr w14:val="tx1"/>
                  </w14:solidFill>
                </w14:textFill>
              </w:rPr>
              <w:t>2台</w:t>
            </w:r>
            <w:r>
              <w:rPr>
                <w:rFonts w:hint="eastAsia" w:ascii="宋体" w:hAnsi="宋体" w:eastAsia="宋体" w:cs="宋体"/>
                <w:caps w:val="0"/>
                <w:color w:val="000000" w:themeColor="text1"/>
                <w:sz w:val="24"/>
                <w:u w:val="none" w:color="auto"/>
                <w:lang w:val="en-US" w:eastAsia="zh-CN"/>
                <w14:textFill>
                  <w14:solidFill>
                    <w14:schemeClr w14:val="tx1"/>
                  </w14:solidFill>
                </w14:textFill>
              </w:rPr>
              <w:t>3</w:t>
            </w:r>
            <w:r>
              <w:rPr>
                <w:rFonts w:hint="eastAsia" w:ascii="宋体" w:hAnsi="宋体" w:eastAsia="宋体" w:cs="宋体"/>
                <w:caps w:val="0"/>
                <w:color w:val="000000" w:themeColor="text1"/>
                <w:sz w:val="24"/>
                <w:szCs w:val="24"/>
                <w:u w:val="none" w:color="auto"/>
                <w:lang w:val="en-US" w:eastAsia="zh-CN"/>
                <w14:textFill>
                  <w14:solidFill>
                    <w14:schemeClr w14:val="tx1"/>
                  </w14:solidFill>
                </w14:textFill>
              </w:rPr>
              <w:t>t/h</w:t>
            </w:r>
            <w:r>
              <w:rPr>
                <w:rFonts w:hint="eastAsia" w:ascii="宋体" w:hAnsi="宋体" w:eastAsia="宋体" w:cs="宋体"/>
                <w:caps w:val="0"/>
                <w:color w:val="000000" w:themeColor="text1"/>
                <w:sz w:val="24"/>
                <w:szCs w:val="24"/>
                <w:highlight w:val="none"/>
                <w:u w:val="none" w:color="auto"/>
                <w:lang w:val="en-US" w:eastAsia="zh-CN"/>
                <w14:textFill>
                  <w14:solidFill>
                    <w14:schemeClr w14:val="tx1"/>
                  </w14:solidFill>
                </w14:textFill>
              </w:rPr>
              <w:t>燃生物质颗粒</w:t>
            </w:r>
            <w:r>
              <w:rPr>
                <w:rFonts w:hint="eastAsia" w:ascii="宋体" w:hAnsi="宋体" w:eastAsia="宋体" w:cs="宋体"/>
                <w:caps w:val="0"/>
                <w:color w:val="000000" w:themeColor="text1"/>
                <w:sz w:val="24"/>
                <w:szCs w:val="24"/>
                <w:u w:val="none" w:color="auto"/>
                <w14:textFill>
                  <w14:solidFill>
                    <w14:schemeClr w14:val="tx1"/>
                  </w14:solidFill>
                </w14:textFill>
              </w:rPr>
              <w:t>锅炉</w:t>
            </w:r>
            <w:r>
              <w:rPr>
                <w:rFonts w:hint="eastAsia" w:ascii="宋体" w:hAnsi="宋体" w:eastAsia="宋体" w:cs="宋体"/>
                <w:caps w:val="0"/>
                <w:color w:val="000000" w:themeColor="text1"/>
                <w:sz w:val="24"/>
                <w:szCs w:val="24"/>
                <w:u w:val="none" w:color="auto"/>
                <w:lang w:eastAsia="zh-CN"/>
                <w14:textFill>
                  <w14:solidFill>
                    <w14:schemeClr w14:val="tx1"/>
                  </w14:solidFill>
                </w14:textFill>
              </w:rPr>
              <w:t>(</w:t>
            </w:r>
            <w:r>
              <w:rPr>
                <w:rFonts w:hint="eastAsia" w:ascii="宋体" w:hAnsi="宋体" w:eastAsia="宋体" w:cs="宋体"/>
                <w:caps w:val="0"/>
                <w:color w:val="000000" w:themeColor="text1"/>
                <w:sz w:val="24"/>
                <w:szCs w:val="24"/>
                <w:u w:val="none" w:color="auto"/>
                <w:lang w:val="en-US" w:eastAsia="zh-CN"/>
                <w14:textFill>
                  <w14:solidFill>
                    <w14:schemeClr w14:val="tx1"/>
                  </w14:solidFill>
                </w14:textFill>
              </w:rPr>
              <w:t>1</w:t>
            </w:r>
            <w:r>
              <w:rPr>
                <w:rFonts w:hint="eastAsia" w:ascii="宋体" w:hAnsi="宋体" w:eastAsia="宋体" w:cs="宋体"/>
                <w:caps w:val="0"/>
                <w:color w:val="000000" w:themeColor="text1"/>
                <w:sz w:val="24"/>
                <w:szCs w:val="24"/>
                <w:u w:val="none" w:color="auto"/>
                <w:lang w:eastAsia="zh-CN"/>
                <w14:textFill>
                  <w14:solidFill>
                    <w14:schemeClr w14:val="tx1"/>
                  </w14:solidFill>
                </w14:textFill>
              </w:rPr>
              <w:t>用</w:t>
            </w:r>
            <w:r>
              <w:rPr>
                <w:rFonts w:hint="eastAsia" w:ascii="宋体" w:hAnsi="宋体" w:eastAsia="宋体" w:cs="宋体"/>
                <w:caps w:val="0"/>
                <w:color w:val="000000" w:themeColor="text1"/>
                <w:sz w:val="24"/>
                <w:szCs w:val="24"/>
                <w:u w:val="none" w:color="auto"/>
                <w:lang w:val="en-US" w:eastAsia="zh-CN"/>
                <w14:textFill>
                  <w14:solidFill>
                    <w14:schemeClr w14:val="tx1"/>
                  </w14:solidFill>
                </w14:textFill>
              </w:rPr>
              <w:t>1</w:t>
            </w:r>
            <w:r>
              <w:rPr>
                <w:rFonts w:hint="eastAsia" w:ascii="宋体" w:hAnsi="宋体" w:eastAsia="宋体" w:cs="宋体"/>
                <w:caps w:val="0"/>
                <w:color w:val="000000" w:themeColor="text1"/>
                <w:sz w:val="24"/>
                <w:szCs w:val="24"/>
                <w:u w:val="none" w:color="auto"/>
                <w:lang w:eastAsia="zh-CN"/>
                <w14:textFill>
                  <w14:solidFill>
                    <w14:schemeClr w14:val="tx1"/>
                  </w14:solidFill>
                </w14:textFill>
              </w:rPr>
              <w:t>备</w:t>
            </w:r>
            <w:r>
              <w:rPr>
                <w:rFonts w:hint="eastAsia" w:ascii="宋体" w:hAnsi="宋体" w:eastAsia="宋体" w:cs="宋体"/>
                <w:caps w:val="0"/>
                <w:color w:val="000000" w:themeColor="text1"/>
                <w:sz w:val="24"/>
                <w:u w:val="none" w:color="auto"/>
                <w:lang w:eastAsia="zh-CN"/>
                <w14:textFill>
                  <w14:solidFill>
                    <w14:schemeClr w14:val="tx1"/>
                  </w14:solidFill>
                </w14:textFill>
              </w:rPr>
              <w:t>)</w:t>
            </w:r>
            <w:r>
              <w:rPr>
                <w:rFonts w:hint="eastAsia" w:ascii="宋体" w:hAnsi="宋体" w:eastAsia="宋体" w:cs="宋体"/>
                <w:caps w:val="0"/>
                <w:color w:val="000000" w:themeColor="text1"/>
                <w:sz w:val="24"/>
                <w:u w:val="none" w:color="auto"/>
                <w14:textFill>
                  <w14:solidFill>
                    <w14:schemeClr w14:val="tx1"/>
                  </w14:solidFill>
                </w14:textFill>
              </w:rPr>
              <w:t>，为酸洗过程供热，</w:t>
            </w:r>
            <w:r>
              <w:rPr>
                <w:rFonts w:hint="eastAsia" w:ascii="宋体" w:hAnsi="宋体" w:eastAsia="宋体" w:cs="宋体"/>
                <w:caps w:val="0"/>
                <w:color w:val="000000" w:themeColor="text1"/>
                <w:sz w:val="24"/>
                <w:highlight w:val="none"/>
                <w:u w:val="none" w:color="auto"/>
                <w:lang w:val="en-US" w:eastAsia="zh-CN"/>
                <w14:textFill>
                  <w14:solidFill>
                    <w14:schemeClr w14:val="tx1"/>
                  </w14:solidFill>
                </w14:textFill>
              </w:rPr>
              <w:t>锅炉补充水量为75.8</w:t>
            </w:r>
            <w:r>
              <w:rPr>
                <w:rFonts w:hint="eastAsia" w:ascii="宋体" w:hAnsi="宋体" w:eastAsia="宋体" w:cs="宋体"/>
                <w:caps w:val="0"/>
                <w:color w:val="000000" w:themeColor="text1"/>
                <w:sz w:val="24"/>
                <w:highlight w:val="none"/>
                <w:u w:val="none" w:color="auto"/>
                <w14:textFill>
                  <w14:solidFill>
                    <w14:schemeClr w14:val="tx1"/>
                  </w14:solidFill>
                </w14:textFill>
              </w:rPr>
              <w:t>m</w:t>
            </w:r>
            <w:r>
              <w:rPr>
                <w:rFonts w:hint="eastAsia" w:ascii="宋体" w:hAnsi="宋体" w:eastAsia="宋体" w:cs="宋体"/>
                <w:caps w:val="0"/>
                <w:color w:val="000000" w:themeColor="text1"/>
                <w:sz w:val="24"/>
                <w:highlight w:val="none"/>
                <w:u w:val="none" w:color="auto"/>
                <w:vertAlign w:val="superscript"/>
                <w14:textFill>
                  <w14:solidFill>
                    <w14:schemeClr w14:val="tx1"/>
                  </w14:solidFill>
                </w14:textFill>
              </w:rPr>
              <w:t>3</w:t>
            </w:r>
            <w:r>
              <w:rPr>
                <w:rFonts w:hint="eastAsia" w:ascii="宋体" w:hAnsi="宋体" w:eastAsia="宋体" w:cs="宋体"/>
                <w:caps w:val="0"/>
                <w:color w:val="000000" w:themeColor="text1"/>
                <w:sz w:val="24"/>
                <w:highlight w:val="none"/>
                <w:u w:val="none" w:color="auto"/>
                <w14:textFill>
                  <w14:solidFill>
                    <w14:schemeClr w14:val="tx1"/>
                  </w14:solidFill>
                </w14:textFill>
              </w:rPr>
              <w:t>/d</w:t>
            </w:r>
            <w:r>
              <w:rPr>
                <w:rFonts w:hint="eastAsia" w:ascii="宋体" w:hAnsi="宋体" w:eastAsia="宋体" w:cs="宋体"/>
                <w:caps w:val="0"/>
                <w:color w:val="000000" w:themeColor="text1"/>
                <w:sz w:val="24"/>
                <w:highlight w:val="none"/>
                <w:u w:val="none" w:color="auto"/>
                <w:lang w:eastAsia="zh-CN"/>
                <w14:textFill>
                  <w14:solidFill>
                    <w14:schemeClr w14:val="tx1"/>
                  </w14:solidFill>
                </w14:textFill>
              </w:rPr>
              <w:t>，</w:t>
            </w:r>
            <w:r>
              <w:rPr>
                <w:rFonts w:hint="eastAsia" w:ascii="宋体" w:hAnsi="宋体" w:eastAsia="宋体" w:cs="宋体"/>
                <w:caps w:val="0"/>
                <w:color w:val="000000" w:themeColor="text1"/>
                <w:sz w:val="24"/>
                <w:highlight w:val="none"/>
                <w:u w:val="none" w:color="auto"/>
                <w:lang w:val="en-US" w:eastAsia="zh-CN"/>
                <w14:textFill>
                  <w14:solidFill>
                    <w14:schemeClr w14:val="tx1"/>
                  </w14:solidFill>
                </w14:textFill>
              </w:rPr>
              <w:t>使用新鲜水。</w:t>
            </w:r>
          </w:p>
          <w:p w14:paraId="3F64FA51">
            <w:pPr>
              <w:keepNext w:val="0"/>
              <w:keepLines w:val="0"/>
              <w:pageBreakBefore w:val="0"/>
              <w:widowControl/>
              <w:kinsoku/>
              <w:wordWrap/>
              <w:overflowPunct/>
              <w:topLinePunct w:val="0"/>
              <w:autoSpaceDE/>
              <w:autoSpaceDN/>
              <w:bidi w:val="0"/>
              <w:spacing w:line="480" w:lineRule="exact"/>
              <w:ind w:firstLine="480" w:firstLineChars="200"/>
              <w:jc w:val="both"/>
              <w:textAlignment w:val="auto"/>
              <w:rPr>
                <w:rFonts w:hint="eastAsia" w:ascii="宋体" w:hAnsi="宋体" w:eastAsia="宋体" w:cs="宋体"/>
                <w:color w:val="000000" w:themeColor="text1"/>
                <w:spacing w:val="6"/>
                <w:sz w:val="24"/>
                <w:szCs w:val="24"/>
                <w:lang w:eastAsia="zh-CN"/>
                <w14:textFill>
                  <w14:solidFill>
                    <w14:schemeClr w14:val="tx1"/>
                  </w14:solidFill>
                </w14:textFill>
              </w:rPr>
            </w:pPr>
            <w:r>
              <w:rPr>
                <w:rFonts w:hint="eastAsia" w:ascii="宋体" w:hAnsi="宋体" w:cs="宋体"/>
                <w:color w:val="000000" w:themeColor="text1"/>
                <w:kern w:val="2"/>
                <w:sz w:val="24"/>
                <w:szCs w:val="24"/>
                <w:lang w:val="en-US" w:eastAsia="zh-CN" w:bidi="ar-SA"/>
                <w14:textFill>
                  <w14:solidFill>
                    <w14:schemeClr w14:val="tx1"/>
                  </w14:solidFill>
                </w14:textFill>
              </w:rPr>
              <w:t>⑨</w:t>
            </w:r>
            <w:r>
              <w:rPr>
                <w:rFonts w:hint="eastAsia" w:ascii="宋体" w:hAnsi="宋体" w:eastAsia="宋体" w:cs="宋体"/>
                <w:color w:val="000000" w:themeColor="text1"/>
                <w:kern w:val="2"/>
                <w:sz w:val="24"/>
                <w:szCs w:val="24"/>
                <w:lang w:val="en-US" w:eastAsia="zh-CN" w:bidi="ar-SA"/>
                <w14:textFill>
                  <w14:solidFill>
                    <w14:schemeClr w14:val="tx1"/>
                  </w14:solidFill>
                </w14:textFill>
              </w:rPr>
              <w:t>喷淋抑尘用水：为降低粉尘的排放量，建设单位拟采取喷淋方式</w:t>
            </w:r>
            <w:r>
              <w:rPr>
                <w:rFonts w:hint="eastAsia" w:ascii="宋体" w:hAnsi="宋体" w:cs="宋体"/>
                <w:color w:val="000000" w:themeColor="text1"/>
                <w:kern w:val="2"/>
                <w:sz w:val="24"/>
                <w:szCs w:val="24"/>
                <w:lang w:val="en-US" w:eastAsia="zh-CN" w:bidi="ar-SA"/>
                <w14:textFill>
                  <w14:solidFill>
                    <w14:schemeClr w14:val="tx1"/>
                  </w14:solidFill>
                </w14:textFill>
              </w:rPr>
              <w:t>对原料棚、半成品库及生产落料点等进行</w:t>
            </w:r>
            <w:r>
              <w:rPr>
                <w:rFonts w:hint="eastAsia" w:ascii="宋体" w:hAnsi="宋体" w:eastAsia="宋体" w:cs="宋体"/>
                <w:color w:val="000000" w:themeColor="text1"/>
                <w:kern w:val="2"/>
                <w:sz w:val="24"/>
                <w:szCs w:val="24"/>
                <w:lang w:val="zh-CN" w:eastAsia="zh-CN" w:bidi="ar-SA"/>
                <w14:textFill>
                  <w14:solidFill>
                    <w14:schemeClr w14:val="tx1"/>
                  </w14:solidFill>
                </w14:textFill>
              </w:rPr>
              <w:t>降尘。</w:t>
            </w:r>
            <w:r>
              <w:rPr>
                <w:rFonts w:hint="eastAsia" w:ascii="宋体" w:hAnsi="宋体" w:eastAsia="宋体" w:cs="宋体"/>
                <w:color w:val="000000" w:themeColor="text1"/>
                <w:kern w:val="2"/>
                <w:sz w:val="24"/>
                <w:szCs w:val="24"/>
                <w:lang w:val="en-US" w:eastAsia="zh-CN" w:bidi="ar-SA"/>
                <w14:textFill>
                  <w14:solidFill>
                    <w14:schemeClr w14:val="tx1"/>
                  </w14:solidFill>
                </w14:textFill>
              </w:rPr>
              <w:t>参考《逸散性工业粉尘控制技术》第十八章第四节、粒料加工控制技术：一般</w:t>
            </w:r>
            <w:r>
              <w:rPr>
                <w:rFonts w:hint="eastAsia" w:ascii="宋体" w:hAnsi="宋体" w:cs="宋体"/>
                <w:color w:val="000000" w:themeColor="text1"/>
                <w:kern w:val="2"/>
                <w:sz w:val="24"/>
                <w:szCs w:val="24"/>
                <w:lang w:val="en-US" w:eastAsia="zh-CN" w:bidi="ar-SA"/>
                <w14:textFill>
                  <w14:solidFill>
                    <w14:schemeClr w14:val="tx1"/>
                  </w14:solidFill>
                </w14:textFill>
              </w:rPr>
              <w:t>1</w:t>
            </w:r>
            <w:r>
              <w:rPr>
                <w:rFonts w:hint="eastAsia" w:ascii="宋体" w:hAnsi="宋体" w:eastAsia="宋体" w:cs="宋体"/>
                <w:color w:val="000000" w:themeColor="text1"/>
                <w:kern w:val="2"/>
                <w:sz w:val="24"/>
                <w:szCs w:val="24"/>
                <w:lang w:val="en-US" w:eastAsia="zh-CN" w:bidi="ar-SA"/>
                <w14:textFill>
                  <w14:solidFill>
                    <w14:schemeClr w14:val="tx1"/>
                  </w14:solidFill>
                </w14:textFill>
              </w:rPr>
              <w:t>台成套的湿抑制系统用水及润湿剂量约为每吨粒料</w:t>
            </w:r>
            <w:r>
              <w:rPr>
                <w:rFonts w:hint="eastAsia" w:ascii="宋体" w:hAnsi="宋体" w:eastAsia="宋体" w:cs="宋体"/>
                <w:color w:val="000000" w:themeColor="text1"/>
                <w:kern w:val="2"/>
                <w:sz w:val="24"/>
                <w:szCs w:val="24"/>
                <w:lang w:val="en-US" w:eastAsia="en-US" w:bidi="ar-SA"/>
                <w14:textFill>
                  <w14:solidFill>
                    <w14:schemeClr w14:val="tx1"/>
                  </w14:solidFill>
                </w14:textFill>
              </w:rPr>
              <w:t>0.00626m</w:t>
            </w:r>
            <w:r>
              <w:rPr>
                <w:rFonts w:hint="eastAsia" w:ascii="宋体" w:hAnsi="宋体" w:eastAsia="宋体" w:cs="宋体"/>
                <w:color w:val="000000" w:themeColor="text1"/>
                <w:kern w:val="2"/>
                <w:sz w:val="24"/>
                <w:szCs w:val="24"/>
                <w:vertAlign w:val="superscript"/>
                <w:lang w:val="en-US" w:eastAsia="en-US" w:bidi="ar-SA"/>
                <w14:textFill>
                  <w14:solidFill>
                    <w14:schemeClr w14:val="tx1"/>
                  </w14:solidFill>
                </w14:textFill>
              </w:rPr>
              <w:t>3</w:t>
            </w:r>
            <w:r>
              <w:rPr>
                <w:rFonts w:hint="eastAsia" w:ascii="宋体" w:hAnsi="宋体" w:eastAsia="宋体" w:cs="宋体"/>
                <w:color w:val="000000" w:themeColor="text1"/>
                <w:kern w:val="2"/>
                <w:sz w:val="24"/>
                <w:szCs w:val="24"/>
                <w:lang w:val="en-US" w:eastAsia="en-US" w:bidi="ar-SA"/>
                <w14:textFill>
                  <w14:solidFill>
                    <w14:schemeClr w14:val="tx1"/>
                  </w14:solidFill>
                </w14:textFill>
              </w:rPr>
              <w:t>。</w:t>
            </w:r>
            <w:r>
              <w:rPr>
                <w:rFonts w:hint="eastAsia" w:ascii="宋体" w:hAnsi="宋体" w:eastAsia="宋体" w:cs="宋体"/>
                <w:color w:val="000000" w:themeColor="text1"/>
                <w:kern w:val="2"/>
                <w:sz w:val="24"/>
                <w:szCs w:val="24"/>
                <w:lang w:val="en-US" w:eastAsia="zh-CN" w:bidi="ar-SA"/>
                <w14:textFill>
                  <w14:solidFill>
                    <w14:schemeClr w14:val="tx1"/>
                  </w14:solidFill>
                </w14:textFill>
              </w:rPr>
              <w:t>本项目消耗</w:t>
            </w:r>
            <w:r>
              <w:rPr>
                <w:rFonts w:hint="eastAsia" w:ascii="宋体" w:hAnsi="宋体" w:cs="宋体"/>
                <w:color w:val="000000" w:themeColor="text1"/>
                <w:kern w:val="2"/>
                <w:sz w:val="24"/>
                <w:szCs w:val="24"/>
                <w:lang w:val="en-US" w:eastAsia="zh-CN" w:bidi="ar-SA"/>
                <w14:textFill>
                  <w14:solidFill>
                    <w14:schemeClr w14:val="tx1"/>
                  </w14:solidFill>
                </w14:textFill>
              </w:rPr>
              <w:t>鹅卵石原料</w:t>
            </w:r>
            <w:r>
              <w:rPr>
                <w:rFonts w:hint="eastAsia" w:ascii="宋体" w:hAnsi="宋体" w:eastAsia="宋体" w:cs="宋体"/>
                <w:color w:val="000000" w:themeColor="text1"/>
                <w:kern w:val="2"/>
                <w:sz w:val="24"/>
                <w:szCs w:val="24"/>
                <w:lang w:val="en-US" w:eastAsia="zh-CN" w:bidi="ar-SA"/>
                <w14:textFill>
                  <w14:solidFill>
                    <w14:schemeClr w14:val="tx1"/>
                  </w14:solidFill>
                </w14:textFill>
              </w:rPr>
              <w:t>28万</w:t>
            </w:r>
            <w:r>
              <w:rPr>
                <w:rFonts w:hint="eastAsia" w:ascii="宋体" w:hAnsi="宋体" w:eastAsia="宋体" w:cs="宋体"/>
                <w:color w:val="000000" w:themeColor="text1"/>
                <w:kern w:val="2"/>
                <w:sz w:val="24"/>
                <w:szCs w:val="24"/>
                <w:lang w:val="en-US" w:eastAsia="en-US" w:bidi="ar-SA"/>
                <w14:textFill>
                  <w14:solidFill>
                    <w14:schemeClr w14:val="tx1"/>
                  </w14:solidFill>
                </w14:textFill>
              </w:rPr>
              <w:t>t/a</w:t>
            </w:r>
            <w:r>
              <w:rPr>
                <w:rFonts w:hint="eastAsia" w:ascii="宋体" w:hAnsi="宋体" w:eastAsia="宋体" w:cs="宋体"/>
                <w:color w:val="000000" w:themeColor="text1"/>
                <w:kern w:val="2"/>
                <w:sz w:val="24"/>
                <w:szCs w:val="24"/>
                <w:lang w:val="en-US" w:eastAsia="zh-CN" w:bidi="ar-SA"/>
                <w14:textFill>
                  <w14:solidFill>
                    <w14:schemeClr w14:val="tx1"/>
                  </w14:solidFill>
                </w14:textFill>
              </w:rPr>
              <w:t>，则喷淋降尘用水量为1753</w:t>
            </w:r>
            <w:r>
              <w:rPr>
                <w:rFonts w:hint="eastAsia" w:ascii="宋体" w:hAnsi="宋体" w:eastAsia="宋体" w:cs="宋体"/>
                <w:color w:val="000000" w:themeColor="text1"/>
                <w:kern w:val="2"/>
                <w:sz w:val="24"/>
                <w:szCs w:val="24"/>
                <w:lang w:val="en-US" w:eastAsia="en-US" w:bidi="ar-SA"/>
                <w14:textFill>
                  <w14:solidFill>
                    <w14:schemeClr w14:val="tx1"/>
                  </w14:solidFill>
                </w14:textFill>
              </w:rPr>
              <w:t>m</w:t>
            </w:r>
            <w:r>
              <w:rPr>
                <w:rFonts w:hint="eastAsia" w:ascii="宋体" w:hAnsi="宋体" w:eastAsia="宋体" w:cs="宋体"/>
                <w:color w:val="000000" w:themeColor="text1"/>
                <w:kern w:val="2"/>
                <w:sz w:val="24"/>
                <w:szCs w:val="24"/>
                <w:vertAlign w:val="superscript"/>
                <w:lang w:val="en-US" w:eastAsia="en-US" w:bidi="ar-SA"/>
                <w14:textFill>
                  <w14:solidFill>
                    <w14:schemeClr w14:val="tx1"/>
                  </w14:solidFill>
                </w14:textFill>
              </w:rPr>
              <w:t>3</w:t>
            </w:r>
            <w:r>
              <w:rPr>
                <w:rFonts w:hint="eastAsia" w:ascii="宋体" w:hAnsi="宋体" w:eastAsia="宋体" w:cs="宋体"/>
                <w:color w:val="000000" w:themeColor="text1"/>
                <w:kern w:val="2"/>
                <w:sz w:val="24"/>
                <w:szCs w:val="24"/>
                <w:lang w:val="en-US" w:eastAsia="en-US" w:bidi="ar-SA"/>
                <w14:textFill>
                  <w14:solidFill>
                    <w14:schemeClr w14:val="tx1"/>
                  </w14:solidFill>
                </w14:textFill>
              </w:rPr>
              <w:t>/a(</w:t>
            </w:r>
            <w:r>
              <w:rPr>
                <w:rFonts w:hint="eastAsia" w:ascii="宋体" w:hAnsi="宋体" w:eastAsia="宋体" w:cs="宋体"/>
                <w:color w:val="000000" w:themeColor="text1"/>
                <w:kern w:val="2"/>
                <w:sz w:val="24"/>
                <w:szCs w:val="24"/>
                <w:lang w:val="en-US" w:eastAsia="zh-CN" w:bidi="ar-SA"/>
                <w14:textFill>
                  <w14:solidFill>
                    <w14:schemeClr w14:val="tx1"/>
                  </w14:solidFill>
                </w14:textFill>
              </w:rPr>
              <w:t>5.83</w:t>
            </w:r>
            <w:r>
              <w:rPr>
                <w:rFonts w:hint="eastAsia" w:ascii="宋体" w:hAnsi="宋体" w:eastAsia="宋体" w:cs="宋体"/>
                <w:color w:val="000000" w:themeColor="text1"/>
                <w:kern w:val="2"/>
                <w:sz w:val="24"/>
                <w:szCs w:val="24"/>
                <w:lang w:val="en-US" w:eastAsia="en-US" w:bidi="ar-SA"/>
                <w14:textFill>
                  <w14:solidFill>
                    <w14:schemeClr w14:val="tx1"/>
                  </w14:solidFill>
                </w14:textFill>
              </w:rPr>
              <w:t>m</w:t>
            </w:r>
            <w:r>
              <w:rPr>
                <w:rFonts w:hint="eastAsia" w:ascii="宋体" w:hAnsi="宋体" w:eastAsia="宋体" w:cs="宋体"/>
                <w:color w:val="000000" w:themeColor="text1"/>
                <w:kern w:val="2"/>
                <w:sz w:val="24"/>
                <w:szCs w:val="24"/>
                <w:vertAlign w:val="superscript"/>
                <w:lang w:val="en-US" w:eastAsia="en-US" w:bidi="ar-SA"/>
                <w14:textFill>
                  <w14:solidFill>
                    <w14:schemeClr w14:val="tx1"/>
                  </w14:solidFill>
                </w14:textFill>
              </w:rPr>
              <w:t>3</w:t>
            </w:r>
            <w:r>
              <w:rPr>
                <w:rFonts w:hint="eastAsia" w:ascii="宋体" w:hAnsi="宋体" w:eastAsia="宋体" w:cs="宋体"/>
                <w:color w:val="000000" w:themeColor="text1"/>
                <w:kern w:val="2"/>
                <w:sz w:val="24"/>
                <w:szCs w:val="24"/>
                <w:lang w:val="en-US" w:eastAsia="en-US" w:bidi="ar-SA"/>
                <w14:textFill>
                  <w14:solidFill>
                    <w14:schemeClr w14:val="tx1"/>
                  </w14:solidFill>
                </w14:textFill>
              </w:rPr>
              <w:t>/d)</w:t>
            </w:r>
            <w:r>
              <w:rPr>
                <w:rFonts w:hint="eastAsia" w:ascii="宋体" w:hAnsi="宋体" w:eastAsia="宋体" w:cs="宋体"/>
                <w:color w:val="000000" w:themeColor="text1"/>
                <w:kern w:val="2"/>
                <w:sz w:val="24"/>
                <w:szCs w:val="24"/>
                <w:lang w:val="en-US" w:eastAsia="zh-CN" w:bidi="ar-SA"/>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全部使用</w:t>
            </w:r>
            <w:r>
              <w:rPr>
                <w:rFonts w:hint="eastAsia" w:ascii="宋体" w:hAnsi="宋体" w:cs="宋体"/>
                <w:b w:val="0"/>
                <w:bCs w:val="0"/>
                <w:color w:val="000000" w:themeColor="text1"/>
                <w:sz w:val="24"/>
                <w:szCs w:val="24"/>
                <w:lang w:val="en-US" w:eastAsia="zh-CN"/>
                <w14:textFill>
                  <w14:solidFill>
                    <w14:schemeClr w14:val="tx1"/>
                  </w14:solidFill>
                </w14:textFill>
              </w:rPr>
              <w:t>新鲜水</w:t>
            </w:r>
            <w:r>
              <w:rPr>
                <w:rFonts w:hint="eastAsia" w:ascii="宋体" w:hAnsi="宋体" w:eastAsia="宋体" w:cs="宋体"/>
                <w:color w:val="000000" w:themeColor="text1"/>
                <w:spacing w:val="6"/>
                <w:sz w:val="24"/>
                <w:szCs w:val="24"/>
                <w:lang w:eastAsia="zh-CN"/>
                <w14:textFill>
                  <w14:solidFill>
                    <w14:schemeClr w14:val="tx1"/>
                  </w14:solidFill>
                </w14:textFill>
              </w:rPr>
              <w:t>。</w:t>
            </w:r>
          </w:p>
          <w:p w14:paraId="42A4CA1F">
            <w:pPr>
              <w:keepNext w:val="0"/>
              <w:keepLines w:val="0"/>
              <w:pageBreakBefore w:val="0"/>
              <w:widowControl/>
              <w:kinsoku/>
              <w:wordWrap/>
              <w:overflowPunct/>
              <w:topLinePunct w:val="0"/>
              <w:autoSpaceDE/>
              <w:autoSpaceDN/>
              <w:bidi w:val="0"/>
              <w:spacing w:line="480" w:lineRule="exact"/>
              <w:ind w:firstLine="480" w:firstLineChars="200"/>
              <w:jc w:val="both"/>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⑩运输车辆清洗用水：</w:t>
            </w:r>
            <w:r>
              <w:rPr>
                <w:rFonts w:hint="eastAsia" w:ascii="宋体" w:hAnsi="宋体" w:cs="宋体"/>
                <w:b w:val="0"/>
                <w:bCs w:val="0"/>
                <w:color w:val="auto"/>
                <w:kern w:val="2"/>
                <w:sz w:val="24"/>
                <w:szCs w:val="24"/>
                <w:lang w:val="en-US" w:eastAsia="zh-CN" w:bidi="ar-SA"/>
              </w:rPr>
              <w:t>在物流园区门口设置运输车辆清洗设施，主要对鹅卵石原料运输车辆的轮胎部位进行清洗。</w:t>
            </w:r>
            <w:r>
              <w:rPr>
                <w:rFonts w:hint="eastAsia" w:ascii="宋体" w:hAnsi="宋体" w:eastAsia="宋体" w:cs="宋体"/>
                <w:b w:val="0"/>
                <w:bCs w:val="0"/>
                <w:color w:val="auto"/>
                <w:w w:val="100"/>
                <w:sz w:val="24"/>
                <w:szCs w:val="24"/>
                <w:lang w:val="en-US" w:eastAsia="zh-CN"/>
              </w:rPr>
              <w:t>参考《煤炭工业给水排水设计规范》(GB 51810-2012)规定：车辆冲洗用水量取值450L/车。本项目车辆冲洗对象主要为运输鹅卵石的车辆，合计5600辆/a，用水量合计2520m</w:t>
            </w:r>
            <w:r>
              <w:rPr>
                <w:rFonts w:hint="eastAsia" w:ascii="宋体" w:hAnsi="宋体" w:eastAsia="宋体" w:cs="宋体"/>
                <w:b w:val="0"/>
                <w:bCs w:val="0"/>
                <w:color w:val="auto"/>
                <w:w w:val="100"/>
                <w:sz w:val="24"/>
                <w:szCs w:val="24"/>
                <w:vertAlign w:val="superscript"/>
                <w:lang w:val="en-US" w:eastAsia="zh-CN"/>
              </w:rPr>
              <w:t>3</w:t>
            </w:r>
            <w:r>
              <w:rPr>
                <w:rFonts w:hint="eastAsia" w:ascii="宋体" w:hAnsi="宋体" w:eastAsia="宋体" w:cs="宋体"/>
                <w:b w:val="0"/>
                <w:bCs w:val="0"/>
                <w:color w:val="auto"/>
                <w:w w:val="100"/>
                <w:sz w:val="24"/>
                <w:szCs w:val="24"/>
                <w:lang w:val="en-US" w:eastAsia="zh-CN"/>
              </w:rPr>
              <w:t>/</w:t>
            </w:r>
            <w:r>
              <w:rPr>
                <w:rFonts w:hint="eastAsia" w:ascii="宋体" w:hAnsi="宋体" w:cs="宋体"/>
                <w:b w:val="0"/>
                <w:bCs w:val="0"/>
                <w:color w:val="auto"/>
                <w:w w:val="100"/>
                <w:sz w:val="24"/>
                <w:szCs w:val="24"/>
                <w:lang w:val="en-US" w:eastAsia="zh-CN"/>
              </w:rPr>
              <w:t>a</w:t>
            </w:r>
            <w:r>
              <w:rPr>
                <w:rFonts w:hint="eastAsia" w:ascii="宋体" w:hAnsi="宋体" w:eastAsia="宋体" w:cs="宋体"/>
                <w:b w:val="0"/>
                <w:bCs w:val="0"/>
                <w:color w:val="auto"/>
                <w:w w:val="100"/>
                <w:sz w:val="24"/>
                <w:szCs w:val="24"/>
                <w:lang w:val="en-US" w:eastAsia="zh-CN"/>
              </w:rPr>
              <w:t>，折合约8.4m</w:t>
            </w:r>
            <w:r>
              <w:rPr>
                <w:rFonts w:hint="eastAsia" w:ascii="宋体" w:hAnsi="宋体" w:eastAsia="宋体" w:cs="宋体"/>
                <w:b w:val="0"/>
                <w:bCs w:val="0"/>
                <w:color w:val="auto"/>
                <w:w w:val="100"/>
                <w:sz w:val="24"/>
                <w:szCs w:val="24"/>
                <w:vertAlign w:val="superscript"/>
                <w:lang w:val="en-US" w:eastAsia="zh-CN"/>
              </w:rPr>
              <w:t>3</w:t>
            </w:r>
            <w:r>
              <w:rPr>
                <w:rFonts w:hint="eastAsia" w:ascii="宋体" w:hAnsi="宋体" w:eastAsia="宋体" w:cs="宋体"/>
                <w:b w:val="0"/>
                <w:bCs w:val="0"/>
                <w:color w:val="auto"/>
                <w:w w:val="100"/>
                <w:sz w:val="24"/>
                <w:szCs w:val="24"/>
                <w:lang w:val="en-US" w:eastAsia="zh-CN"/>
              </w:rPr>
              <w:t>/d</w:t>
            </w:r>
            <w:r>
              <w:rPr>
                <w:rFonts w:hint="eastAsia" w:ascii="宋体" w:hAnsi="宋体" w:eastAsia="宋体" w:cs="宋体"/>
                <w:color w:val="auto"/>
                <w:kern w:val="2"/>
                <w:sz w:val="24"/>
                <w:szCs w:val="24"/>
                <w:lang w:val="en-US" w:eastAsia="zh-CN" w:bidi="ar-SA"/>
              </w:rPr>
              <w:t>，</w:t>
            </w:r>
            <w:r>
              <w:rPr>
                <w:rFonts w:hint="eastAsia" w:ascii="宋体" w:hAnsi="宋体" w:eastAsia="宋体" w:cs="宋体"/>
                <w:b w:val="0"/>
                <w:bCs w:val="0"/>
                <w:color w:val="auto"/>
                <w:sz w:val="24"/>
                <w:szCs w:val="24"/>
                <w:lang w:val="en-US" w:eastAsia="zh-CN"/>
              </w:rPr>
              <w:t>使用</w:t>
            </w:r>
            <w:r>
              <w:rPr>
                <w:rFonts w:hint="eastAsia" w:ascii="宋体" w:hAnsi="宋体" w:cs="宋体"/>
                <w:b w:val="0"/>
                <w:bCs w:val="0"/>
                <w:color w:val="auto"/>
                <w:sz w:val="24"/>
                <w:szCs w:val="24"/>
                <w:lang w:val="en-US" w:eastAsia="zh-CN"/>
              </w:rPr>
              <w:t>洗车沉淀池回用水约7.6</w:t>
            </w:r>
            <w:r>
              <w:rPr>
                <w:rFonts w:hint="eastAsia" w:ascii="宋体" w:hAnsi="宋体" w:eastAsia="宋体" w:cs="宋体"/>
                <w:b w:val="0"/>
                <w:bCs w:val="0"/>
                <w:color w:val="auto"/>
                <w:w w:val="100"/>
                <w:sz w:val="24"/>
                <w:szCs w:val="24"/>
                <w:lang w:val="en-US" w:eastAsia="zh-CN"/>
              </w:rPr>
              <w:t>m</w:t>
            </w:r>
            <w:r>
              <w:rPr>
                <w:rFonts w:hint="eastAsia" w:ascii="宋体" w:hAnsi="宋体" w:eastAsia="宋体" w:cs="宋体"/>
                <w:b w:val="0"/>
                <w:bCs w:val="0"/>
                <w:color w:val="auto"/>
                <w:w w:val="100"/>
                <w:sz w:val="24"/>
                <w:szCs w:val="24"/>
                <w:vertAlign w:val="superscript"/>
                <w:lang w:val="en-US" w:eastAsia="zh-CN"/>
              </w:rPr>
              <w:t>3</w:t>
            </w:r>
            <w:r>
              <w:rPr>
                <w:rFonts w:hint="eastAsia" w:ascii="宋体" w:hAnsi="宋体" w:eastAsia="宋体" w:cs="宋体"/>
                <w:b w:val="0"/>
                <w:bCs w:val="0"/>
                <w:color w:val="auto"/>
                <w:w w:val="100"/>
                <w:sz w:val="24"/>
                <w:szCs w:val="24"/>
                <w:lang w:val="en-US" w:eastAsia="zh-CN"/>
              </w:rPr>
              <w:t>/d</w:t>
            </w:r>
            <w:r>
              <w:rPr>
                <w:rFonts w:hint="eastAsia" w:ascii="宋体" w:hAnsi="宋体" w:cs="宋体"/>
                <w:b w:val="0"/>
                <w:bCs w:val="0"/>
                <w:color w:val="auto"/>
                <w:sz w:val="24"/>
                <w:szCs w:val="24"/>
                <w:lang w:val="en-US" w:eastAsia="zh-CN"/>
              </w:rPr>
              <w:t>，损耗部分补充新鲜</w:t>
            </w:r>
            <w:r>
              <w:rPr>
                <w:rFonts w:hint="eastAsia" w:ascii="宋体" w:hAnsi="宋体" w:eastAsia="宋体" w:cs="宋体"/>
                <w:b w:val="0"/>
                <w:bCs w:val="0"/>
                <w:color w:val="auto"/>
                <w:sz w:val="24"/>
                <w:szCs w:val="24"/>
                <w:lang w:val="en-US" w:eastAsia="zh-CN"/>
              </w:rPr>
              <w:t>水</w:t>
            </w:r>
            <w:r>
              <w:rPr>
                <w:rFonts w:hint="eastAsia" w:ascii="宋体" w:hAnsi="宋体" w:cs="宋体"/>
                <w:b w:val="0"/>
                <w:bCs w:val="0"/>
                <w:color w:val="auto"/>
                <w:sz w:val="24"/>
                <w:szCs w:val="24"/>
                <w:lang w:val="en-US" w:eastAsia="zh-CN"/>
              </w:rPr>
              <w:t>约0.8</w:t>
            </w:r>
            <w:r>
              <w:rPr>
                <w:rFonts w:hint="eastAsia" w:ascii="宋体" w:hAnsi="宋体" w:eastAsia="宋体" w:cs="宋体"/>
                <w:b w:val="0"/>
                <w:bCs w:val="0"/>
                <w:color w:val="auto"/>
                <w:w w:val="100"/>
                <w:sz w:val="24"/>
                <w:szCs w:val="24"/>
                <w:lang w:val="en-US" w:eastAsia="zh-CN"/>
              </w:rPr>
              <w:t>m</w:t>
            </w:r>
            <w:r>
              <w:rPr>
                <w:rFonts w:hint="eastAsia" w:ascii="宋体" w:hAnsi="宋体" w:eastAsia="宋体" w:cs="宋体"/>
                <w:b w:val="0"/>
                <w:bCs w:val="0"/>
                <w:color w:val="auto"/>
                <w:w w:val="100"/>
                <w:sz w:val="24"/>
                <w:szCs w:val="24"/>
                <w:vertAlign w:val="superscript"/>
                <w:lang w:val="en-US" w:eastAsia="zh-CN"/>
              </w:rPr>
              <w:t>3</w:t>
            </w:r>
            <w:r>
              <w:rPr>
                <w:rFonts w:hint="eastAsia" w:ascii="宋体" w:hAnsi="宋体" w:eastAsia="宋体" w:cs="宋体"/>
                <w:b w:val="0"/>
                <w:bCs w:val="0"/>
                <w:color w:val="auto"/>
                <w:w w:val="100"/>
                <w:sz w:val="24"/>
                <w:szCs w:val="24"/>
                <w:lang w:val="en-US" w:eastAsia="zh-CN"/>
              </w:rPr>
              <w:t>/d。</w:t>
            </w:r>
          </w:p>
          <w:p w14:paraId="6A96DB4E">
            <w:pPr>
              <w:keepNext w:val="0"/>
              <w:keepLines w:val="0"/>
              <w:pageBreakBefore w:val="0"/>
              <w:widowControl/>
              <w:kinsoku/>
              <w:wordWrap/>
              <w:overflowPunct/>
              <w:topLinePunct w:val="0"/>
              <w:autoSpaceDE/>
              <w:autoSpaceDN/>
              <w:bidi w:val="0"/>
              <w:spacing w:line="480" w:lineRule="exact"/>
              <w:ind w:firstLine="482" w:firstLineChars="200"/>
              <w:jc w:val="both"/>
              <w:textAlignment w:val="auto"/>
              <w:rPr>
                <w:rFonts w:hint="eastAsia" w:ascii="宋体" w:hAnsi="宋体" w:eastAsia="宋体" w:cs="宋体"/>
                <w:b/>
                <w:bCs/>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w:t>
            </w:r>
            <w:r>
              <w:rPr>
                <w:rFonts w:hint="eastAsia" w:ascii="宋体" w:hAnsi="宋体" w:cs="宋体"/>
                <w:b/>
                <w:bCs/>
                <w:color w:val="000000" w:themeColor="text1"/>
                <w:kern w:val="2"/>
                <w:sz w:val="24"/>
                <w:szCs w:val="24"/>
                <w:lang w:val="en-US" w:eastAsia="zh-CN" w:bidi="ar-SA"/>
                <w14:textFill>
                  <w14:solidFill>
                    <w14:schemeClr w14:val="tx1"/>
                  </w14:solidFill>
                </w14:textFill>
              </w:rPr>
              <w:t>2</w:t>
            </w: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)排水</w:t>
            </w:r>
          </w:p>
          <w:p w14:paraId="60643196">
            <w:pPr>
              <w:keepNext w:val="0"/>
              <w:keepLines w:val="0"/>
              <w:pageBreakBefore w:val="0"/>
              <w:kinsoku/>
              <w:wordWrap/>
              <w:overflowPunct/>
              <w:topLinePunct w:val="0"/>
              <w:autoSpaceDE/>
              <w:autoSpaceDN/>
              <w:bidi w:val="0"/>
              <w:spacing w:line="480" w:lineRule="exact"/>
              <w:ind w:firstLine="480" w:firstLineChars="200"/>
              <w:jc w:val="both"/>
              <w:textAlignment w:val="auto"/>
              <w:rPr>
                <w:rFonts w:hint="eastAsia" w:ascii="宋体" w:hAnsi="宋体" w:eastAsia="宋体" w:cs="宋体"/>
                <w:color w:val="auto"/>
                <w:sz w:val="24"/>
                <w:highlight w:val="yellow"/>
                <w:lang w:eastAsia="zh-CN"/>
              </w:rPr>
            </w:pPr>
            <w:r>
              <w:rPr>
                <w:rFonts w:hint="eastAsia" w:ascii="宋体" w:hAnsi="宋体" w:eastAsia="宋体" w:cs="宋体"/>
                <w:color w:val="auto"/>
                <w:sz w:val="24"/>
              </w:rPr>
              <w:t>本项目排水采用雨污分流制，</w:t>
            </w:r>
            <w:r>
              <w:rPr>
                <w:rFonts w:hint="eastAsia" w:ascii="宋体" w:hAnsi="宋体" w:eastAsia="宋体" w:cs="宋体"/>
                <w:color w:val="auto"/>
                <w:sz w:val="24"/>
                <w:lang w:val="en-US" w:eastAsia="zh-CN"/>
              </w:rPr>
              <w:t>产生</w:t>
            </w:r>
            <w:r>
              <w:rPr>
                <w:rFonts w:hint="eastAsia" w:ascii="宋体" w:hAnsi="宋体" w:eastAsia="宋体" w:cs="宋体"/>
                <w:color w:val="auto"/>
                <w:sz w:val="24"/>
              </w:rPr>
              <w:t>废水主要为生产废水</w:t>
            </w:r>
            <w:r>
              <w:rPr>
                <w:rFonts w:hint="eastAsia" w:ascii="宋体" w:hAnsi="宋体" w:eastAsia="宋体" w:cs="宋体"/>
                <w:color w:val="auto"/>
                <w:sz w:val="24"/>
                <w:lang w:val="en-US" w:eastAsia="zh-CN"/>
              </w:rPr>
              <w:t>和生活污水</w:t>
            </w:r>
            <w:r>
              <w:rPr>
                <w:rFonts w:hint="eastAsia" w:ascii="宋体" w:hAnsi="宋体" w:eastAsia="宋体" w:cs="宋体"/>
                <w:color w:val="auto"/>
                <w:sz w:val="24"/>
              </w:rPr>
              <w:t>，生产废水主要为</w:t>
            </w:r>
            <w:r>
              <w:rPr>
                <w:rFonts w:hint="eastAsia" w:ascii="宋体" w:hAnsi="宋体" w:cs="宋体"/>
                <w:color w:val="auto"/>
                <w:kern w:val="2"/>
                <w:sz w:val="24"/>
                <w:szCs w:val="24"/>
                <w:highlight w:val="none"/>
                <w:u w:val="none"/>
                <w:lang w:val="en-US" w:eastAsia="zh-CN" w:bidi="ar-SA"/>
              </w:rPr>
              <w:t>原料棚渗滤水、</w:t>
            </w:r>
            <w:r>
              <w:rPr>
                <w:rFonts w:hint="eastAsia" w:ascii="宋体" w:hAnsi="宋体" w:cs="宋体"/>
                <w:color w:val="auto"/>
                <w:sz w:val="24"/>
                <w:lang w:val="en-US" w:eastAsia="zh-CN"/>
              </w:rPr>
              <w:t>一次和二次</w:t>
            </w:r>
            <w:r>
              <w:rPr>
                <w:rFonts w:hint="eastAsia" w:ascii="宋体" w:hAnsi="宋体" w:eastAsia="宋体" w:cs="宋体"/>
                <w:color w:val="auto"/>
                <w:sz w:val="24"/>
                <w:lang w:val="en-US" w:eastAsia="zh-CN"/>
              </w:rPr>
              <w:t>制砂废水</w:t>
            </w:r>
            <w:r>
              <w:rPr>
                <w:rFonts w:hint="eastAsia" w:ascii="宋体" w:hAnsi="宋体" w:cs="宋体"/>
                <w:color w:val="auto"/>
                <w:kern w:val="2"/>
                <w:sz w:val="24"/>
                <w:szCs w:val="24"/>
                <w:highlight w:val="none"/>
                <w:u w:val="none"/>
                <w:lang w:val="en-US" w:eastAsia="zh-CN" w:bidi="ar-SA"/>
              </w:rPr>
              <w:t>、半成品库渗滤水</w:t>
            </w:r>
            <w:r>
              <w:rPr>
                <w:rFonts w:hint="eastAsia" w:ascii="宋体" w:hAnsi="宋体" w:eastAsia="宋体" w:cs="宋体"/>
                <w:color w:val="auto"/>
                <w:sz w:val="24"/>
                <w:lang w:val="en-US" w:eastAsia="zh-CN"/>
              </w:rPr>
              <w:t>、产品脱水废水、脱酸清洗</w:t>
            </w:r>
            <w:r>
              <w:rPr>
                <w:rFonts w:hint="eastAsia" w:ascii="宋体" w:hAnsi="宋体" w:eastAsia="宋体" w:cs="宋体"/>
                <w:color w:val="auto"/>
                <w:sz w:val="24"/>
              </w:rPr>
              <w:t>废水</w:t>
            </w:r>
            <w:r>
              <w:rPr>
                <w:rFonts w:hint="eastAsia" w:ascii="宋体" w:hAnsi="宋体" w:eastAsia="宋体" w:cs="宋体"/>
                <w:color w:val="auto"/>
                <w:sz w:val="24"/>
                <w:lang w:eastAsia="zh-CN"/>
              </w:rPr>
              <w:t>、</w:t>
            </w:r>
            <w:r>
              <w:rPr>
                <w:rFonts w:hint="eastAsia" w:ascii="宋体" w:hAnsi="宋体" w:cs="宋体"/>
                <w:color w:val="auto"/>
                <w:sz w:val="24"/>
                <w:lang w:val="en-US" w:eastAsia="zh-CN"/>
              </w:rPr>
              <w:t>一次和二次</w:t>
            </w:r>
            <w:r>
              <w:rPr>
                <w:rFonts w:hint="eastAsia" w:ascii="宋体" w:hAnsi="宋体" w:eastAsia="宋体" w:cs="宋体"/>
                <w:color w:val="auto"/>
                <w:kern w:val="2"/>
                <w:sz w:val="24"/>
                <w:szCs w:val="24"/>
                <w:highlight w:val="none"/>
                <w:u w:val="none"/>
                <w:lang w:val="en-US" w:eastAsia="zh-CN" w:bidi="ar-SA"/>
              </w:rPr>
              <w:t>板框压滤脱水、锅炉排污水</w:t>
            </w:r>
            <w:r>
              <w:rPr>
                <w:rFonts w:hint="eastAsia" w:ascii="宋体" w:hAnsi="宋体" w:cs="宋体"/>
                <w:color w:val="auto"/>
                <w:kern w:val="2"/>
                <w:sz w:val="24"/>
                <w:szCs w:val="24"/>
                <w:highlight w:val="none"/>
                <w:u w:val="none"/>
                <w:lang w:val="en-US" w:eastAsia="zh-CN" w:bidi="ar-SA"/>
              </w:rPr>
              <w:t>、设备清洗废水、运输车辆清洗废水和初期雨水</w:t>
            </w:r>
            <w:r>
              <w:rPr>
                <w:rFonts w:hint="eastAsia" w:ascii="宋体" w:hAnsi="宋体" w:eastAsia="宋体" w:cs="宋体"/>
                <w:color w:val="auto"/>
                <w:sz w:val="24"/>
                <w:u w:val="none"/>
                <w:lang w:eastAsia="zh-CN"/>
              </w:rPr>
              <w:t>。</w:t>
            </w:r>
          </w:p>
          <w:p w14:paraId="4584F3F6">
            <w:pPr>
              <w:keepNext w:val="0"/>
              <w:keepLines w:val="0"/>
              <w:pageBreakBefore w:val="0"/>
              <w:kinsoku/>
              <w:wordWrap/>
              <w:overflowPunct/>
              <w:topLinePunct w:val="0"/>
              <w:autoSpaceDE/>
              <w:autoSpaceDN/>
              <w:bidi w:val="0"/>
              <w:spacing w:line="480" w:lineRule="exact"/>
              <w:ind w:firstLine="480" w:firstLineChars="200"/>
              <w:jc w:val="both"/>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①生活污水</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生活污水按用水量的80%计</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产生</w:t>
            </w:r>
            <w:r>
              <w:rPr>
                <w:rFonts w:hint="eastAsia" w:ascii="宋体" w:hAnsi="宋体" w:eastAsia="宋体" w:cs="宋体"/>
                <w:color w:val="000000" w:themeColor="text1"/>
                <w:sz w:val="24"/>
                <w14:textFill>
                  <w14:solidFill>
                    <w14:schemeClr w14:val="tx1"/>
                  </w14:solidFill>
                </w14:textFill>
              </w:rPr>
              <w:t>量为</w:t>
            </w:r>
            <w:r>
              <w:rPr>
                <w:rFonts w:hint="eastAsia" w:ascii="宋体" w:hAnsi="宋体" w:eastAsia="宋体" w:cs="宋体"/>
                <w:color w:val="000000" w:themeColor="text1"/>
                <w:sz w:val="24"/>
                <w:lang w:val="en-US" w:eastAsia="zh-CN"/>
                <w14:textFill>
                  <w14:solidFill>
                    <w14:schemeClr w14:val="tx1"/>
                  </w14:solidFill>
                </w14:textFill>
              </w:rPr>
              <w:t>1.4</w:t>
            </w:r>
            <w:r>
              <w:rPr>
                <w:rFonts w:hint="eastAsia" w:ascii="宋体" w:hAnsi="宋体" w:eastAsia="宋体" w:cs="宋体"/>
                <w:color w:val="000000" w:themeColor="text1"/>
                <w:sz w:val="24"/>
                <w14:textFill>
                  <w14:solidFill>
                    <w14:schemeClr w14:val="tx1"/>
                  </w14:solidFill>
                </w14:textFill>
              </w:rPr>
              <w:t>m</w:t>
            </w:r>
            <w:r>
              <w:rPr>
                <w:rFonts w:hint="eastAsia" w:ascii="宋体" w:hAnsi="宋体" w:eastAsia="宋体" w:cs="宋体"/>
                <w:color w:val="000000" w:themeColor="text1"/>
                <w:sz w:val="24"/>
                <w:vertAlign w:val="superscript"/>
                <w14:textFill>
                  <w14:solidFill>
                    <w14:schemeClr w14:val="tx1"/>
                  </w14:solidFill>
                </w14:textFill>
              </w:rPr>
              <w:t>3</w:t>
            </w:r>
            <w:r>
              <w:rPr>
                <w:rFonts w:hint="eastAsia" w:ascii="宋体" w:hAnsi="宋体" w:eastAsia="宋体" w:cs="宋体"/>
                <w:color w:val="000000" w:themeColor="text1"/>
                <w:sz w:val="24"/>
                <w14:textFill>
                  <w14:solidFill>
                    <w14:schemeClr w14:val="tx1"/>
                  </w14:solidFill>
                </w14:textFill>
              </w:rPr>
              <w:t>/d。</w:t>
            </w:r>
          </w:p>
          <w:p w14:paraId="2FCAEB17">
            <w:pPr>
              <w:keepNext w:val="0"/>
              <w:keepLines w:val="0"/>
              <w:pageBreakBefore w:val="0"/>
              <w:widowControl/>
              <w:kinsoku/>
              <w:wordWrap/>
              <w:overflowPunct/>
              <w:topLinePunct w:val="0"/>
              <w:autoSpaceDE/>
              <w:autoSpaceDN/>
              <w:bidi w:val="0"/>
              <w:spacing w:line="480" w:lineRule="exact"/>
              <w:ind w:firstLine="480" w:firstLineChars="200"/>
              <w:jc w:val="both"/>
              <w:textAlignment w:val="auto"/>
              <w:rPr>
                <w:rFonts w:hint="default" w:ascii="宋体" w:hAnsi="宋体" w:eastAsia="宋体" w:cs="宋体"/>
                <w:color w:val="auto"/>
                <w:kern w:val="2"/>
                <w:sz w:val="24"/>
                <w:szCs w:val="24"/>
                <w:u w:val="single"/>
                <w:lang w:val="en-US" w:eastAsia="zh-CN" w:bidi="ar-SA"/>
              </w:rPr>
            </w:pPr>
            <w:r>
              <w:rPr>
                <w:rFonts w:hint="eastAsia" w:ascii="宋体" w:hAnsi="宋体" w:eastAsia="宋体" w:cs="宋体"/>
                <w:color w:val="auto"/>
                <w:kern w:val="2"/>
                <w:sz w:val="24"/>
                <w:szCs w:val="24"/>
                <w:u w:val="single"/>
                <w:lang w:val="en-US" w:eastAsia="zh-CN" w:bidi="ar-SA"/>
              </w:rPr>
              <w:t>②</w:t>
            </w:r>
            <w:r>
              <w:rPr>
                <w:rFonts w:hint="eastAsia" w:ascii="宋体" w:hAnsi="宋体" w:cs="宋体"/>
                <w:color w:val="auto"/>
                <w:kern w:val="2"/>
                <w:sz w:val="24"/>
                <w:szCs w:val="24"/>
                <w:highlight w:val="none"/>
                <w:u w:val="single"/>
                <w:lang w:val="en-US" w:eastAsia="zh-CN" w:bidi="ar-SA"/>
              </w:rPr>
              <w:t>原料棚渗滤水：车辆运入的鹅卵石原料含水率约为5%左右，在原料棚储存过程中大部分稳定持于原料内部，棚内地面产生少量渗滤水，按初始含水率的3%计，约为1.4</w:t>
            </w:r>
            <w:r>
              <w:rPr>
                <w:rFonts w:hint="eastAsia" w:ascii="宋体" w:hAnsi="宋体" w:eastAsia="宋体" w:cs="宋体"/>
                <w:color w:val="auto"/>
                <w:sz w:val="24"/>
                <w:u w:val="single"/>
              </w:rPr>
              <w:t>m</w:t>
            </w:r>
            <w:r>
              <w:rPr>
                <w:rFonts w:hint="eastAsia" w:ascii="宋体" w:hAnsi="宋体" w:eastAsia="宋体" w:cs="宋体"/>
                <w:color w:val="auto"/>
                <w:sz w:val="24"/>
                <w:u w:val="single"/>
                <w:vertAlign w:val="superscript"/>
              </w:rPr>
              <w:t>3</w:t>
            </w:r>
            <w:r>
              <w:rPr>
                <w:rFonts w:hint="eastAsia" w:ascii="宋体" w:hAnsi="宋体" w:eastAsia="宋体" w:cs="宋体"/>
                <w:color w:val="auto"/>
                <w:sz w:val="24"/>
                <w:u w:val="single"/>
              </w:rPr>
              <w:t>/d</w:t>
            </w:r>
            <w:r>
              <w:rPr>
                <w:rFonts w:hint="eastAsia" w:ascii="宋体" w:hAnsi="宋体" w:cs="宋体"/>
                <w:color w:val="auto"/>
                <w:sz w:val="24"/>
                <w:u w:val="single"/>
                <w:lang w:eastAsia="zh-CN"/>
              </w:rPr>
              <w:t>，</w:t>
            </w:r>
            <w:r>
              <w:rPr>
                <w:rFonts w:hint="eastAsia" w:ascii="宋体" w:hAnsi="宋体" w:cs="宋体"/>
                <w:color w:val="auto"/>
                <w:sz w:val="24"/>
                <w:u w:val="single"/>
                <w:lang w:val="en-US" w:eastAsia="zh-CN"/>
              </w:rPr>
              <w:t>收集于棚内地面地势低洼处的收集池，再行喷洒到棚内原料表面抑尘，最终蒸发损耗。</w:t>
            </w:r>
          </w:p>
          <w:p w14:paraId="713E1E6C">
            <w:pPr>
              <w:keepNext w:val="0"/>
              <w:keepLines w:val="0"/>
              <w:pageBreakBefore w:val="0"/>
              <w:widowControl/>
              <w:kinsoku/>
              <w:wordWrap/>
              <w:overflowPunct/>
              <w:topLinePunct w:val="0"/>
              <w:autoSpaceDE/>
              <w:autoSpaceDN/>
              <w:bidi w:val="0"/>
              <w:spacing w:line="480" w:lineRule="exact"/>
              <w:ind w:firstLine="480" w:firstLineChars="200"/>
              <w:jc w:val="both"/>
              <w:textAlignment w:val="auto"/>
              <w:rPr>
                <w:rFonts w:hint="eastAsia" w:ascii="宋体" w:hAnsi="宋体" w:eastAsia="宋体" w:cs="宋体"/>
                <w:color w:val="auto"/>
                <w:kern w:val="2"/>
                <w:sz w:val="24"/>
                <w:szCs w:val="24"/>
                <w:u w:val="single"/>
                <w:lang w:val="en-US" w:eastAsia="en-US" w:bidi="ar-SA"/>
              </w:rPr>
            </w:pPr>
            <w:r>
              <w:rPr>
                <w:rFonts w:hint="eastAsia" w:ascii="宋体" w:hAnsi="宋体" w:cs="宋体"/>
                <w:color w:val="auto"/>
                <w:kern w:val="2"/>
                <w:sz w:val="24"/>
                <w:szCs w:val="24"/>
                <w:u w:val="single"/>
                <w:lang w:val="en-US" w:eastAsia="zh-CN" w:bidi="ar-SA"/>
              </w:rPr>
              <w:t>③一次制砂</w:t>
            </w:r>
            <w:r>
              <w:rPr>
                <w:rFonts w:hint="eastAsia" w:ascii="宋体" w:hAnsi="宋体" w:eastAsia="宋体" w:cs="宋体"/>
                <w:color w:val="auto"/>
                <w:kern w:val="2"/>
                <w:sz w:val="24"/>
                <w:szCs w:val="24"/>
                <w:u w:val="single"/>
                <w:lang w:val="en-US" w:eastAsia="zh-CN" w:bidi="ar-SA"/>
              </w:rPr>
              <w:t>废水：本项目</w:t>
            </w:r>
            <w:r>
              <w:rPr>
                <w:rFonts w:hint="eastAsia" w:ascii="宋体" w:hAnsi="宋体" w:cs="宋体"/>
                <w:color w:val="auto"/>
                <w:kern w:val="2"/>
                <w:sz w:val="24"/>
                <w:szCs w:val="24"/>
                <w:u w:val="single"/>
                <w:lang w:val="en-US" w:eastAsia="zh-CN" w:bidi="ar-SA"/>
              </w:rPr>
              <w:t>一次</w:t>
            </w:r>
            <w:r>
              <w:rPr>
                <w:rFonts w:hint="eastAsia" w:ascii="宋体" w:hAnsi="宋体" w:eastAsia="宋体" w:cs="宋体"/>
                <w:color w:val="auto"/>
                <w:spacing w:val="0"/>
                <w:w w:val="100"/>
                <w:position w:val="0"/>
                <w:sz w:val="24"/>
                <w:szCs w:val="24"/>
                <w:u w:val="single"/>
              </w:rPr>
              <w:t>制砂用水量为</w:t>
            </w:r>
            <w:r>
              <w:rPr>
                <w:rFonts w:hint="eastAsia" w:ascii="宋体" w:hAnsi="宋体" w:cs="宋体"/>
                <w:color w:val="auto"/>
                <w:kern w:val="2"/>
                <w:sz w:val="24"/>
                <w:szCs w:val="24"/>
                <w:u w:val="single"/>
                <w:lang w:val="en-US" w:eastAsia="zh-CN" w:bidi="ar-SA"/>
              </w:rPr>
              <w:t>1120</w:t>
            </w:r>
            <w:r>
              <w:rPr>
                <w:rFonts w:hint="eastAsia" w:ascii="宋体" w:hAnsi="宋体" w:eastAsia="宋体" w:cs="宋体"/>
                <w:color w:val="auto"/>
                <w:kern w:val="2"/>
                <w:sz w:val="24"/>
                <w:szCs w:val="24"/>
                <w:u w:val="single"/>
                <w:lang w:val="en-US" w:eastAsia="zh-CN" w:bidi="ar-SA"/>
              </w:rPr>
              <w:t>m</w:t>
            </w:r>
            <w:r>
              <w:rPr>
                <w:rFonts w:hint="eastAsia" w:ascii="宋体" w:hAnsi="宋体" w:eastAsia="宋体" w:cs="宋体"/>
                <w:color w:val="auto"/>
                <w:kern w:val="2"/>
                <w:sz w:val="24"/>
                <w:szCs w:val="24"/>
                <w:u w:val="single"/>
                <w:vertAlign w:val="superscript"/>
                <w:lang w:val="en-US" w:eastAsia="zh-CN" w:bidi="ar-SA"/>
              </w:rPr>
              <w:t>3</w:t>
            </w:r>
            <w:r>
              <w:rPr>
                <w:rFonts w:hint="eastAsia" w:ascii="宋体" w:hAnsi="宋体" w:eastAsia="宋体" w:cs="宋体"/>
                <w:color w:val="auto"/>
                <w:kern w:val="2"/>
                <w:sz w:val="24"/>
                <w:szCs w:val="24"/>
                <w:u w:val="single"/>
                <w:lang w:val="en-US" w:eastAsia="zh-CN" w:bidi="ar-SA"/>
              </w:rPr>
              <w:t>/d</w:t>
            </w:r>
            <w:r>
              <w:rPr>
                <w:rFonts w:hint="eastAsia" w:ascii="宋体" w:hAnsi="宋体" w:cs="宋体"/>
                <w:color w:val="auto"/>
                <w:kern w:val="2"/>
                <w:sz w:val="24"/>
                <w:szCs w:val="24"/>
                <w:u w:val="single"/>
                <w:lang w:val="en-US" w:eastAsia="zh-CN" w:bidi="ar-SA"/>
              </w:rPr>
              <w:t>，一次</w:t>
            </w:r>
            <w:r>
              <w:rPr>
                <w:rFonts w:hint="eastAsia" w:ascii="宋体" w:hAnsi="宋体" w:eastAsia="宋体" w:cs="宋体"/>
                <w:color w:val="auto"/>
                <w:spacing w:val="0"/>
                <w:w w:val="100"/>
                <w:position w:val="0"/>
                <w:sz w:val="24"/>
                <w:szCs w:val="24"/>
                <w:u w:val="single"/>
              </w:rPr>
              <w:t>制砂</w:t>
            </w:r>
            <w:r>
              <w:rPr>
                <w:rFonts w:hint="eastAsia" w:ascii="宋体" w:hAnsi="宋体" w:eastAsia="宋体" w:cs="宋体"/>
                <w:color w:val="auto"/>
                <w:kern w:val="2"/>
                <w:sz w:val="24"/>
                <w:szCs w:val="24"/>
                <w:u w:val="single"/>
                <w:lang w:val="en-US" w:eastAsia="zh-CN" w:bidi="ar-SA"/>
              </w:rPr>
              <w:t>过程</w:t>
            </w:r>
            <w:r>
              <w:rPr>
                <w:rFonts w:hint="eastAsia" w:ascii="宋体" w:hAnsi="宋体" w:cs="宋体"/>
                <w:color w:val="auto"/>
                <w:kern w:val="2"/>
                <w:sz w:val="24"/>
                <w:szCs w:val="24"/>
                <w:u w:val="single"/>
                <w:lang w:val="en-US" w:eastAsia="zh-CN" w:bidi="ar-SA"/>
              </w:rPr>
              <w:t>直接蒸发</w:t>
            </w:r>
            <w:r>
              <w:rPr>
                <w:rFonts w:hint="eastAsia" w:ascii="宋体" w:hAnsi="宋体" w:eastAsia="宋体" w:cs="宋体"/>
                <w:color w:val="auto"/>
                <w:kern w:val="2"/>
                <w:sz w:val="24"/>
                <w:szCs w:val="24"/>
                <w:u w:val="single"/>
                <w:lang w:val="en-US" w:eastAsia="zh-CN" w:bidi="ar-SA"/>
              </w:rPr>
              <w:t>损耗的水量为用水量的</w:t>
            </w:r>
            <w:r>
              <w:rPr>
                <w:rFonts w:hint="eastAsia" w:ascii="宋体" w:hAnsi="宋体" w:cs="宋体"/>
                <w:color w:val="auto"/>
                <w:kern w:val="2"/>
                <w:sz w:val="24"/>
                <w:szCs w:val="24"/>
                <w:u w:val="single"/>
                <w:lang w:val="en-US" w:eastAsia="zh-CN" w:bidi="ar-SA"/>
              </w:rPr>
              <w:t>1</w:t>
            </w:r>
            <w:r>
              <w:rPr>
                <w:rFonts w:hint="eastAsia" w:ascii="宋体" w:hAnsi="宋体" w:eastAsia="宋体" w:cs="宋体"/>
                <w:color w:val="auto"/>
                <w:kern w:val="2"/>
                <w:sz w:val="24"/>
                <w:szCs w:val="24"/>
                <w:u w:val="single"/>
                <w:lang w:val="en-US" w:eastAsia="zh-CN" w:bidi="ar-SA"/>
              </w:rPr>
              <w:t>%，</w:t>
            </w:r>
            <w:r>
              <w:rPr>
                <w:rFonts w:hint="eastAsia" w:ascii="宋体" w:hAnsi="宋体" w:eastAsia="宋体" w:cs="宋体"/>
                <w:color w:val="auto"/>
                <w:sz w:val="24"/>
                <w:u w:val="single"/>
                <w:lang w:val="en-US" w:eastAsia="zh-CN"/>
              </w:rPr>
              <w:t>制砂后</w:t>
            </w:r>
            <w:r>
              <w:rPr>
                <w:rFonts w:hint="eastAsia" w:ascii="宋体" w:hAnsi="宋体" w:cs="宋体"/>
                <w:color w:val="auto"/>
                <w:sz w:val="24"/>
                <w:u w:val="single"/>
                <w:lang w:val="en-US" w:eastAsia="zh-CN"/>
              </w:rPr>
              <w:t>半</w:t>
            </w:r>
            <w:r>
              <w:rPr>
                <w:rFonts w:hint="eastAsia" w:ascii="宋体" w:hAnsi="宋体" w:eastAsia="宋体" w:cs="宋体"/>
                <w:color w:val="auto"/>
                <w:sz w:val="24"/>
                <w:u w:val="single"/>
                <w:lang w:val="en-US" w:eastAsia="zh-CN"/>
              </w:rPr>
              <w:t>产品带走</w:t>
            </w:r>
            <w:r>
              <w:rPr>
                <w:rFonts w:hint="eastAsia" w:ascii="宋体" w:hAnsi="宋体" w:eastAsia="宋体" w:cs="宋体"/>
                <w:color w:val="auto"/>
                <w:kern w:val="2"/>
                <w:sz w:val="24"/>
                <w:szCs w:val="24"/>
                <w:u w:val="single"/>
                <w:lang w:val="en-US" w:eastAsia="zh-CN" w:bidi="ar-SA"/>
              </w:rPr>
              <w:t>水量为用水量的</w:t>
            </w:r>
            <w:r>
              <w:rPr>
                <w:rFonts w:hint="eastAsia" w:ascii="宋体" w:hAnsi="宋体" w:cs="宋体"/>
                <w:color w:val="auto"/>
                <w:kern w:val="2"/>
                <w:sz w:val="24"/>
                <w:szCs w:val="24"/>
                <w:u w:val="single"/>
                <w:lang w:val="en-US" w:eastAsia="zh-CN" w:bidi="ar-SA"/>
              </w:rPr>
              <w:t>4</w:t>
            </w:r>
            <w:r>
              <w:rPr>
                <w:rFonts w:hint="eastAsia" w:ascii="宋体" w:hAnsi="宋体" w:eastAsia="宋体" w:cs="宋体"/>
                <w:color w:val="auto"/>
                <w:kern w:val="2"/>
                <w:sz w:val="24"/>
                <w:szCs w:val="24"/>
                <w:u w:val="single"/>
                <w:lang w:val="en-US" w:eastAsia="zh-CN" w:bidi="ar-SA"/>
              </w:rPr>
              <w:t>%</w:t>
            </w:r>
            <w:r>
              <w:rPr>
                <w:rFonts w:hint="eastAsia" w:ascii="宋体" w:hAnsi="宋体" w:cs="宋体"/>
                <w:color w:val="auto"/>
                <w:kern w:val="2"/>
                <w:sz w:val="24"/>
                <w:szCs w:val="24"/>
                <w:u w:val="single"/>
                <w:lang w:val="en-US" w:eastAsia="zh-CN" w:bidi="ar-SA"/>
              </w:rPr>
              <w:t>(最终在半成品库中蒸发损耗)</w:t>
            </w:r>
            <w:r>
              <w:rPr>
                <w:rFonts w:hint="eastAsia" w:ascii="宋体" w:hAnsi="宋体" w:eastAsia="宋体" w:cs="宋体"/>
                <w:color w:val="auto"/>
                <w:sz w:val="24"/>
                <w:u w:val="single"/>
                <w:vertAlign w:val="baseline"/>
                <w:lang w:val="en-US" w:eastAsia="zh-CN"/>
              </w:rPr>
              <w:t>，</w:t>
            </w:r>
            <w:r>
              <w:rPr>
                <w:rFonts w:hint="eastAsia" w:ascii="宋体" w:hAnsi="宋体" w:cs="宋体"/>
                <w:color w:val="auto"/>
                <w:sz w:val="24"/>
                <w:u w:val="single"/>
                <w:vertAlign w:val="baseline"/>
                <w:lang w:val="en-US" w:eastAsia="zh-CN"/>
              </w:rPr>
              <w:t>一次</w:t>
            </w:r>
            <w:r>
              <w:rPr>
                <w:rFonts w:hint="eastAsia" w:ascii="宋体" w:hAnsi="宋体" w:eastAsia="宋体" w:cs="宋体"/>
                <w:color w:val="auto"/>
                <w:kern w:val="2"/>
                <w:sz w:val="24"/>
                <w:szCs w:val="24"/>
                <w:u w:val="single"/>
                <w:lang w:val="en-US" w:eastAsia="zh-CN" w:bidi="ar-SA"/>
              </w:rPr>
              <w:t>制砂废水产生量为</w:t>
            </w:r>
            <w:r>
              <w:rPr>
                <w:rFonts w:hint="eastAsia" w:ascii="宋体" w:hAnsi="宋体" w:cs="宋体"/>
                <w:color w:val="auto"/>
                <w:kern w:val="2"/>
                <w:sz w:val="24"/>
                <w:szCs w:val="24"/>
                <w:u w:val="single"/>
                <w:lang w:val="en-US" w:eastAsia="zh-CN" w:bidi="ar-SA"/>
              </w:rPr>
              <w:t>1064</w:t>
            </w:r>
            <w:r>
              <w:rPr>
                <w:rFonts w:hint="eastAsia" w:ascii="宋体" w:hAnsi="宋体" w:eastAsia="宋体" w:cs="宋体"/>
                <w:color w:val="auto"/>
                <w:kern w:val="2"/>
                <w:sz w:val="24"/>
                <w:szCs w:val="24"/>
                <w:u w:val="single"/>
                <w:lang w:val="en-US" w:eastAsia="en-US" w:bidi="ar-SA"/>
              </w:rPr>
              <w:t>m</w:t>
            </w:r>
            <w:r>
              <w:rPr>
                <w:rFonts w:hint="eastAsia" w:ascii="宋体" w:hAnsi="宋体" w:eastAsia="宋体" w:cs="宋体"/>
                <w:color w:val="auto"/>
                <w:kern w:val="2"/>
                <w:sz w:val="24"/>
                <w:szCs w:val="24"/>
                <w:u w:val="single"/>
                <w:vertAlign w:val="superscript"/>
                <w:lang w:val="en-US" w:eastAsia="en-US" w:bidi="ar-SA"/>
              </w:rPr>
              <w:t>3</w:t>
            </w:r>
            <w:r>
              <w:rPr>
                <w:rFonts w:hint="eastAsia" w:ascii="宋体" w:hAnsi="宋体" w:eastAsia="宋体" w:cs="宋体"/>
                <w:color w:val="auto"/>
                <w:kern w:val="2"/>
                <w:sz w:val="24"/>
                <w:szCs w:val="24"/>
                <w:u w:val="single"/>
                <w:lang w:val="en-US" w:eastAsia="en-US" w:bidi="ar-SA"/>
              </w:rPr>
              <w:t>/d</w:t>
            </w:r>
            <w:r>
              <w:rPr>
                <w:rFonts w:hint="eastAsia" w:ascii="宋体" w:hAnsi="宋体" w:eastAsia="宋体" w:cs="宋体"/>
                <w:color w:val="auto"/>
                <w:kern w:val="2"/>
                <w:sz w:val="24"/>
                <w:szCs w:val="24"/>
                <w:u w:val="single"/>
                <w:vertAlign w:val="baseline"/>
                <w:lang w:val="en-US" w:eastAsia="zh-CN" w:bidi="ar-SA"/>
              </w:rPr>
              <w:t>，</w:t>
            </w:r>
            <w:r>
              <w:rPr>
                <w:rFonts w:hint="eastAsia" w:ascii="宋体" w:hAnsi="宋体" w:cs="宋体"/>
                <w:color w:val="auto"/>
                <w:kern w:val="2"/>
                <w:sz w:val="24"/>
                <w:szCs w:val="24"/>
                <w:u w:val="single"/>
                <w:vertAlign w:val="baseline"/>
                <w:lang w:val="en-US" w:eastAsia="zh-CN" w:bidi="ar-SA"/>
              </w:rPr>
              <w:t>由制砂车间内废水收集池</w:t>
            </w:r>
            <w:r>
              <w:rPr>
                <w:rFonts w:hint="eastAsia" w:ascii="宋体" w:hAnsi="宋体" w:eastAsia="宋体" w:cs="宋体"/>
                <w:color w:val="auto"/>
                <w:kern w:val="2"/>
                <w:sz w:val="24"/>
                <w:szCs w:val="24"/>
                <w:u w:val="single"/>
                <w:vertAlign w:val="baseline"/>
                <w:lang w:val="en-US" w:eastAsia="zh-CN" w:bidi="ar-SA"/>
              </w:rPr>
              <w:t>排至</w:t>
            </w:r>
            <w:r>
              <w:rPr>
                <w:rFonts w:hint="eastAsia" w:ascii="宋体" w:hAnsi="宋体" w:cs="宋体"/>
                <w:color w:val="auto"/>
                <w:kern w:val="2"/>
                <w:sz w:val="24"/>
                <w:szCs w:val="24"/>
                <w:u w:val="single"/>
                <w:vertAlign w:val="baseline"/>
                <w:lang w:val="en-US" w:eastAsia="zh-CN" w:bidi="ar-SA"/>
              </w:rPr>
              <w:t>四级</w:t>
            </w:r>
            <w:r>
              <w:rPr>
                <w:rFonts w:hint="eastAsia" w:ascii="宋体" w:hAnsi="宋体" w:eastAsia="宋体" w:cs="宋体"/>
                <w:color w:val="auto"/>
                <w:kern w:val="2"/>
                <w:sz w:val="24"/>
                <w:szCs w:val="24"/>
                <w:u w:val="single"/>
                <w:vertAlign w:val="baseline"/>
                <w:lang w:val="en-US" w:eastAsia="zh-CN" w:bidi="ar-SA"/>
              </w:rPr>
              <w:t>沉淀池</w:t>
            </w:r>
            <w:r>
              <w:rPr>
                <w:rFonts w:hint="eastAsia" w:ascii="宋体" w:hAnsi="宋体" w:eastAsia="宋体" w:cs="宋体"/>
                <w:color w:val="auto"/>
                <w:kern w:val="2"/>
                <w:sz w:val="24"/>
                <w:szCs w:val="24"/>
                <w:u w:val="single"/>
                <w:lang w:val="en-US" w:eastAsia="en-US" w:bidi="ar-SA"/>
              </w:rPr>
              <w:t>。</w:t>
            </w:r>
          </w:p>
          <w:p w14:paraId="1EBB0DDE">
            <w:pPr>
              <w:keepNext w:val="0"/>
              <w:keepLines w:val="0"/>
              <w:pageBreakBefore w:val="0"/>
              <w:widowControl/>
              <w:kinsoku/>
              <w:wordWrap/>
              <w:overflowPunct/>
              <w:topLinePunct w:val="0"/>
              <w:autoSpaceDE/>
              <w:autoSpaceDN/>
              <w:bidi w:val="0"/>
              <w:spacing w:line="480" w:lineRule="exact"/>
              <w:ind w:firstLine="480" w:firstLineChars="200"/>
              <w:jc w:val="both"/>
              <w:textAlignment w:val="auto"/>
              <w:rPr>
                <w:rFonts w:hint="eastAsia" w:ascii="宋体" w:hAnsi="宋体" w:cs="宋体"/>
                <w:color w:val="auto"/>
                <w:kern w:val="2"/>
                <w:sz w:val="24"/>
                <w:szCs w:val="24"/>
                <w:u w:val="single"/>
                <w:lang w:val="en-US" w:eastAsia="zh-CN" w:bidi="ar-SA"/>
              </w:rPr>
            </w:pPr>
            <w:r>
              <w:rPr>
                <w:rFonts w:hint="eastAsia" w:ascii="宋体" w:hAnsi="宋体" w:cs="宋体"/>
                <w:color w:val="auto"/>
                <w:kern w:val="2"/>
                <w:sz w:val="24"/>
                <w:szCs w:val="24"/>
                <w:highlight w:val="none"/>
                <w:u w:val="single"/>
                <w:lang w:val="en-US" w:eastAsia="zh-CN" w:bidi="ar-SA"/>
              </w:rPr>
              <w:t>④半成品库渗滤水：由上可知，一次制砂后</w:t>
            </w:r>
            <w:r>
              <w:rPr>
                <w:rFonts w:hint="eastAsia" w:ascii="宋体" w:hAnsi="宋体" w:cs="宋体"/>
                <w:color w:val="auto"/>
                <w:sz w:val="24"/>
                <w:u w:val="single"/>
                <w:lang w:val="en-US" w:eastAsia="zh-CN"/>
              </w:rPr>
              <w:t>半</w:t>
            </w:r>
            <w:r>
              <w:rPr>
                <w:rFonts w:hint="eastAsia" w:ascii="宋体" w:hAnsi="宋体" w:eastAsia="宋体" w:cs="宋体"/>
                <w:color w:val="auto"/>
                <w:sz w:val="24"/>
                <w:u w:val="single"/>
                <w:lang w:val="en-US" w:eastAsia="zh-CN"/>
              </w:rPr>
              <w:t>产品带走</w:t>
            </w:r>
            <w:r>
              <w:rPr>
                <w:rFonts w:hint="eastAsia" w:ascii="宋体" w:hAnsi="宋体" w:eastAsia="宋体" w:cs="宋体"/>
                <w:color w:val="auto"/>
                <w:kern w:val="2"/>
                <w:sz w:val="24"/>
                <w:szCs w:val="24"/>
                <w:u w:val="single"/>
                <w:lang w:val="en-US" w:eastAsia="zh-CN" w:bidi="ar-SA"/>
              </w:rPr>
              <w:t>水量为用水量的</w:t>
            </w:r>
            <w:r>
              <w:rPr>
                <w:rFonts w:hint="eastAsia" w:ascii="宋体" w:hAnsi="宋体" w:cs="宋体"/>
                <w:color w:val="auto"/>
                <w:kern w:val="2"/>
                <w:sz w:val="24"/>
                <w:szCs w:val="24"/>
                <w:u w:val="single"/>
                <w:lang w:val="en-US" w:eastAsia="zh-CN" w:bidi="ar-SA"/>
              </w:rPr>
              <w:t>4</w:t>
            </w:r>
            <w:r>
              <w:rPr>
                <w:rFonts w:hint="eastAsia" w:ascii="宋体" w:hAnsi="宋体" w:eastAsia="宋体" w:cs="宋体"/>
                <w:color w:val="auto"/>
                <w:kern w:val="2"/>
                <w:sz w:val="24"/>
                <w:szCs w:val="24"/>
                <w:u w:val="single"/>
                <w:lang w:val="en-US" w:eastAsia="zh-CN" w:bidi="ar-SA"/>
              </w:rPr>
              <w:t>%</w:t>
            </w:r>
            <w:r>
              <w:rPr>
                <w:rFonts w:hint="eastAsia" w:ascii="宋体" w:hAnsi="宋体" w:cs="宋体"/>
                <w:color w:val="auto"/>
                <w:kern w:val="2"/>
                <w:sz w:val="24"/>
                <w:szCs w:val="24"/>
                <w:u w:val="single"/>
                <w:lang w:val="en-US" w:eastAsia="zh-CN" w:bidi="ar-SA"/>
              </w:rPr>
              <w:t>(44.8</w:t>
            </w:r>
            <w:r>
              <w:rPr>
                <w:rFonts w:hint="eastAsia" w:ascii="宋体" w:hAnsi="宋体" w:eastAsia="宋体" w:cs="宋体"/>
                <w:color w:val="auto"/>
                <w:kern w:val="2"/>
                <w:sz w:val="24"/>
                <w:szCs w:val="24"/>
                <w:u w:val="single"/>
                <w:lang w:val="en-US" w:eastAsia="en-US" w:bidi="ar-SA"/>
              </w:rPr>
              <w:t>m</w:t>
            </w:r>
            <w:r>
              <w:rPr>
                <w:rFonts w:hint="eastAsia" w:ascii="宋体" w:hAnsi="宋体" w:eastAsia="宋体" w:cs="宋体"/>
                <w:color w:val="auto"/>
                <w:kern w:val="2"/>
                <w:sz w:val="24"/>
                <w:szCs w:val="24"/>
                <w:u w:val="single"/>
                <w:vertAlign w:val="superscript"/>
                <w:lang w:val="en-US" w:eastAsia="en-US" w:bidi="ar-SA"/>
              </w:rPr>
              <w:t>3</w:t>
            </w:r>
            <w:r>
              <w:rPr>
                <w:rFonts w:hint="eastAsia" w:ascii="宋体" w:hAnsi="宋体" w:eastAsia="宋体" w:cs="宋体"/>
                <w:color w:val="auto"/>
                <w:kern w:val="2"/>
                <w:sz w:val="24"/>
                <w:szCs w:val="24"/>
                <w:u w:val="single"/>
                <w:lang w:val="en-US" w:eastAsia="en-US" w:bidi="ar-SA"/>
              </w:rPr>
              <w:t>/d</w:t>
            </w:r>
            <w:r>
              <w:rPr>
                <w:rFonts w:hint="eastAsia" w:ascii="宋体" w:hAnsi="宋体" w:cs="宋体"/>
                <w:color w:val="auto"/>
                <w:kern w:val="2"/>
                <w:sz w:val="24"/>
                <w:szCs w:val="24"/>
                <w:u w:val="single"/>
                <w:lang w:val="en-US" w:eastAsia="zh-CN" w:bidi="ar-SA"/>
              </w:rPr>
              <w:t>)</w:t>
            </w:r>
            <w:r>
              <w:rPr>
                <w:rFonts w:hint="eastAsia" w:ascii="宋体" w:hAnsi="宋体" w:cs="宋体"/>
                <w:color w:val="auto"/>
                <w:kern w:val="2"/>
                <w:sz w:val="24"/>
                <w:szCs w:val="24"/>
                <w:highlight w:val="none"/>
                <w:u w:val="single"/>
                <w:lang w:val="en-US" w:eastAsia="zh-CN" w:bidi="ar-SA"/>
              </w:rPr>
              <w:t>，在半成品库储存过程中大部分稳定持于原料内部或蒸发损耗，库房内地面产生少量渗滤水，按初始含水率的5%计，约为2.24</w:t>
            </w:r>
            <w:r>
              <w:rPr>
                <w:rFonts w:hint="eastAsia" w:ascii="宋体" w:hAnsi="宋体" w:eastAsia="宋体" w:cs="宋体"/>
                <w:color w:val="auto"/>
                <w:sz w:val="24"/>
                <w:u w:val="single"/>
              </w:rPr>
              <w:t>m</w:t>
            </w:r>
            <w:r>
              <w:rPr>
                <w:rFonts w:hint="eastAsia" w:ascii="宋体" w:hAnsi="宋体" w:eastAsia="宋体" w:cs="宋体"/>
                <w:color w:val="auto"/>
                <w:sz w:val="24"/>
                <w:u w:val="single"/>
                <w:vertAlign w:val="superscript"/>
              </w:rPr>
              <w:t>3</w:t>
            </w:r>
            <w:r>
              <w:rPr>
                <w:rFonts w:hint="eastAsia" w:ascii="宋体" w:hAnsi="宋体" w:eastAsia="宋体" w:cs="宋体"/>
                <w:color w:val="auto"/>
                <w:sz w:val="24"/>
                <w:u w:val="single"/>
              </w:rPr>
              <w:t>/d</w:t>
            </w:r>
            <w:r>
              <w:rPr>
                <w:rFonts w:hint="eastAsia" w:ascii="宋体" w:hAnsi="宋体" w:cs="宋体"/>
                <w:color w:val="auto"/>
                <w:sz w:val="24"/>
                <w:u w:val="single"/>
                <w:lang w:eastAsia="zh-CN"/>
              </w:rPr>
              <w:t>，</w:t>
            </w:r>
            <w:r>
              <w:rPr>
                <w:rFonts w:hint="eastAsia" w:ascii="宋体" w:hAnsi="宋体" w:cs="宋体"/>
                <w:color w:val="auto"/>
                <w:kern w:val="2"/>
                <w:sz w:val="24"/>
                <w:szCs w:val="24"/>
                <w:u w:val="single"/>
                <w:vertAlign w:val="baseline"/>
                <w:lang w:val="en-US" w:eastAsia="zh-CN" w:bidi="ar-SA"/>
              </w:rPr>
              <w:t>由半成品库内废水收集池</w:t>
            </w:r>
            <w:r>
              <w:rPr>
                <w:rFonts w:hint="eastAsia" w:ascii="宋体" w:hAnsi="宋体" w:eastAsia="宋体" w:cs="宋体"/>
                <w:color w:val="auto"/>
                <w:kern w:val="2"/>
                <w:sz w:val="24"/>
                <w:szCs w:val="24"/>
                <w:u w:val="single"/>
                <w:vertAlign w:val="baseline"/>
                <w:lang w:val="en-US" w:eastAsia="zh-CN" w:bidi="ar-SA"/>
              </w:rPr>
              <w:t>排至</w:t>
            </w:r>
            <w:r>
              <w:rPr>
                <w:rFonts w:hint="eastAsia" w:ascii="宋体" w:hAnsi="宋体" w:cs="宋体"/>
                <w:color w:val="auto"/>
                <w:kern w:val="2"/>
                <w:sz w:val="24"/>
                <w:szCs w:val="24"/>
                <w:u w:val="single"/>
                <w:vertAlign w:val="baseline"/>
                <w:lang w:val="en-US" w:eastAsia="zh-CN" w:bidi="ar-SA"/>
              </w:rPr>
              <w:t>四级</w:t>
            </w:r>
            <w:r>
              <w:rPr>
                <w:rFonts w:hint="eastAsia" w:ascii="宋体" w:hAnsi="宋体" w:eastAsia="宋体" w:cs="宋体"/>
                <w:color w:val="auto"/>
                <w:kern w:val="2"/>
                <w:sz w:val="24"/>
                <w:szCs w:val="24"/>
                <w:u w:val="single"/>
                <w:vertAlign w:val="baseline"/>
                <w:lang w:val="en-US" w:eastAsia="zh-CN" w:bidi="ar-SA"/>
              </w:rPr>
              <w:t>沉淀池</w:t>
            </w:r>
            <w:r>
              <w:rPr>
                <w:rFonts w:hint="eastAsia" w:ascii="宋体" w:hAnsi="宋体" w:eastAsia="宋体" w:cs="宋体"/>
                <w:color w:val="auto"/>
                <w:kern w:val="2"/>
                <w:sz w:val="24"/>
                <w:szCs w:val="24"/>
                <w:u w:val="single"/>
                <w:lang w:val="en-US" w:eastAsia="en-US" w:bidi="ar-SA"/>
              </w:rPr>
              <w:t>。</w:t>
            </w:r>
          </w:p>
          <w:p w14:paraId="75E8F352">
            <w:pPr>
              <w:keepNext w:val="0"/>
              <w:keepLines w:val="0"/>
              <w:pageBreakBefore w:val="0"/>
              <w:widowControl/>
              <w:kinsoku/>
              <w:wordWrap/>
              <w:overflowPunct/>
              <w:topLinePunct w:val="0"/>
              <w:autoSpaceDE/>
              <w:autoSpaceDN/>
              <w:bidi w:val="0"/>
              <w:spacing w:line="480" w:lineRule="exact"/>
              <w:ind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cs="宋体"/>
                <w:color w:val="auto"/>
                <w:kern w:val="2"/>
                <w:sz w:val="24"/>
                <w:szCs w:val="24"/>
                <w:lang w:val="en-US" w:eastAsia="zh-CN" w:bidi="ar-SA"/>
              </w:rPr>
              <w:t>⑤二次</w:t>
            </w:r>
            <w:r>
              <w:rPr>
                <w:rFonts w:hint="eastAsia" w:ascii="宋体" w:hAnsi="宋体" w:eastAsia="宋体" w:cs="宋体"/>
                <w:color w:val="auto"/>
                <w:kern w:val="2"/>
                <w:sz w:val="24"/>
                <w:szCs w:val="24"/>
                <w:lang w:val="en-US" w:eastAsia="zh-CN" w:bidi="ar-SA"/>
              </w:rPr>
              <w:t>制砂废水：本项目</w:t>
            </w:r>
            <w:r>
              <w:rPr>
                <w:rFonts w:hint="eastAsia" w:ascii="宋体" w:hAnsi="宋体" w:cs="宋体"/>
                <w:color w:val="auto"/>
                <w:kern w:val="2"/>
                <w:sz w:val="24"/>
                <w:szCs w:val="24"/>
                <w:lang w:val="en-US" w:eastAsia="zh-CN" w:bidi="ar-SA"/>
              </w:rPr>
              <w:t>二次</w:t>
            </w:r>
            <w:r>
              <w:rPr>
                <w:rFonts w:hint="eastAsia" w:ascii="宋体" w:hAnsi="宋体" w:eastAsia="宋体" w:cs="宋体"/>
                <w:color w:val="auto"/>
                <w:spacing w:val="0"/>
                <w:w w:val="100"/>
                <w:position w:val="0"/>
                <w:sz w:val="24"/>
                <w:szCs w:val="24"/>
              </w:rPr>
              <w:t>制砂用水量为</w:t>
            </w:r>
            <w:r>
              <w:rPr>
                <w:rFonts w:hint="eastAsia" w:ascii="宋体" w:hAnsi="宋体" w:eastAsia="宋体" w:cs="宋体"/>
                <w:color w:val="auto"/>
                <w:kern w:val="2"/>
                <w:sz w:val="24"/>
                <w:szCs w:val="24"/>
                <w:lang w:val="en-US" w:eastAsia="zh-CN" w:bidi="ar-SA"/>
              </w:rPr>
              <w:t>1200m</w:t>
            </w:r>
            <w:r>
              <w:rPr>
                <w:rFonts w:hint="eastAsia" w:ascii="宋体" w:hAnsi="宋体" w:eastAsia="宋体" w:cs="宋体"/>
                <w:color w:val="auto"/>
                <w:kern w:val="2"/>
                <w:sz w:val="24"/>
                <w:szCs w:val="24"/>
                <w:vertAlign w:val="superscript"/>
                <w:lang w:val="en-US" w:eastAsia="zh-CN" w:bidi="ar-SA"/>
              </w:rPr>
              <w:t>3</w:t>
            </w:r>
            <w:r>
              <w:rPr>
                <w:rFonts w:hint="eastAsia" w:ascii="宋体" w:hAnsi="宋体" w:eastAsia="宋体" w:cs="宋体"/>
                <w:color w:val="auto"/>
                <w:kern w:val="2"/>
                <w:sz w:val="24"/>
                <w:szCs w:val="24"/>
                <w:lang w:val="en-US" w:eastAsia="zh-CN" w:bidi="ar-SA"/>
              </w:rPr>
              <w:t>/d,制砂过程</w:t>
            </w:r>
            <w:r>
              <w:rPr>
                <w:rFonts w:hint="eastAsia" w:ascii="宋体" w:hAnsi="宋体" w:cs="宋体"/>
                <w:color w:val="auto"/>
                <w:kern w:val="2"/>
                <w:sz w:val="24"/>
                <w:szCs w:val="24"/>
                <w:lang w:val="en-US" w:eastAsia="zh-CN" w:bidi="ar-SA"/>
              </w:rPr>
              <w:t>蒸发</w:t>
            </w:r>
            <w:r>
              <w:rPr>
                <w:rFonts w:hint="eastAsia" w:ascii="宋体" w:hAnsi="宋体" w:eastAsia="宋体" w:cs="宋体"/>
                <w:color w:val="auto"/>
                <w:kern w:val="2"/>
                <w:sz w:val="24"/>
                <w:szCs w:val="24"/>
                <w:lang w:val="en-US" w:eastAsia="zh-CN" w:bidi="ar-SA"/>
              </w:rPr>
              <w:t>损耗的水量为用水量的</w:t>
            </w:r>
            <w:r>
              <w:rPr>
                <w:rFonts w:hint="eastAsia" w:ascii="宋体" w:hAnsi="宋体" w:cs="宋体"/>
                <w:color w:val="auto"/>
                <w:kern w:val="2"/>
                <w:sz w:val="24"/>
                <w:szCs w:val="24"/>
                <w:lang w:val="en-US" w:eastAsia="zh-CN" w:bidi="ar-SA"/>
              </w:rPr>
              <w:t>1</w:t>
            </w:r>
            <w:r>
              <w:rPr>
                <w:rFonts w:hint="eastAsia" w:ascii="宋体" w:hAnsi="宋体" w:eastAsia="宋体" w:cs="宋体"/>
                <w:color w:val="auto"/>
                <w:kern w:val="2"/>
                <w:sz w:val="24"/>
                <w:szCs w:val="24"/>
                <w:lang w:val="en-US" w:eastAsia="zh-CN" w:bidi="ar-SA"/>
              </w:rPr>
              <w:t>%，</w:t>
            </w:r>
            <w:r>
              <w:rPr>
                <w:rFonts w:hint="eastAsia" w:ascii="宋体" w:hAnsi="宋体" w:eastAsia="宋体" w:cs="宋体"/>
                <w:color w:val="auto"/>
                <w:sz w:val="24"/>
                <w:lang w:val="en-US" w:eastAsia="zh-CN"/>
              </w:rPr>
              <w:t>制砂后产品带走</w:t>
            </w:r>
            <w:r>
              <w:rPr>
                <w:rFonts w:hint="eastAsia" w:ascii="宋体" w:hAnsi="宋体" w:eastAsia="宋体" w:cs="宋体"/>
                <w:color w:val="auto"/>
                <w:kern w:val="2"/>
                <w:sz w:val="24"/>
                <w:szCs w:val="24"/>
                <w:lang w:val="en-US" w:eastAsia="zh-CN" w:bidi="ar-SA"/>
              </w:rPr>
              <w:t>水量为用水量的10%</w:t>
            </w:r>
            <w:r>
              <w:rPr>
                <w:rFonts w:hint="eastAsia" w:ascii="宋体" w:hAnsi="宋体" w:eastAsia="宋体" w:cs="宋体"/>
                <w:color w:val="auto"/>
                <w:sz w:val="24"/>
                <w:vertAlign w:val="baseline"/>
                <w:lang w:val="en-US" w:eastAsia="zh-CN"/>
              </w:rPr>
              <w:t>，</w:t>
            </w:r>
            <w:r>
              <w:rPr>
                <w:rFonts w:hint="eastAsia" w:ascii="宋体" w:hAnsi="宋体" w:eastAsia="宋体" w:cs="宋体"/>
                <w:color w:val="auto"/>
                <w:kern w:val="2"/>
                <w:sz w:val="24"/>
                <w:szCs w:val="24"/>
                <w:lang w:val="en-US" w:eastAsia="zh-CN" w:bidi="ar-SA"/>
              </w:rPr>
              <w:t>制砂废水产生量为10</w:t>
            </w:r>
            <w:r>
              <w:rPr>
                <w:rFonts w:hint="eastAsia" w:ascii="宋体" w:hAnsi="宋体" w:cs="宋体"/>
                <w:color w:val="auto"/>
                <w:kern w:val="2"/>
                <w:sz w:val="24"/>
                <w:szCs w:val="24"/>
                <w:lang w:val="en-US" w:eastAsia="zh-CN" w:bidi="ar-SA"/>
              </w:rPr>
              <w:t>68</w:t>
            </w:r>
            <w:r>
              <w:rPr>
                <w:rFonts w:hint="eastAsia" w:ascii="宋体" w:hAnsi="宋体" w:eastAsia="宋体" w:cs="宋体"/>
                <w:color w:val="auto"/>
                <w:kern w:val="2"/>
                <w:sz w:val="24"/>
                <w:szCs w:val="24"/>
                <w:lang w:val="en-US" w:eastAsia="en-US" w:bidi="ar-SA"/>
              </w:rPr>
              <w:t>m</w:t>
            </w:r>
            <w:r>
              <w:rPr>
                <w:rFonts w:hint="eastAsia" w:ascii="宋体" w:hAnsi="宋体" w:eastAsia="宋体" w:cs="宋体"/>
                <w:color w:val="auto"/>
                <w:kern w:val="2"/>
                <w:sz w:val="24"/>
                <w:szCs w:val="24"/>
                <w:vertAlign w:val="superscript"/>
                <w:lang w:val="en-US" w:eastAsia="en-US" w:bidi="ar-SA"/>
              </w:rPr>
              <w:t>3</w:t>
            </w:r>
            <w:r>
              <w:rPr>
                <w:rFonts w:hint="eastAsia" w:ascii="宋体" w:hAnsi="宋体" w:eastAsia="宋体" w:cs="宋体"/>
                <w:color w:val="auto"/>
                <w:kern w:val="2"/>
                <w:sz w:val="24"/>
                <w:szCs w:val="24"/>
                <w:lang w:val="en-US" w:eastAsia="en-US" w:bidi="ar-SA"/>
              </w:rPr>
              <w:t>/d</w:t>
            </w:r>
            <w:r>
              <w:rPr>
                <w:rFonts w:hint="eastAsia" w:ascii="宋体" w:hAnsi="宋体" w:eastAsia="宋体" w:cs="宋体"/>
                <w:color w:val="auto"/>
                <w:kern w:val="2"/>
                <w:sz w:val="24"/>
                <w:szCs w:val="24"/>
                <w:u w:val="none"/>
                <w:vertAlign w:val="baseline"/>
                <w:lang w:val="en-US" w:eastAsia="zh-CN" w:bidi="ar-SA"/>
              </w:rPr>
              <w:t>，</w:t>
            </w:r>
            <w:r>
              <w:rPr>
                <w:rFonts w:hint="eastAsia" w:ascii="宋体" w:hAnsi="宋体" w:cs="宋体"/>
                <w:color w:val="auto"/>
                <w:kern w:val="2"/>
                <w:sz w:val="24"/>
                <w:szCs w:val="24"/>
                <w:u w:val="none"/>
                <w:vertAlign w:val="baseline"/>
                <w:lang w:val="en-US" w:eastAsia="zh-CN" w:bidi="ar-SA"/>
              </w:rPr>
              <w:t>由石英粉车间内废水收集池</w:t>
            </w:r>
            <w:r>
              <w:rPr>
                <w:rFonts w:hint="eastAsia" w:ascii="宋体" w:hAnsi="宋体" w:eastAsia="宋体" w:cs="宋体"/>
                <w:color w:val="auto"/>
                <w:kern w:val="2"/>
                <w:sz w:val="24"/>
                <w:szCs w:val="24"/>
                <w:u w:val="none"/>
                <w:vertAlign w:val="baseline"/>
                <w:lang w:val="en-US" w:eastAsia="zh-CN" w:bidi="ar-SA"/>
              </w:rPr>
              <w:t>排至高空沉淀池</w:t>
            </w:r>
            <w:r>
              <w:rPr>
                <w:rFonts w:hint="eastAsia" w:ascii="宋体" w:hAnsi="宋体" w:eastAsia="宋体" w:cs="宋体"/>
                <w:color w:val="auto"/>
                <w:kern w:val="2"/>
                <w:sz w:val="24"/>
                <w:szCs w:val="24"/>
                <w:lang w:val="en-US" w:eastAsia="en-US" w:bidi="ar-SA"/>
              </w:rPr>
              <w:t>。</w:t>
            </w:r>
          </w:p>
          <w:p w14:paraId="4AD5F0DC">
            <w:pPr>
              <w:keepNext w:val="0"/>
              <w:keepLines w:val="0"/>
              <w:pageBreakBefore w:val="0"/>
              <w:widowControl/>
              <w:kinsoku/>
              <w:wordWrap/>
              <w:overflowPunct/>
              <w:topLinePunct w:val="0"/>
              <w:autoSpaceDE/>
              <w:autoSpaceDN/>
              <w:bidi w:val="0"/>
              <w:spacing w:line="480" w:lineRule="exact"/>
              <w:ind w:firstLine="480" w:firstLineChars="200"/>
              <w:jc w:val="both"/>
              <w:textAlignment w:val="auto"/>
              <w:rPr>
                <w:rFonts w:hint="default" w:ascii="宋体" w:hAnsi="宋体" w:eastAsia="宋体" w:cs="宋体"/>
                <w:color w:val="auto"/>
                <w:kern w:val="2"/>
                <w:sz w:val="24"/>
                <w:szCs w:val="24"/>
                <w:lang w:val="en-US" w:eastAsia="zh-CN" w:bidi="ar-SA"/>
              </w:rPr>
            </w:pPr>
            <w:r>
              <w:rPr>
                <w:rFonts w:hint="eastAsia" w:ascii="宋体" w:hAnsi="宋体" w:cs="宋体"/>
                <w:color w:val="auto"/>
                <w:kern w:val="2"/>
                <w:sz w:val="24"/>
                <w:szCs w:val="24"/>
                <w:highlight w:val="none"/>
                <w:u w:val="none"/>
                <w:lang w:val="en-US" w:eastAsia="zh-CN" w:bidi="ar-SA"/>
              </w:rPr>
              <w:t>⑥</w:t>
            </w:r>
            <w:r>
              <w:rPr>
                <w:rFonts w:hint="eastAsia" w:ascii="宋体" w:hAnsi="宋体" w:eastAsia="宋体" w:cs="宋体"/>
                <w:color w:val="auto"/>
                <w:kern w:val="2"/>
                <w:sz w:val="24"/>
                <w:szCs w:val="24"/>
                <w:lang w:val="en-US" w:eastAsia="zh-CN" w:bidi="ar-SA"/>
              </w:rPr>
              <w:t>脱酸清洗废水：已知脱酸清洗用水量为700m</w:t>
            </w:r>
            <w:r>
              <w:rPr>
                <w:rFonts w:hint="eastAsia" w:ascii="宋体" w:hAnsi="宋体" w:eastAsia="宋体" w:cs="宋体"/>
                <w:color w:val="auto"/>
                <w:kern w:val="2"/>
                <w:sz w:val="24"/>
                <w:szCs w:val="24"/>
                <w:vertAlign w:val="superscript"/>
                <w:lang w:val="en-US" w:eastAsia="zh-CN" w:bidi="ar-SA"/>
              </w:rPr>
              <w:t>3</w:t>
            </w:r>
            <w:r>
              <w:rPr>
                <w:rFonts w:hint="eastAsia" w:ascii="宋体" w:hAnsi="宋体" w:eastAsia="宋体" w:cs="宋体"/>
                <w:color w:val="auto"/>
                <w:kern w:val="2"/>
                <w:sz w:val="24"/>
                <w:szCs w:val="24"/>
                <w:lang w:val="en-US" w:eastAsia="zh-CN" w:bidi="ar-SA"/>
              </w:rPr>
              <w:t>/d。脱酸清洗过程损耗的水量为用水量的1%，则脱酸废水产生量为693</w:t>
            </w:r>
            <w:r>
              <w:rPr>
                <w:rFonts w:hint="eastAsia" w:ascii="宋体" w:hAnsi="宋体" w:eastAsia="宋体" w:cs="宋体"/>
                <w:color w:val="auto"/>
                <w:kern w:val="2"/>
                <w:sz w:val="24"/>
                <w:szCs w:val="24"/>
                <w:lang w:val="en-US" w:eastAsia="en-US" w:bidi="ar-SA"/>
              </w:rPr>
              <w:t>m</w:t>
            </w:r>
            <w:r>
              <w:rPr>
                <w:rFonts w:hint="eastAsia" w:ascii="宋体" w:hAnsi="宋体" w:eastAsia="宋体" w:cs="宋体"/>
                <w:color w:val="auto"/>
                <w:kern w:val="2"/>
                <w:sz w:val="24"/>
                <w:szCs w:val="24"/>
                <w:vertAlign w:val="superscript"/>
                <w:lang w:val="en-US" w:eastAsia="en-US" w:bidi="ar-SA"/>
              </w:rPr>
              <w:t>3</w:t>
            </w:r>
            <w:r>
              <w:rPr>
                <w:rFonts w:hint="eastAsia" w:ascii="宋体" w:hAnsi="宋体" w:eastAsia="宋体" w:cs="宋体"/>
                <w:color w:val="auto"/>
                <w:kern w:val="2"/>
                <w:sz w:val="24"/>
                <w:szCs w:val="24"/>
                <w:lang w:val="en-US" w:eastAsia="en-US" w:bidi="ar-SA"/>
              </w:rPr>
              <w:t>/d</w:t>
            </w:r>
            <w:r>
              <w:rPr>
                <w:rFonts w:hint="eastAsia" w:ascii="宋体" w:hAnsi="宋体" w:eastAsia="宋体" w:cs="宋体"/>
                <w:color w:val="auto"/>
                <w:kern w:val="2"/>
                <w:sz w:val="24"/>
                <w:szCs w:val="24"/>
                <w:lang w:val="en-US" w:eastAsia="zh-CN" w:bidi="ar-SA"/>
              </w:rPr>
              <w:t>，</w:t>
            </w:r>
            <w:r>
              <w:rPr>
                <w:rFonts w:hint="eastAsia" w:ascii="宋体" w:hAnsi="宋体" w:cs="宋体"/>
                <w:color w:val="auto"/>
                <w:kern w:val="2"/>
                <w:sz w:val="24"/>
                <w:szCs w:val="24"/>
                <w:lang w:val="en-US" w:eastAsia="zh-CN" w:bidi="ar-SA"/>
              </w:rPr>
              <w:t>经中和池预处理，中和池沉渣带出3</w:t>
            </w:r>
            <w:r>
              <w:rPr>
                <w:rFonts w:hint="eastAsia" w:ascii="宋体" w:hAnsi="宋体" w:eastAsia="宋体" w:cs="宋体"/>
                <w:color w:val="auto"/>
                <w:kern w:val="2"/>
                <w:sz w:val="24"/>
                <w:szCs w:val="24"/>
                <w:lang w:val="en-US" w:eastAsia="en-US" w:bidi="ar-SA"/>
              </w:rPr>
              <w:t>m</w:t>
            </w:r>
            <w:r>
              <w:rPr>
                <w:rFonts w:hint="eastAsia" w:ascii="宋体" w:hAnsi="宋体" w:eastAsia="宋体" w:cs="宋体"/>
                <w:color w:val="auto"/>
                <w:kern w:val="2"/>
                <w:sz w:val="24"/>
                <w:szCs w:val="24"/>
                <w:vertAlign w:val="superscript"/>
                <w:lang w:val="en-US" w:eastAsia="en-US" w:bidi="ar-SA"/>
              </w:rPr>
              <w:t>3</w:t>
            </w:r>
            <w:r>
              <w:rPr>
                <w:rFonts w:hint="eastAsia" w:ascii="宋体" w:hAnsi="宋体" w:eastAsia="宋体" w:cs="宋体"/>
                <w:color w:val="auto"/>
                <w:kern w:val="2"/>
                <w:sz w:val="24"/>
                <w:szCs w:val="24"/>
                <w:lang w:val="en-US" w:eastAsia="en-US" w:bidi="ar-SA"/>
              </w:rPr>
              <w:t>/d</w:t>
            </w:r>
            <w:r>
              <w:rPr>
                <w:rFonts w:hint="eastAsia" w:ascii="宋体" w:hAnsi="宋体" w:cs="宋体"/>
                <w:color w:val="auto"/>
                <w:kern w:val="2"/>
                <w:sz w:val="24"/>
                <w:szCs w:val="24"/>
                <w:lang w:val="en-US" w:eastAsia="zh-CN" w:bidi="ar-SA"/>
              </w:rPr>
              <w:t>，剩余690</w:t>
            </w:r>
            <w:r>
              <w:rPr>
                <w:rFonts w:hint="eastAsia" w:ascii="宋体" w:hAnsi="宋体" w:eastAsia="宋体" w:cs="宋体"/>
                <w:color w:val="auto"/>
                <w:kern w:val="2"/>
                <w:sz w:val="24"/>
                <w:szCs w:val="24"/>
                <w:lang w:val="en-US" w:eastAsia="en-US" w:bidi="ar-SA"/>
              </w:rPr>
              <w:t>m</w:t>
            </w:r>
            <w:r>
              <w:rPr>
                <w:rFonts w:hint="eastAsia" w:ascii="宋体" w:hAnsi="宋体" w:eastAsia="宋体" w:cs="宋体"/>
                <w:color w:val="auto"/>
                <w:kern w:val="2"/>
                <w:sz w:val="24"/>
                <w:szCs w:val="24"/>
                <w:vertAlign w:val="superscript"/>
                <w:lang w:val="en-US" w:eastAsia="en-US" w:bidi="ar-SA"/>
              </w:rPr>
              <w:t>3</w:t>
            </w:r>
            <w:r>
              <w:rPr>
                <w:rFonts w:hint="eastAsia" w:ascii="宋体" w:hAnsi="宋体" w:eastAsia="宋体" w:cs="宋体"/>
                <w:color w:val="auto"/>
                <w:kern w:val="2"/>
                <w:sz w:val="24"/>
                <w:szCs w:val="24"/>
                <w:lang w:val="en-US" w:eastAsia="en-US" w:bidi="ar-SA"/>
              </w:rPr>
              <w:t>/d</w:t>
            </w:r>
            <w:r>
              <w:rPr>
                <w:rFonts w:hint="eastAsia" w:ascii="宋体" w:hAnsi="宋体" w:eastAsia="宋体" w:cs="宋体"/>
                <w:color w:val="auto"/>
                <w:kern w:val="2"/>
                <w:sz w:val="24"/>
                <w:szCs w:val="24"/>
                <w:u w:val="none"/>
                <w:vertAlign w:val="baseline"/>
                <w:lang w:val="en-US" w:eastAsia="zh-CN" w:bidi="ar-SA"/>
              </w:rPr>
              <w:t>排至高空沉淀池</w:t>
            </w:r>
            <w:r>
              <w:rPr>
                <w:rFonts w:hint="eastAsia" w:ascii="宋体" w:hAnsi="宋体" w:eastAsia="宋体" w:cs="宋体"/>
                <w:color w:val="auto"/>
                <w:kern w:val="2"/>
                <w:sz w:val="24"/>
                <w:szCs w:val="24"/>
                <w:lang w:val="en-US" w:eastAsia="en-US" w:bidi="ar-SA"/>
              </w:rPr>
              <w:t>。</w:t>
            </w:r>
          </w:p>
          <w:p w14:paraId="6805EC63">
            <w:pPr>
              <w:pStyle w:val="41"/>
              <w:keepNext w:val="0"/>
              <w:keepLines w:val="0"/>
              <w:pageBreakBefore w:val="0"/>
              <w:kinsoku/>
              <w:wordWrap/>
              <w:overflowPunct/>
              <w:topLinePunct w:val="0"/>
              <w:autoSpaceDE/>
              <w:autoSpaceDN/>
              <w:bidi w:val="0"/>
              <w:spacing w:after="0" w:line="480" w:lineRule="exact"/>
              <w:ind w:left="0" w:leftChars="0" w:firstLine="480" w:firstLineChars="200"/>
              <w:jc w:val="both"/>
              <w:textAlignment w:val="auto"/>
              <w:rPr>
                <w:rFonts w:hint="eastAsia" w:ascii="宋体" w:hAnsi="宋体" w:eastAsia="宋体" w:cs="宋体"/>
                <w:color w:val="auto"/>
                <w:sz w:val="24"/>
              </w:rPr>
            </w:pPr>
            <w:r>
              <w:rPr>
                <w:rFonts w:hint="eastAsia" w:ascii="宋体" w:hAnsi="宋体" w:cs="宋体"/>
                <w:color w:val="auto"/>
                <w:kern w:val="2"/>
                <w:sz w:val="24"/>
                <w:szCs w:val="24"/>
                <w:highlight w:val="none"/>
                <w:u w:val="none"/>
                <w:lang w:val="en-US" w:eastAsia="zh-CN" w:bidi="ar-SA"/>
              </w:rPr>
              <w:t>⑦</w:t>
            </w:r>
            <w:r>
              <w:rPr>
                <w:rFonts w:hint="eastAsia" w:ascii="宋体" w:hAnsi="宋体" w:eastAsia="宋体" w:cs="宋体"/>
                <w:color w:val="auto"/>
                <w:kern w:val="2"/>
                <w:sz w:val="24"/>
                <w:szCs w:val="24"/>
                <w:lang w:val="en-US" w:eastAsia="zh-CN" w:bidi="ar-SA"/>
              </w:rPr>
              <w:t>产品脱水废水：制砂</w:t>
            </w:r>
            <w:r>
              <w:rPr>
                <w:rFonts w:hint="eastAsia" w:ascii="宋体" w:hAnsi="宋体" w:eastAsia="宋体" w:cs="宋体"/>
                <w:color w:val="auto"/>
                <w:sz w:val="24"/>
                <w:lang w:val="en-US" w:eastAsia="zh-CN"/>
              </w:rPr>
              <w:t>之后的产品会经过成品脱水筛脱水，根据各环节用水量分析，产品石英砂在制砂过程带</w:t>
            </w:r>
            <w:r>
              <w:rPr>
                <w:rFonts w:hint="eastAsia" w:ascii="宋体" w:hAnsi="宋体" w:cs="宋体"/>
                <w:color w:val="auto"/>
                <w:sz w:val="24"/>
                <w:lang w:val="en-US" w:eastAsia="zh-CN"/>
              </w:rPr>
              <w:t>出</w:t>
            </w:r>
            <w:r>
              <w:rPr>
                <w:rFonts w:hint="eastAsia" w:ascii="宋体" w:hAnsi="宋体" w:eastAsia="宋体" w:cs="宋体"/>
                <w:color w:val="auto"/>
                <w:sz w:val="24"/>
                <w:lang w:val="en-US" w:eastAsia="zh-CN"/>
              </w:rPr>
              <w:t>水量约120</w:t>
            </w:r>
            <w:r>
              <w:rPr>
                <w:rFonts w:hint="eastAsia" w:ascii="宋体" w:hAnsi="宋体" w:eastAsia="宋体" w:cs="宋体"/>
                <w:color w:val="auto"/>
                <w:kern w:val="2"/>
                <w:sz w:val="24"/>
                <w:szCs w:val="24"/>
                <w:lang w:val="en-US" w:eastAsia="en-US" w:bidi="ar-SA"/>
              </w:rPr>
              <w:t>m</w:t>
            </w:r>
            <w:r>
              <w:rPr>
                <w:rFonts w:hint="eastAsia" w:ascii="宋体" w:hAnsi="宋体" w:eastAsia="宋体" w:cs="宋体"/>
                <w:color w:val="auto"/>
                <w:kern w:val="2"/>
                <w:sz w:val="24"/>
                <w:szCs w:val="24"/>
                <w:vertAlign w:val="superscript"/>
                <w:lang w:val="en-US" w:eastAsia="en-US" w:bidi="ar-SA"/>
              </w:rPr>
              <w:t>3</w:t>
            </w:r>
            <w:r>
              <w:rPr>
                <w:rFonts w:hint="eastAsia" w:ascii="宋体" w:hAnsi="宋体" w:eastAsia="宋体" w:cs="宋体"/>
                <w:color w:val="auto"/>
                <w:kern w:val="2"/>
                <w:sz w:val="24"/>
                <w:szCs w:val="24"/>
                <w:lang w:val="en-US" w:eastAsia="en-US" w:bidi="ar-SA"/>
              </w:rPr>
              <w:t>/d</w:t>
            </w:r>
            <w:r>
              <w:rPr>
                <w:rFonts w:hint="eastAsia" w:ascii="宋体" w:hAnsi="宋体" w:eastAsia="宋体" w:cs="宋体"/>
                <w:color w:val="auto"/>
                <w:sz w:val="24"/>
                <w:vertAlign w:val="baseline"/>
                <w:lang w:val="en-US" w:eastAsia="zh-CN"/>
              </w:rPr>
              <w:t>，产品经脱水筛脱水后，可脱出80%水分，即96</w:t>
            </w:r>
            <w:r>
              <w:rPr>
                <w:rFonts w:hint="eastAsia" w:ascii="宋体" w:hAnsi="宋体" w:eastAsia="宋体" w:cs="宋体"/>
                <w:color w:val="auto"/>
                <w:sz w:val="24"/>
                <w:lang w:val="en-US" w:eastAsia="zh-CN"/>
              </w:rPr>
              <w:t>m</w:t>
            </w:r>
            <w:r>
              <w:rPr>
                <w:rFonts w:hint="eastAsia" w:ascii="宋体" w:hAnsi="宋体" w:eastAsia="宋体" w:cs="宋体"/>
                <w:color w:val="auto"/>
                <w:sz w:val="24"/>
                <w:vertAlign w:val="superscript"/>
                <w:lang w:val="en-US" w:eastAsia="zh-CN"/>
              </w:rPr>
              <w:t>3</w:t>
            </w:r>
            <w:r>
              <w:rPr>
                <w:rFonts w:hint="eastAsia" w:ascii="宋体" w:hAnsi="宋体" w:eastAsia="宋体" w:cs="宋体"/>
                <w:color w:val="auto"/>
                <w:sz w:val="24"/>
                <w:vertAlign w:val="baseline"/>
                <w:lang w:val="en-US" w:eastAsia="zh-CN"/>
              </w:rPr>
              <w:t>/d</w:t>
            </w:r>
            <w:r>
              <w:rPr>
                <w:rFonts w:hint="eastAsia" w:ascii="宋体" w:hAnsi="宋体" w:eastAsia="宋体" w:cs="宋体"/>
                <w:color w:val="auto"/>
                <w:kern w:val="2"/>
                <w:sz w:val="24"/>
                <w:szCs w:val="24"/>
                <w:u w:val="none"/>
                <w:vertAlign w:val="baseline"/>
                <w:lang w:val="en-US" w:eastAsia="zh-CN" w:bidi="ar-SA"/>
              </w:rPr>
              <w:t>，</w:t>
            </w:r>
            <w:r>
              <w:rPr>
                <w:rFonts w:hint="eastAsia" w:ascii="宋体" w:hAnsi="宋体" w:cs="宋体"/>
                <w:color w:val="auto"/>
                <w:kern w:val="2"/>
                <w:sz w:val="24"/>
                <w:szCs w:val="24"/>
                <w:u w:val="none"/>
                <w:vertAlign w:val="baseline"/>
                <w:lang w:val="en-US" w:eastAsia="zh-CN" w:bidi="ar-SA"/>
              </w:rPr>
              <w:t>由石英粉车间内废水收集池</w:t>
            </w:r>
            <w:r>
              <w:rPr>
                <w:rFonts w:hint="eastAsia" w:ascii="宋体" w:hAnsi="宋体" w:eastAsia="宋体" w:cs="宋体"/>
                <w:color w:val="auto"/>
                <w:kern w:val="2"/>
                <w:sz w:val="24"/>
                <w:szCs w:val="24"/>
                <w:u w:val="none"/>
                <w:vertAlign w:val="baseline"/>
                <w:lang w:val="en-US" w:eastAsia="zh-CN" w:bidi="ar-SA"/>
              </w:rPr>
              <w:t>排至高空沉淀池</w:t>
            </w:r>
            <w:r>
              <w:rPr>
                <w:rFonts w:hint="eastAsia" w:ascii="宋体" w:hAnsi="宋体" w:eastAsia="宋体" w:cs="宋体"/>
                <w:color w:val="auto"/>
                <w:sz w:val="24"/>
                <w:vertAlign w:val="baseline"/>
                <w:lang w:val="en-US" w:eastAsia="zh-CN"/>
              </w:rPr>
              <w:t>。</w:t>
            </w:r>
          </w:p>
          <w:p w14:paraId="2575C12A">
            <w:pPr>
              <w:keepNext w:val="0"/>
              <w:keepLines w:val="0"/>
              <w:pageBreakBefore w:val="0"/>
              <w:kinsoku/>
              <w:wordWrap/>
              <w:overflowPunct/>
              <w:topLinePunct w:val="0"/>
              <w:autoSpaceDE/>
              <w:autoSpaceDN/>
              <w:bidi w:val="0"/>
              <w:spacing w:line="480" w:lineRule="exact"/>
              <w:ind w:firstLine="480" w:firstLineChars="200"/>
              <w:jc w:val="both"/>
              <w:textAlignment w:val="auto"/>
              <w:rPr>
                <w:rFonts w:hint="default" w:ascii="宋体" w:hAnsi="宋体" w:eastAsia="宋体" w:cs="宋体"/>
                <w:color w:val="auto"/>
                <w:kern w:val="2"/>
                <w:sz w:val="24"/>
                <w:szCs w:val="24"/>
                <w:highlight w:val="none"/>
                <w:u w:val="single"/>
                <w:lang w:val="en-US" w:eastAsia="zh-CN" w:bidi="ar-SA"/>
              </w:rPr>
            </w:pPr>
            <w:r>
              <w:rPr>
                <w:rFonts w:hint="eastAsia" w:ascii="宋体" w:hAnsi="宋体" w:cs="宋体"/>
                <w:color w:val="auto"/>
                <w:kern w:val="2"/>
                <w:sz w:val="24"/>
                <w:szCs w:val="24"/>
                <w:highlight w:val="none"/>
                <w:u w:val="single"/>
                <w:lang w:val="en-US" w:eastAsia="zh-CN" w:bidi="ar-SA"/>
              </w:rPr>
              <w:t>⑧四级沉淀池</w:t>
            </w:r>
            <w:r>
              <w:rPr>
                <w:rFonts w:hint="eastAsia" w:ascii="宋体" w:hAnsi="宋体" w:eastAsia="宋体" w:cs="宋体"/>
                <w:color w:val="auto"/>
                <w:kern w:val="2"/>
                <w:sz w:val="24"/>
                <w:szCs w:val="24"/>
                <w:highlight w:val="none"/>
                <w:u w:val="single"/>
                <w:lang w:val="en-US" w:eastAsia="zh-CN" w:bidi="ar-SA"/>
              </w:rPr>
              <w:t>板框压滤脱水：</w:t>
            </w:r>
            <w:r>
              <w:rPr>
                <w:rFonts w:hint="eastAsia" w:ascii="宋体" w:hAnsi="宋体" w:cs="宋体"/>
                <w:color w:val="auto"/>
                <w:kern w:val="2"/>
                <w:sz w:val="24"/>
                <w:szCs w:val="24"/>
                <w:highlight w:val="none"/>
                <w:u w:val="single"/>
                <w:lang w:val="en-US" w:eastAsia="zh-CN" w:bidi="ar-SA"/>
              </w:rPr>
              <w:t>一次制砂</w:t>
            </w:r>
            <w:r>
              <w:rPr>
                <w:rFonts w:hint="eastAsia" w:ascii="宋体" w:hAnsi="宋体" w:cs="宋体"/>
                <w:color w:val="auto"/>
                <w:kern w:val="2"/>
                <w:sz w:val="24"/>
                <w:szCs w:val="24"/>
                <w:u w:val="single"/>
                <w:lang w:val="en-US" w:eastAsia="zh-CN" w:bidi="ar-SA"/>
              </w:rPr>
              <w:t>会洗去鹅卵石上携带的约95%的泥土。已知鹅卵石平均含泥量为5</w:t>
            </w:r>
            <w:r>
              <w:rPr>
                <w:rFonts w:hint="eastAsia" w:ascii="宋体" w:hAnsi="宋体" w:eastAsia="宋体" w:cs="宋体"/>
                <w:color w:val="auto"/>
                <w:kern w:val="2"/>
                <w:sz w:val="24"/>
                <w:szCs w:val="24"/>
                <w:u w:val="single"/>
                <w:lang w:val="en-US" w:eastAsia="zh-CN" w:bidi="ar-SA"/>
              </w:rPr>
              <w:t>%</w:t>
            </w:r>
            <w:r>
              <w:rPr>
                <w:rFonts w:hint="eastAsia" w:ascii="宋体" w:hAnsi="宋体" w:cs="宋体"/>
                <w:color w:val="auto"/>
                <w:kern w:val="2"/>
                <w:sz w:val="24"/>
                <w:szCs w:val="24"/>
                <w:u w:val="single"/>
                <w:lang w:val="en-US" w:eastAsia="zh-CN" w:bidi="ar-SA"/>
              </w:rPr>
              <w:t>，则一次</w:t>
            </w:r>
            <w:r>
              <w:rPr>
                <w:rFonts w:hint="eastAsia" w:ascii="宋体" w:hAnsi="宋体" w:eastAsia="宋体" w:cs="宋体"/>
                <w:color w:val="auto"/>
                <w:spacing w:val="0"/>
                <w:w w:val="100"/>
                <w:position w:val="0"/>
                <w:sz w:val="24"/>
                <w:szCs w:val="24"/>
                <w:u w:val="single"/>
              </w:rPr>
              <w:t>制砂</w:t>
            </w:r>
            <w:r>
              <w:rPr>
                <w:rFonts w:hint="eastAsia" w:ascii="宋体" w:hAnsi="宋体" w:cs="宋体"/>
                <w:color w:val="auto"/>
                <w:spacing w:val="0"/>
                <w:w w:val="100"/>
                <w:position w:val="0"/>
                <w:sz w:val="24"/>
                <w:szCs w:val="24"/>
                <w:u w:val="single"/>
                <w:lang w:val="en-US" w:eastAsia="zh-CN"/>
              </w:rPr>
              <w:t>可</w:t>
            </w:r>
            <w:r>
              <w:rPr>
                <w:rFonts w:hint="eastAsia" w:ascii="宋体" w:hAnsi="宋体" w:cs="宋体"/>
                <w:color w:val="auto"/>
                <w:kern w:val="2"/>
                <w:sz w:val="24"/>
                <w:szCs w:val="24"/>
                <w:u w:val="single"/>
                <w:lang w:val="en-US" w:eastAsia="zh-CN" w:bidi="ar-SA"/>
              </w:rPr>
              <w:t>洗出13300t/a泥土，泥土在四级沉淀池中沉淀下来。定期将含水率约75%的沉淀泥(含水133m</w:t>
            </w:r>
            <w:r>
              <w:rPr>
                <w:rFonts w:hint="eastAsia" w:ascii="宋体" w:hAnsi="宋体" w:cs="宋体"/>
                <w:color w:val="auto"/>
                <w:kern w:val="2"/>
                <w:sz w:val="24"/>
                <w:szCs w:val="24"/>
                <w:u w:val="single"/>
                <w:vertAlign w:val="superscript"/>
                <w:lang w:val="en-US" w:eastAsia="zh-CN" w:bidi="ar-SA"/>
              </w:rPr>
              <w:t>3</w:t>
            </w:r>
            <w:r>
              <w:rPr>
                <w:rFonts w:hint="eastAsia" w:ascii="宋体" w:hAnsi="宋体" w:cs="宋体"/>
                <w:color w:val="auto"/>
                <w:kern w:val="2"/>
                <w:sz w:val="24"/>
                <w:szCs w:val="24"/>
                <w:u w:val="single"/>
                <w:lang w:val="en-US" w:eastAsia="zh-CN" w:bidi="ar-SA"/>
              </w:rPr>
              <w:t>/d)送入板框压滤机，将沉淀泥含水率由75%降低到50%，尾泥带出水量为13300t/a(44.3m</w:t>
            </w:r>
            <w:r>
              <w:rPr>
                <w:rFonts w:hint="eastAsia" w:ascii="宋体" w:hAnsi="宋体" w:cs="宋体"/>
                <w:color w:val="auto"/>
                <w:kern w:val="2"/>
                <w:sz w:val="24"/>
                <w:szCs w:val="24"/>
                <w:u w:val="single"/>
                <w:vertAlign w:val="superscript"/>
                <w:lang w:val="en-US" w:eastAsia="zh-CN" w:bidi="ar-SA"/>
              </w:rPr>
              <w:t>3</w:t>
            </w:r>
            <w:r>
              <w:rPr>
                <w:rFonts w:hint="eastAsia" w:ascii="宋体" w:hAnsi="宋体" w:cs="宋体"/>
                <w:color w:val="auto"/>
                <w:kern w:val="2"/>
                <w:sz w:val="24"/>
                <w:szCs w:val="24"/>
                <w:u w:val="single"/>
                <w:lang w:val="en-US" w:eastAsia="zh-CN" w:bidi="ar-SA"/>
              </w:rPr>
              <w:t>/d),产生88.7m</w:t>
            </w:r>
            <w:r>
              <w:rPr>
                <w:rFonts w:hint="eastAsia" w:ascii="宋体" w:hAnsi="宋体" w:cs="宋体"/>
                <w:color w:val="auto"/>
                <w:kern w:val="2"/>
                <w:sz w:val="24"/>
                <w:szCs w:val="24"/>
                <w:u w:val="single"/>
                <w:vertAlign w:val="superscript"/>
                <w:lang w:val="en-US" w:eastAsia="zh-CN" w:bidi="ar-SA"/>
              </w:rPr>
              <w:t>3</w:t>
            </w:r>
            <w:r>
              <w:rPr>
                <w:rFonts w:hint="eastAsia" w:ascii="宋体" w:hAnsi="宋体" w:cs="宋体"/>
                <w:color w:val="auto"/>
                <w:kern w:val="2"/>
                <w:sz w:val="24"/>
                <w:szCs w:val="24"/>
                <w:u w:val="single"/>
                <w:lang w:val="en-US" w:eastAsia="zh-CN" w:bidi="ar-SA"/>
              </w:rPr>
              <w:t>/d</w:t>
            </w:r>
            <w:r>
              <w:rPr>
                <w:rFonts w:hint="eastAsia" w:ascii="宋体" w:hAnsi="宋体" w:eastAsia="宋体" w:cs="宋体"/>
                <w:color w:val="auto"/>
                <w:kern w:val="2"/>
                <w:sz w:val="24"/>
                <w:szCs w:val="24"/>
                <w:highlight w:val="none"/>
                <w:u w:val="single"/>
                <w:lang w:val="en-US" w:eastAsia="zh-CN" w:bidi="ar-SA"/>
              </w:rPr>
              <w:t>压滤脱</w:t>
            </w:r>
            <w:r>
              <w:rPr>
                <w:rFonts w:hint="eastAsia" w:ascii="宋体" w:hAnsi="宋体" w:cs="宋体"/>
                <w:color w:val="auto"/>
                <w:kern w:val="2"/>
                <w:sz w:val="24"/>
                <w:szCs w:val="24"/>
                <w:u w:val="single"/>
                <w:lang w:val="en-US" w:eastAsia="zh-CN" w:bidi="ar-SA"/>
              </w:rPr>
              <w:t>水，回流四级沉淀池。</w:t>
            </w:r>
          </w:p>
          <w:p w14:paraId="16E00ACA">
            <w:pPr>
              <w:keepNext w:val="0"/>
              <w:keepLines w:val="0"/>
              <w:pageBreakBefore w:val="0"/>
              <w:kinsoku/>
              <w:wordWrap/>
              <w:overflowPunct/>
              <w:topLinePunct w:val="0"/>
              <w:autoSpaceDE/>
              <w:autoSpaceDN/>
              <w:bidi w:val="0"/>
              <w:spacing w:line="480" w:lineRule="exact"/>
              <w:ind w:firstLine="480" w:firstLineChars="200"/>
              <w:jc w:val="both"/>
              <w:textAlignment w:val="auto"/>
              <w:rPr>
                <w:rFonts w:hint="eastAsia" w:ascii="宋体" w:hAnsi="宋体" w:eastAsia="宋体" w:cs="宋体"/>
                <w:color w:val="auto"/>
                <w:kern w:val="2"/>
                <w:sz w:val="24"/>
                <w:szCs w:val="24"/>
                <w:highlight w:val="none"/>
                <w:u w:val="single"/>
                <w:lang w:val="en-US" w:eastAsia="zh-CN" w:bidi="ar-SA"/>
              </w:rPr>
            </w:pPr>
            <w:r>
              <w:rPr>
                <w:rFonts w:hint="eastAsia" w:ascii="宋体" w:hAnsi="宋体" w:eastAsia="宋体" w:cs="宋体"/>
                <w:color w:val="auto"/>
                <w:kern w:val="2"/>
                <w:sz w:val="24"/>
                <w:szCs w:val="24"/>
                <w:highlight w:val="none"/>
                <w:u w:val="single"/>
                <w:lang w:val="en-US" w:eastAsia="zh-CN" w:bidi="ar-SA"/>
              </w:rPr>
              <w:t>⑨</w:t>
            </w:r>
            <w:r>
              <w:rPr>
                <w:rFonts w:hint="eastAsia" w:ascii="宋体" w:hAnsi="宋体" w:cs="宋体"/>
                <w:color w:val="auto"/>
                <w:kern w:val="2"/>
                <w:sz w:val="24"/>
                <w:szCs w:val="24"/>
                <w:highlight w:val="none"/>
                <w:u w:val="single"/>
                <w:lang w:val="en-US" w:eastAsia="zh-CN" w:bidi="ar-SA"/>
              </w:rPr>
              <w:t>高空沉淀池</w:t>
            </w:r>
            <w:r>
              <w:rPr>
                <w:rFonts w:hint="eastAsia" w:ascii="宋体" w:hAnsi="宋体" w:eastAsia="宋体" w:cs="宋体"/>
                <w:color w:val="auto"/>
                <w:kern w:val="2"/>
                <w:sz w:val="24"/>
                <w:szCs w:val="24"/>
                <w:highlight w:val="none"/>
                <w:u w:val="single"/>
                <w:lang w:val="en-US" w:eastAsia="zh-CN" w:bidi="ar-SA"/>
              </w:rPr>
              <w:t>板框压滤脱水：按照物料平衡，进入板框压滤机的沉淀泥干物质量为51565.3t/a，含水率约为</w:t>
            </w:r>
            <w:r>
              <w:rPr>
                <w:rFonts w:hint="eastAsia" w:ascii="宋体" w:hAnsi="宋体" w:cs="宋体"/>
                <w:color w:val="auto"/>
                <w:kern w:val="2"/>
                <w:sz w:val="24"/>
                <w:szCs w:val="24"/>
                <w:highlight w:val="none"/>
                <w:u w:val="single"/>
                <w:lang w:val="en-US" w:eastAsia="zh-CN" w:bidi="ar-SA"/>
              </w:rPr>
              <w:t>75</w:t>
            </w:r>
            <w:r>
              <w:rPr>
                <w:rFonts w:hint="eastAsia" w:ascii="宋体" w:hAnsi="宋体" w:eastAsia="宋体" w:cs="宋体"/>
                <w:color w:val="auto"/>
                <w:kern w:val="2"/>
                <w:sz w:val="24"/>
                <w:szCs w:val="24"/>
                <w:highlight w:val="none"/>
                <w:u w:val="single"/>
                <w:lang w:val="en-US" w:eastAsia="zh-CN" w:bidi="ar-SA"/>
              </w:rPr>
              <w:t>%，含水量</w:t>
            </w:r>
            <w:r>
              <w:rPr>
                <w:rFonts w:hint="eastAsia" w:ascii="宋体" w:hAnsi="宋体" w:cs="宋体"/>
                <w:color w:val="auto"/>
                <w:kern w:val="2"/>
                <w:sz w:val="24"/>
                <w:szCs w:val="24"/>
                <w:highlight w:val="none"/>
                <w:u w:val="single"/>
                <w:lang w:val="en-US" w:eastAsia="zh-CN" w:bidi="ar-SA"/>
              </w:rPr>
              <w:t>约</w:t>
            </w:r>
            <w:r>
              <w:rPr>
                <w:rFonts w:hint="eastAsia" w:ascii="宋体" w:hAnsi="宋体" w:eastAsia="宋体" w:cs="宋体"/>
                <w:color w:val="auto"/>
                <w:kern w:val="2"/>
                <w:sz w:val="24"/>
                <w:szCs w:val="24"/>
                <w:highlight w:val="none"/>
                <w:u w:val="single"/>
                <w:lang w:val="en-US" w:eastAsia="zh-CN" w:bidi="ar-SA"/>
              </w:rPr>
              <w:t>为</w:t>
            </w:r>
            <w:r>
              <w:rPr>
                <w:rFonts w:hint="eastAsia" w:ascii="宋体" w:hAnsi="宋体" w:cs="宋体"/>
                <w:color w:val="auto"/>
                <w:kern w:val="2"/>
                <w:sz w:val="24"/>
                <w:szCs w:val="24"/>
                <w:highlight w:val="none"/>
                <w:u w:val="single"/>
                <w:lang w:val="en-US" w:eastAsia="zh-CN" w:bidi="ar-SA"/>
              </w:rPr>
              <w:t>15.47</w:t>
            </w:r>
            <w:r>
              <w:rPr>
                <w:rFonts w:hint="eastAsia" w:ascii="宋体" w:hAnsi="宋体" w:eastAsia="宋体" w:cs="宋体"/>
                <w:color w:val="auto"/>
                <w:kern w:val="2"/>
                <w:sz w:val="24"/>
                <w:szCs w:val="24"/>
                <w:highlight w:val="none"/>
                <w:u w:val="single"/>
                <w:lang w:val="en-US" w:eastAsia="zh-CN" w:bidi="ar-SA"/>
              </w:rPr>
              <w:t>万t/a(</w:t>
            </w:r>
            <w:r>
              <w:rPr>
                <w:rFonts w:hint="eastAsia" w:ascii="宋体" w:hAnsi="宋体" w:cs="宋体"/>
                <w:color w:val="auto"/>
                <w:kern w:val="2"/>
                <w:sz w:val="24"/>
                <w:szCs w:val="24"/>
                <w:highlight w:val="none"/>
                <w:u w:val="single"/>
                <w:lang w:val="en-US" w:eastAsia="zh-CN" w:bidi="ar-SA"/>
              </w:rPr>
              <w:t>515.7</w:t>
            </w:r>
            <w:r>
              <w:rPr>
                <w:rFonts w:hint="eastAsia" w:ascii="宋体" w:hAnsi="宋体" w:eastAsia="宋体" w:cs="宋体"/>
                <w:color w:val="auto"/>
                <w:kern w:val="2"/>
                <w:sz w:val="24"/>
                <w:szCs w:val="24"/>
                <w:highlight w:val="none"/>
                <w:u w:val="single"/>
                <w:lang w:val="en-US" w:eastAsia="zh-CN" w:bidi="ar-SA"/>
              </w:rPr>
              <w:t>m</w:t>
            </w:r>
            <w:r>
              <w:rPr>
                <w:rFonts w:hint="eastAsia" w:ascii="宋体" w:hAnsi="宋体" w:eastAsia="宋体" w:cs="宋体"/>
                <w:color w:val="auto"/>
                <w:kern w:val="2"/>
                <w:sz w:val="24"/>
                <w:szCs w:val="24"/>
                <w:highlight w:val="none"/>
                <w:u w:val="single"/>
                <w:vertAlign w:val="superscript"/>
                <w:lang w:val="en-US" w:eastAsia="zh-CN" w:bidi="ar-SA"/>
              </w:rPr>
              <w:t>3</w:t>
            </w:r>
            <w:r>
              <w:rPr>
                <w:rFonts w:hint="eastAsia" w:ascii="宋体" w:hAnsi="宋体" w:eastAsia="宋体" w:cs="宋体"/>
                <w:color w:val="auto"/>
                <w:kern w:val="2"/>
                <w:sz w:val="24"/>
                <w:szCs w:val="24"/>
                <w:highlight w:val="none"/>
                <w:u w:val="single"/>
                <w:lang w:val="en-US" w:eastAsia="zh-CN" w:bidi="ar-SA"/>
              </w:rPr>
              <w:t>/d)；经板框压滤机压滤后，板框压滤尾泥含水率降至</w:t>
            </w:r>
            <w:r>
              <w:rPr>
                <w:rFonts w:hint="eastAsia" w:ascii="宋体" w:hAnsi="宋体" w:cs="宋体"/>
                <w:color w:val="auto"/>
                <w:kern w:val="2"/>
                <w:sz w:val="24"/>
                <w:szCs w:val="24"/>
                <w:highlight w:val="none"/>
                <w:u w:val="single"/>
                <w:lang w:val="en-US" w:eastAsia="zh-CN" w:bidi="ar-SA"/>
              </w:rPr>
              <w:t>50%左右</w:t>
            </w:r>
            <w:r>
              <w:rPr>
                <w:rFonts w:hint="eastAsia" w:ascii="宋体" w:hAnsi="宋体" w:eastAsia="宋体" w:cs="宋体"/>
                <w:color w:val="auto"/>
                <w:kern w:val="2"/>
                <w:sz w:val="24"/>
                <w:szCs w:val="24"/>
                <w:highlight w:val="none"/>
                <w:u w:val="single"/>
                <w:lang w:val="en-US" w:eastAsia="zh-CN" w:bidi="ar-SA"/>
              </w:rPr>
              <w:t>，尾泥带走水量为51565.3m</w:t>
            </w:r>
            <w:r>
              <w:rPr>
                <w:rFonts w:hint="eastAsia" w:ascii="宋体" w:hAnsi="宋体" w:eastAsia="宋体" w:cs="宋体"/>
                <w:color w:val="auto"/>
                <w:kern w:val="2"/>
                <w:sz w:val="24"/>
                <w:szCs w:val="24"/>
                <w:highlight w:val="none"/>
                <w:u w:val="single"/>
                <w:vertAlign w:val="superscript"/>
                <w:lang w:val="en-US" w:eastAsia="zh-CN" w:bidi="ar-SA"/>
              </w:rPr>
              <w:t>3</w:t>
            </w:r>
            <w:r>
              <w:rPr>
                <w:rFonts w:hint="eastAsia" w:ascii="宋体" w:hAnsi="宋体" w:eastAsia="宋体" w:cs="宋体"/>
                <w:color w:val="auto"/>
                <w:kern w:val="2"/>
                <w:sz w:val="24"/>
                <w:szCs w:val="24"/>
                <w:highlight w:val="none"/>
                <w:u w:val="single"/>
                <w:lang w:val="en-US" w:eastAsia="zh-CN" w:bidi="ar-SA"/>
              </w:rPr>
              <w:t>/a(</w:t>
            </w:r>
            <w:r>
              <w:rPr>
                <w:rFonts w:hint="eastAsia" w:ascii="宋体" w:hAnsi="宋体" w:cs="宋体"/>
                <w:color w:val="auto"/>
                <w:kern w:val="2"/>
                <w:sz w:val="24"/>
                <w:szCs w:val="24"/>
                <w:highlight w:val="none"/>
                <w:u w:val="single"/>
                <w:lang w:val="en-US" w:eastAsia="zh-CN" w:bidi="ar-SA"/>
              </w:rPr>
              <w:t>171.9</w:t>
            </w:r>
            <w:r>
              <w:rPr>
                <w:rFonts w:hint="eastAsia" w:ascii="宋体" w:hAnsi="宋体" w:eastAsia="宋体" w:cs="宋体"/>
                <w:color w:val="auto"/>
                <w:kern w:val="2"/>
                <w:sz w:val="24"/>
                <w:szCs w:val="24"/>
                <w:highlight w:val="none"/>
                <w:u w:val="single"/>
                <w:lang w:val="en-US" w:eastAsia="zh-CN" w:bidi="ar-SA"/>
              </w:rPr>
              <w:t>m</w:t>
            </w:r>
            <w:r>
              <w:rPr>
                <w:rFonts w:hint="eastAsia" w:ascii="宋体" w:hAnsi="宋体" w:eastAsia="宋体" w:cs="宋体"/>
                <w:color w:val="auto"/>
                <w:kern w:val="2"/>
                <w:sz w:val="24"/>
                <w:szCs w:val="24"/>
                <w:highlight w:val="none"/>
                <w:u w:val="single"/>
                <w:vertAlign w:val="superscript"/>
                <w:lang w:val="en-US" w:eastAsia="zh-CN" w:bidi="ar-SA"/>
              </w:rPr>
              <w:t>3</w:t>
            </w:r>
            <w:r>
              <w:rPr>
                <w:rFonts w:hint="eastAsia" w:ascii="宋体" w:hAnsi="宋体" w:eastAsia="宋体" w:cs="宋体"/>
                <w:color w:val="auto"/>
                <w:kern w:val="2"/>
                <w:sz w:val="24"/>
                <w:szCs w:val="24"/>
                <w:highlight w:val="none"/>
                <w:u w:val="single"/>
                <w:lang w:val="en-US" w:eastAsia="zh-CN" w:bidi="ar-SA"/>
              </w:rPr>
              <w:t>/d)，板框压滤脱水量为</w:t>
            </w:r>
            <w:r>
              <w:rPr>
                <w:rFonts w:hint="eastAsia" w:ascii="宋体" w:hAnsi="宋体" w:cs="宋体"/>
                <w:color w:val="auto"/>
                <w:kern w:val="2"/>
                <w:sz w:val="24"/>
                <w:szCs w:val="24"/>
                <w:highlight w:val="none"/>
                <w:u w:val="single"/>
                <w:lang w:val="en-US" w:eastAsia="zh-CN" w:bidi="ar-SA"/>
              </w:rPr>
              <w:t>343.8</w:t>
            </w:r>
            <w:r>
              <w:rPr>
                <w:rFonts w:hint="eastAsia" w:ascii="宋体" w:hAnsi="宋体" w:eastAsia="宋体" w:cs="宋体"/>
                <w:color w:val="auto"/>
                <w:kern w:val="2"/>
                <w:sz w:val="24"/>
                <w:szCs w:val="24"/>
                <w:highlight w:val="none"/>
                <w:u w:val="single"/>
                <w:lang w:val="en-US" w:eastAsia="zh-CN" w:bidi="ar-SA"/>
              </w:rPr>
              <w:t>m</w:t>
            </w:r>
            <w:r>
              <w:rPr>
                <w:rFonts w:hint="eastAsia" w:ascii="宋体" w:hAnsi="宋体" w:eastAsia="宋体" w:cs="宋体"/>
                <w:color w:val="auto"/>
                <w:kern w:val="2"/>
                <w:sz w:val="24"/>
                <w:szCs w:val="24"/>
                <w:highlight w:val="none"/>
                <w:u w:val="single"/>
                <w:vertAlign w:val="superscript"/>
                <w:lang w:val="en-US" w:eastAsia="zh-CN" w:bidi="ar-SA"/>
              </w:rPr>
              <w:t>3</w:t>
            </w:r>
            <w:r>
              <w:rPr>
                <w:rFonts w:hint="eastAsia" w:ascii="宋体" w:hAnsi="宋体" w:eastAsia="宋体" w:cs="宋体"/>
                <w:color w:val="auto"/>
                <w:kern w:val="2"/>
                <w:sz w:val="24"/>
                <w:szCs w:val="24"/>
                <w:highlight w:val="none"/>
                <w:u w:val="single"/>
                <w:lang w:val="en-US" w:eastAsia="zh-CN" w:bidi="ar-SA"/>
              </w:rPr>
              <w:t>/d，</w:t>
            </w:r>
            <w:r>
              <w:rPr>
                <w:rFonts w:hint="eastAsia" w:ascii="宋体" w:hAnsi="宋体" w:cs="宋体"/>
                <w:color w:val="auto"/>
                <w:kern w:val="2"/>
                <w:sz w:val="24"/>
                <w:szCs w:val="24"/>
                <w:highlight w:val="none"/>
                <w:u w:val="single"/>
                <w:lang w:val="en-US" w:eastAsia="zh-CN" w:bidi="ar-SA"/>
              </w:rPr>
              <w:t>回流</w:t>
            </w:r>
            <w:r>
              <w:rPr>
                <w:rFonts w:hint="eastAsia" w:ascii="宋体" w:hAnsi="宋体" w:eastAsia="宋体" w:cs="宋体"/>
                <w:color w:val="auto"/>
                <w:kern w:val="2"/>
                <w:sz w:val="24"/>
                <w:szCs w:val="24"/>
                <w:highlight w:val="none"/>
                <w:u w:val="single"/>
                <w:lang w:val="en-US" w:eastAsia="zh-CN" w:bidi="ar-SA"/>
              </w:rPr>
              <w:t>至</w:t>
            </w:r>
            <w:r>
              <w:rPr>
                <w:rFonts w:hint="eastAsia" w:ascii="宋体" w:hAnsi="宋体" w:cs="宋体"/>
                <w:color w:val="auto"/>
                <w:kern w:val="2"/>
                <w:sz w:val="24"/>
                <w:szCs w:val="24"/>
                <w:highlight w:val="none"/>
                <w:u w:val="single"/>
                <w:lang w:val="en-US" w:eastAsia="zh-CN" w:bidi="ar-SA"/>
              </w:rPr>
              <w:t>高空沉淀</w:t>
            </w:r>
            <w:r>
              <w:rPr>
                <w:rFonts w:hint="eastAsia" w:ascii="宋体" w:hAnsi="宋体" w:eastAsia="宋体" w:cs="宋体"/>
                <w:color w:val="auto"/>
                <w:kern w:val="2"/>
                <w:sz w:val="24"/>
                <w:szCs w:val="24"/>
                <w:highlight w:val="none"/>
                <w:u w:val="single"/>
                <w:lang w:val="en-US" w:eastAsia="zh-CN" w:bidi="ar-SA"/>
              </w:rPr>
              <w:t>池。</w:t>
            </w:r>
          </w:p>
          <w:p w14:paraId="2D08A0DE">
            <w:pPr>
              <w:pStyle w:val="17"/>
              <w:keepNext w:val="0"/>
              <w:keepLines w:val="0"/>
              <w:pageBreakBefore w:val="0"/>
              <w:kinsoku/>
              <w:wordWrap/>
              <w:overflowPunct/>
              <w:topLinePunct w:val="0"/>
              <w:autoSpaceDE/>
              <w:autoSpaceDN/>
              <w:bidi w:val="0"/>
              <w:spacing w:before="0" w:after="0" w:line="480" w:lineRule="exact"/>
              <w:ind w:firstLine="480"/>
              <w:jc w:val="both"/>
              <w:textAlignment w:val="auto"/>
              <w:rPr>
                <w:rFonts w:hint="eastAsia" w:ascii="宋体" w:hAnsi="宋体" w:eastAsia="宋体" w:cs="宋体"/>
                <w:color w:val="auto"/>
                <w:kern w:val="2"/>
                <w:sz w:val="24"/>
                <w:szCs w:val="24"/>
                <w:u w:val="single"/>
                <w:lang w:val="en-US" w:eastAsia="zh-CN" w:bidi="ar-SA"/>
              </w:rPr>
            </w:pPr>
            <w:r>
              <w:rPr>
                <w:rFonts w:hint="eastAsia" w:ascii="宋体" w:hAnsi="宋体" w:cs="宋体"/>
                <w:color w:val="auto"/>
                <w:kern w:val="2"/>
                <w:sz w:val="24"/>
                <w:szCs w:val="24"/>
                <w:highlight w:val="none"/>
                <w:u w:val="none"/>
                <w:lang w:val="en-US" w:eastAsia="zh-CN" w:bidi="ar-SA"/>
              </w:rPr>
              <w:t>⑩</w:t>
            </w:r>
            <w:r>
              <w:rPr>
                <w:rFonts w:hint="eastAsia" w:ascii="宋体" w:hAnsi="宋体" w:eastAsia="宋体" w:cs="宋体"/>
                <w:color w:val="auto"/>
                <w:kern w:val="2"/>
                <w:sz w:val="24"/>
                <w:szCs w:val="24"/>
                <w:highlight w:val="none"/>
                <w:u w:val="none"/>
                <w:lang w:val="en-US" w:eastAsia="zh-CN" w:bidi="ar-SA"/>
              </w:rPr>
              <w:t>设备清洗</w:t>
            </w:r>
            <w:r>
              <w:rPr>
                <w:rFonts w:hint="eastAsia" w:ascii="宋体" w:hAnsi="宋体" w:cs="宋体"/>
                <w:color w:val="auto"/>
                <w:kern w:val="2"/>
                <w:sz w:val="24"/>
                <w:szCs w:val="24"/>
                <w:highlight w:val="none"/>
                <w:u w:val="none"/>
                <w:lang w:val="en-US" w:eastAsia="zh-CN" w:bidi="ar-SA"/>
              </w:rPr>
              <w:t>废</w:t>
            </w:r>
            <w:r>
              <w:rPr>
                <w:rFonts w:hint="eastAsia" w:ascii="宋体" w:hAnsi="宋体" w:eastAsia="宋体" w:cs="宋体"/>
                <w:color w:val="auto"/>
                <w:kern w:val="2"/>
                <w:sz w:val="24"/>
                <w:szCs w:val="24"/>
                <w:highlight w:val="none"/>
                <w:u w:val="none"/>
                <w:lang w:val="en-US" w:eastAsia="zh-CN" w:bidi="ar-SA"/>
              </w:rPr>
              <w:t>水：</w:t>
            </w:r>
            <w:r>
              <w:rPr>
                <w:rFonts w:hint="eastAsia" w:ascii="宋体" w:hAnsi="宋体" w:eastAsia="宋体" w:cs="宋体"/>
                <w:color w:val="auto"/>
                <w:kern w:val="2"/>
                <w:sz w:val="24"/>
                <w:szCs w:val="24"/>
                <w:u w:val="none"/>
                <w:lang w:val="en-US" w:eastAsia="zh-CN" w:bidi="ar-SA"/>
              </w:rPr>
              <w:t>设备清洗用水量为</w:t>
            </w:r>
            <w:r>
              <w:rPr>
                <w:rFonts w:hint="eastAsia" w:ascii="宋体" w:hAnsi="宋体" w:eastAsia="宋体" w:cs="宋体"/>
                <w:color w:val="auto"/>
                <w:kern w:val="2"/>
                <w:sz w:val="24"/>
                <w:szCs w:val="24"/>
                <w:u w:val="none"/>
                <w:vertAlign w:val="baseline"/>
                <w:lang w:val="en-US" w:eastAsia="zh-CN" w:bidi="ar-SA"/>
              </w:rPr>
              <w:t>0.8m</w:t>
            </w:r>
            <w:r>
              <w:rPr>
                <w:rFonts w:hint="eastAsia" w:ascii="宋体" w:hAnsi="宋体" w:eastAsia="宋体" w:cs="宋体"/>
                <w:color w:val="auto"/>
                <w:kern w:val="2"/>
                <w:sz w:val="24"/>
                <w:szCs w:val="24"/>
                <w:u w:val="none"/>
                <w:vertAlign w:val="superscript"/>
                <w:lang w:val="en-US" w:eastAsia="zh-CN" w:bidi="ar-SA"/>
              </w:rPr>
              <w:t>3</w:t>
            </w:r>
            <w:r>
              <w:rPr>
                <w:rFonts w:hint="eastAsia" w:ascii="宋体" w:hAnsi="宋体" w:eastAsia="宋体" w:cs="宋体"/>
                <w:color w:val="auto"/>
                <w:kern w:val="2"/>
                <w:sz w:val="24"/>
                <w:szCs w:val="24"/>
                <w:u w:val="none"/>
                <w:vertAlign w:val="baseline"/>
                <w:lang w:val="en-US" w:eastAsia="zh-CN" w:bidi="ar-SA"/>
              </w:rPr>
              <w:t>/d，清洗过程损耗</w:t>
            </w:r>
            <w:r>
              <w:rPr>
                <w:rFonts w:hint="eastAsia" w:ascii="宋体" w:hAnsi="宋体" w:cs="宋体"/>
                <w:color w:val="auto"/>
                <w:kern w:val="2"/>
                <w:sz w:val="24"/>
                <w:szCs w:val="24"/>
                <w:u w:val="none"/>
                <w:vertAlign w:val="baseline"/>
                <w:lang w:val="en-US" w:eastAsia="zh-CN" w:bidi="ar-SA"/>
              </w:rPr>
              <w:t>约</w:t>
            </w:r>
            <w:r>
              <w:rPr>
                <w:rFonts w:hint="eastAsia" w:ascii="宋体" w:hAnsi="宋体" w:eastAsia="宋体" w:cs="宋体"/>
                <w:color w:val="auto"/>
                <w:kern w:val="2"/>
                <w:sz w:val="24"/>
                <w:szCs w:val="24"/>
                <w:u w:val="none"/>
                <w:vertAlign w:val="baseline"/>
                <w:lang w:val="en-US" w:eastAsia="zh-CN" w:bidi="ar-SA"/>
              </w:rPr>
              <w:t>0.</w:t>
            </w:r>
            <w:r>
              <w:rPr>
                <w:rFonts w:hint="eastAsia" w:ascii="宋体" w:hAnsi="宋体" w:cs="宋体"/>
                <w:color w:val="auto"/>
                <w:kern w:val="2"/>
                <w:sz w:val="24"/>
                <w:szCs w:val="24"/>
                <w:u w:val="none"/>
                <w:vertAlign w:val="baseline"/>
                <w:lang w:val="en-US" w:eastAsia="zh-CN" w:bidi="ar-SA"/>
              </w:rPr>
              <w:t>1</w:t>
            </w:r>
            <w:r>
              <w:rPr>
                <w:rFonts w:hint="eastAsia" w:ascii="宋体" w:hAnsi="宋体" w:eastAsia="宋体" w:cs="宋体"/>
                <w:color w:val="auto"/>
                <w:kern w:val="2"/>
                <w:sz w:val="24"/>
                <w:szCs w:val="24"/>
                <w:u w:val="none"/>
                <w:vertAlign w:val="baseline"/>
                <w:lang w:val="en-US" w:eastAsia="zh-CN" w:bidi="ar-SA"/>
              </w:rPr>
              <w:t>m</w:t>
            </w:r>
            <w:r>
              <w:rPr>
                <w:rFonts w:hint="eastAsia" w:ascii="宋体" w:hAnsi="宋体" w:eastAsia="宋体" w:cs="宋体"/>
                <w:color w:val="auto"/>
                <w:kern w:val="2"/>
                <w:sz w:val="24"/>
                <w:szCs w:val="24"/>
                <w:u w:val="none"/>
                <w:vertAlign w:val="superscript"/>
                <w:lang w:val="en-US" w:eastAsia="zh-CN" w:bidi="ar-SA"/>
              </w:rPr>
              <w:t>3</w:t>
            </w:r>
            <w:r>
              <w:rPr>
                <w:rFonts w:hint="eastAsia" w:ascii="宋体" w:hAnsi="宋体" w:eastAsia="宋体" w:cs="宋体"/>
                <w:color w:val="auto"/>
                <w:kern w:val="2"/>
                <w:sz w:val="24"/>
                <w:szCs w:val="24"/>
                <w:u w:val="none"/>
                <w:vertAlign w:val="baseline"/>
                <w:lang w:val="en-US" w:eastAsia="zh-CN" w:bidi="ar-SA"/>
              </w:rPr>
              <w:t>/d，</w:t>
            </w:r>
            <w:r>
              <w:rPr>
                <w:rFonts w:hint="eastAsia" w:ascii="宋体" w:hAnsi="宋体" w:cs="宋体"/>
                <w:color w:val="auto"/>
                <w:kern w:val="2"/>
                <w:sz w:val="24"/>
                <w:szCs w:val="24"/>
                <w:u w:val="none"/>
                <w:vertAlign w:val="baseline"/>
                <w:lang w:val="en-US" w:eastAsia="zh-CN" w:bidi="ar-SA"/>
              </w:rPr>
              <w:t>清洗废水产生</w:t>
            </w:r>
            <w:r>
              <w:rPr>
                <w:rFonts w:hint="eastAsia" w:ascii="宋体" w:hAnsi="宋体" w:eastAsia="宋体" w:cs="宋体"/>
                <w:color w:val="auto"/>
                <w:kern w:val="2"/>
                <w:sz w:val="24"/>
                <w:szCs w:val="24"/>
                <w:u w:val="none"/>
                <w:vertAlign w:val="baseline"/>
                <w:lang w:val="en-US" w:eastAsia="zh-CN" w:bidi="ar-SA"/>
              </w:rPr>
              <w:t>量为0.7m</w:t>
            </w:r>
            <w:r>
              <w:rPr>
                <w:rFonts w:hint="eastAsia" w:ascii="宋体" w:hAnsi="宋体" w:eastAsia="宋体" w:cs="宋体"/>
                <w:color w:val="auto"/>
                <w:kern w:val="2"/>
                <w:sz w:val="24"/>
                <w:szCs w:val="24"/>
                <w:u w:val="none"/>
                <w:vertAlign w:val="superscript"/>
                <w:lang w:val="en-US" w:eastAsia="zh-CN" w:bidi="ar-SA"/>
              </w:rPr>
              <w:t>3</w:t>
            </w:r>
            <w:r>
              <w:rPr>
                <w:rFonts w:hint="eastAsia" w:ascii="宋体" w:hAnsi="宋体" w:eastAsia="宋体" w:cs="宋体"/>
                <w:color w:val="auto"/>
                <w:kern w:val="2"/>
                <w:sz w:val="24"/>
                <w:szCs w:val="24"/>
                <w:u w:val="none"/>
                <w:vertAlign w:val="baseline"/>
                <w:lang w:val="en-US" w:eastAsia="zh-CN" w:bidi="ar-SA"/>
              </w:rPr>
              <w:t>/d，</w:t>
            </w:r>
            <w:r>
              <w:rPr>
                <w:rFonts w:hint="eastAsia" w:ascii="宋体" w:hAnsi="宋体" w:cs="宋体"/>
                <w:color w:val="auto"/>
                <w:kern w:val="2"/>
                <w:sz w:val="24"/>
                <w:szCs w:val="24"/>
                <w:u w:val="none"/>
                <w:vertAlign w:val="baseline"/>
                <w:lang w:val="en-US" w:eastAsia="zh-CN" w:bidi="ar-SA"/>
              </w:rPr>
              <w:t>由车间内废水收集池</w:t>
            </w:r>
            <w:r>
              <w:rPr>
                <w:rFonts w:hint="eastAsia" w:ascii="宋体" w:hAnsi="宋体" w:eastAsia="宋体" w:cs="宋体"/>
                <w:color w:val="auto"/>
                <w:kern w:val="2"/>
                <w:sz w:val="24"/>
                <w:szCs w:val="24"/>
                <w:u w:val="none"/>
                <w:vertAlign w:val="baseline"/>
                <w:lang w:val="en-US" w:eastAsia="zh-CN" w:bidi="ar-SA"/>
              </w:rPr>
              <w:t>排至高空沉淀池。</w:t>
            </w:r>
          </w:p>
          <w:p w14:paraId="2BDB499C">
            <w:pPr>
              <w:keepNext w:val="0"/>
              <w:keepLines w:val="0"/>
              <w:pageBreakBefore w:val="0"/>
              <w:kinsoku/>
              <w:wordWrap/>
              <w:overflowPunct/>
              <w:topLinePunct w:val="0"/>
              <w:autoSpaceDE/>
              <w:autoSpaceDN/>
              <w:bidi w:val="0"/>
              <w:spacing w:line="480" w:lineRule="exact"/>
              <w:ind w:firstLine="480" w:firstLineChars="200"/>
              <w:jc w:val="both"/>
              <w:textAlignment w:val="auto"/>
              <w:rPr>
                <w:rFonts w:hint="default" w:ascii="宋体" w:hAnsi="宋体" w:eastAsia="宋体" w:cs="宋体"/>
                <w:color w:val="auto"/>
                <w:kern w:val="2"/>
                <w:sz w:val="24"/>
                <w:szCs w:val="24"/>
                <w:highlight w:val="none"/>
                <w:u w:val="none"/>
                <w:lang w:val="en-US" w:eastAsia="zh-CN" w:bidi="ar-SA"/>
              </w:rPr>
            </w:pPr>
            <w:r>
              <w:rPr>
                <w:rFonts w:hint="eastAsia" w:ascii="宋体" w:hAnsi="宋体" w:eastAsia="宋体" w:cs="宋体"/>
                <w:color w:val="auto"/>
                <w:sz w:val="24"/>
                <w:lang w:val="en-US" w:eastAsia="zh-CN"/>
              </w:rPr>
              <w:t>⑪</w:t>
            </w:r>
            <w:r>
              <w:rPr>
                <w:rFonts w:hint="eastAsia" w:ascii="宋体" w:hAnsi="宋体" w:cs="宋体"/>
                <w:color w:val="auto"/>
                <w:kern w:val="2"/>
                <w:sz w:val="24"/>
                <w:szCs w:val="24"/>
                <w:highlight w:val="none"/>
                <w:u w:val="none"/>
                <w:lang w:val="en-US" w:eastAsia="zh-CN" w:bidi="ar-SA"/>
              </w:rPr>
              <w:t>车辆清洗废水：运输车辆</w:t>
            </w:r>
            <w:r>
              <w:rPr>
                <w:rFonts w:hint="eastAsia" w:ascii="宋体" w:hAnsi="宋体" w:eastAsia="宋体" w:cs="宋体"/>
                <w:color w:val="auto"/>
                <w:kern w:val="2"/>
                <w:sz w:val="24"/>
                <w:szCs w:val="24"/>
                <w:u w:val="none"/>
                <w:lang w:val="en-US" w:eastAsia="zh-CN" w:bidi="ar-SA"/>
              </w:rPr>
              <w:t>清洗用水量为</w:t>
            </w:r>
            <w:r>
              <w:rPr>
                <w:rFonts w:hint="eastAsia" w:ascii="宋体" w:hAnsi="宋体" w:cs="宋体"/>
                <w:color w:val="auto"/>
                <w:kern w:val="2"/>
                <w:sz w:val="24"/>
                <w:szCs w:val="24"/>
                <w:u w:val="none"/>
                <w:vertAlign w:val="baseline"/>
                <w:lang w:val="en-US" w:eastAsia="zh-CN" w:bidi="ar-SA"/>
              </w:rPr>
              <w:t>8.4</w:t>
            </w:r>
            <w:r>
              <w:rPr>
                <w:rFonts w:hint="eastAsia" w:ascii="宋体" w:hAnsi="宋体" w:eastAsia="宋体" w:cs="宋体"/>
                <w:color w:val="auto"/>
                <w:kern w:val="2"/>
                <w:sz w:val="24"/>
                <w:szCs w:val="24"/>
                <w:u w:val="none"/>
                <w:vertAlign w:val="baseline"/>
                <w:lang w:val="en-US" w:eastAsia="zh-CN" w:bidi="ar-SA"/>
              </w:rPr>
              <w:t>m</w:t>
            </w:r>
            <w:r>
              <w:rPr>
                <w:rFonts w:hint="eastAsia" w:ascii="宋体" w:hAnsi="宋体" w:eastAsia="宋体" w:cs="宋体"/>
                <w:color w:val="auto"/>
                <w:kern w:val="2"/>
                <w:sz w:val="24"/>
                <w:szCs w:val="24"/>
                <w:u w:val="none"/>
                <w:vertAlign w:val="superscript"/>
                <w:lang w:val="en-US" w:eastAsia="zh-CN" w:bidi="ar-SA"/>
              </w:rPr>
              <w:t>3</w:t>
            </w:r>
            <w:r>
              <w:rPr>
                <w:rFonts w:hint="eastAsia" w:ascii="宋体" w:hAnsi="宋体" w:eastAsia="宋体" w:cs="宋体"/>
                <w:color w:val="auto"/>
                <w:kern w:val="2"/>
                <w:sz w:val="24"/>
                <w:szCs w:val="24"/>
                <w:u w:val="none"/>
                <w:vertAlign w:val="baseline"/>
                <w:lang w:val="en-US" w:eastAsia="zh-CN" w:bidi="ar-SA"/>
              </w:rPr>
              <w:t>/d，清洗过程损耗0.</w:t>
            </w:r>
            <w:r>
              <w:rPr>
                <w:rFonts w:hint="eastAsia" w:ascii="宋体" w:hAnsi="宋体" w:cs="宋体"/>
                <w:color w:val="auto"/>
                <w:kern w:val="2"/>
                <w:sz w:val="24"/>
                <w:szCs w:val="24"/>
                <w:u w:val="none"/>
                <w:vertAlign w:val="baseline"/>
                <w:lang w:val="en-US" w:eastAsia="zh-CN" w:bidi="ar-SA"/>
              </w:rPr>
              <w:t>8</w:t>
            </w:r>
            <w:r>
              <w:rPr>
                <w:rFonts w:hint="eastAsia" w:ascii="宋体" w:hAnsi="宋体" w:eastAsia="宋体" w:cs="宋体"/>
                <w:color w:val="auto"/>
                <w:kern w:val="2"/>
                <w:sz w:val="24"/>
                <w:szCs w:val="24"/>
                <w:u w:val="none"/>
                <w:vertAlign w:val="baseline"/>
                <w:lang w:val="en-US" w:eastAsia="zh-CN" w:bidi="ar-SA"/>
              </w:rPr>
              <w:t>m</w:t>
            </w:r>
            <w:r>
              <w:rPr>
                <w:rFonts w:hint="eastAsia" w:ascii="宋体" w:hAnsi="宋体" w:eastAsia="宋体" w:cs="宋体"/>
                <w:color w:val="auto"/>
                <w:kern w:val="2"/>
                <w:sz w:val="24"/>
                <w:szCs w:val="24"/>
                <w:u w:val="none"/>
                <w:vertAlign w:val="superscript"/>
                <w:lang w:val="en-US" w:eastAsia="zh-CN" w:bidi="ar-SA"/>
              </w:rPr>
              <w:t>3</w:t>
            </w:r>
            <w:r>
              <w:rPr>
                <w:rFonts w:hint="eastAsia" w:ascii="宋体" w:hAnsi="宋体" w:eastAsia="宋体" w:cs="宋体"/>
                <w:color w:val="auto"/>
                <w:kern w:val="2"/>
                <w:sz w:val="24"/>
                <w:szCs w:val="24"/>
                <w:u w:val="none"/>
                <w:vertAlign w:val="baseline"/>
                <w:lang w:val="en-US" w:eastAsia="zh-CN" w:bidi="ar-SA"/>
              </w:rPr>
              <w:t>/d，</w:t>
            </w:r>
            <w:r>
              <w:rPr>
                <w:rFonts w:hint="eastAsia" w:ascii="宋体" w:hAnsi="宋体" w:cs="宋体"/>
                <w:color w:val="auto"/>
                <w:kern w:val="2"/>
                <w:sz w:val="24"/>
                <w:szCs w:val="24"/>
                <w:u w:val="none"/>
                <w:vertAlign w:val="baseline"/>
                <w:lang w:val="en-US" w:eastAsia="zh-CN" w:bidi="ar-SA"/>
              </w:rPr>
              <w:t>清洗废水产生</w:t>
            </w:r>
            <w:r>
              <w:rPr>
                <w:rFonts w:hint="eastAsia" w:ascii="宋体" w:hAnsi="宋体" w:eastAsia="宋体" w:cs="宋体"/>
                <w:color w:val="auto"/>
                <w:kern w:val="2"/>
                <w:sz w:val="24"/>
                <w:szCs w:val="24"/>
                <w:u w:val="none"/>
                <w:vertAlign w:val="baseline"/>
                <w:lang w:val="en-US" w:eastAsia="zh-CN" w:bidi="ar-SA"/>
              </w:rPr>
              <w:t>量为</w:t>
            </w:r>
            <w:r>
              <w:rPr>
                <w:rFonts w:hint="eastAsia" w:ascii="宋体" w:hAnsi="宋体" w:cs="宋体"/>
                <w:color w:val="auto"/>
                <w:kern w:val="2"/>
                <w:sz w:val="24"/>
                <w:szCs w:val="24"/>
                <w:u w:val="none"/>
                <w:vertAlign w:val="baseline"/>
                <w:lang w:val="en-US" w:eastAsia="zh-CN" w:bidi="ar-SA"/>
              </w:rPr>
              <w:t>7.6</w:t>
            </w:r>
            <w:r>
              <w:rPr>
                <w:rFonts w:hint="eastAsia" w:ascii="宋体" w:hAnsi="宋体" w:eastAsia="宋体" w:cs="宋体"/>
                <w:color w:val="auto"/>
                <w:kern w:val="2"/>
                <w:sz w:val="24"/>
                <w:szCs w:val="24"/>
                <w:u w:val="none"/>
                <w:vertAlign w:val="baseline"/>
                <w:lang w:val="en-US" w:eastAsia="zh-CN" w:bidi="ar-SA"/>
              </w:rPr>
              <w:t>m</w:t>
            </w:r>
            <w:r>
              <w:rPr>
                <w:rFonts w:hint="eastAsia" w:ascii="宋体" w:hAnsi="宋体" w:eastAsia="宋体" w:cs="宋体"/>
                <w:color w:val="auto"/>
                <w:kern w:val="2"/>
                <w:sz w:val="24"/>
                <w:szCs w:val="24"/>
                <w:u w:val="none"/>
                <w:vertAlign w:val="superscript"/>
                <w:lang w:val="en-US" w:eastAsia="zh-CN" w:bidi="ar-SA"/>
              </w:rPr>
              <w:t>3</w:t>
            </w:r>
            <w:r>
              <w:rPr>
                <w:rFonts w:hint="eastAsia" w:ascii="宋体" w:hAnsi="宋体" w:eastAsia="宋体" w:cs="宋体"/>
                <w:color w:val="auto"/>
                <w:kern w:val="2"/>
                <w:sz w:val="24"/>
                <w:szCs w:val="24"/>
                <w:u w:val="none"/>
                <w:vertAlign w:val="baseline"/>
                <w:lang w:val="en-US" w:eastAsia="zh-CN" w:bidi="ar-SA"/>
              </w:rPr>
              <w:t>/d，</w:t>
            </w:r>
            <w:r>
              <w:rPr>
                <w:rFonts w:hint="eastAsia" w:ascii="宋体" w:hAnsi="宋体" w:cs="宋体"/>
                <w:color w:val="auto"/>
                <w:kern w:val="2"/>
                <w:sz w:val="24"/>
                <w:szCs w:val="24"/>
                <w:u w:val="none"/>
                <w:vertAlign w:val="baseline"/>
                <w:lang w:val="en-US" w:eastAsia="zh-CN" w:bidi="ar-SA"/>
              </w:rPr>
              <w:t>废水自流进入配套的洗车沉淀池</w:t>
            </w:r>
            <w:r>
              <w:rPr>
                <w:rFonts w:hint="eastAsia" w:ascii="宋体" w:hAnsi="宋体" w:eastAsia="宋体" w:cs="宋体"/>
                <w:color w:val="auto"/>
                <w:kern w:val="2"/>
                <w:sz w:val="24"/>
                <w:szCs w:val="24"/>
                <w:u w:val="none"/>
                <w:vertAlign w:val="baseline"/>
                <w:lang w:val="en-US" w:eastAsia="zh-CN" w:bidi="ar-SA"/>
              </w:rPr>
              <w:t>。</w:t>
            </w:r>
          </w:p>
          <w:p w14:paraId="1926ABA9">
            <w:pPr>
              <w:keepNext w:val="0"/>
              <w:keepLines w:val="0"/>
              <w:pageBreakBefore w:val="0"/>
              <w:kinsoku/>
              <w:wordWrap/>
              <w:overflowPunct/>
              <w:topLinePunct w:val="0"/>
              <w:autoSpaceDE/>
              <w:autoSpaceDN/>
              <w:bidi w:val="0"/>
              <w:spacing w:line="480" w:lineRule="exact"/>
              <w:ind w:firstLine="480" w:firstLineChars="200"/>
              <w:jc w:val="both"/>
              <w:textAlignment w:val="auto"/>
              <w:rPr>
                <w:rFonts w:hint="eastAsia" w:ascii="宋体" w:hAnsi="宋体" w:eastAsia="宋体" w:cs="宋体"/>
                <w:caps w:val="0"/>
                <w:color w:val="auto"/>
                <w:sz w:val="24"/>
                <w:highlight w:val="none"/>
                <w:u w:val="none" w:color="auto"/>
                <w:lang w:val="en-US" w:eastAsia="zh-CN"/>
              </w:rPr>
            </w:pPr>
            <w:r>
              <w:rPr>
                <w:rFonts w:hint="eastAsia" w:ascii="宋体" w:hAnsi="宋体" w:eastAsia="宋体" w:cs="宋体"/>
                <w:color w:val="auto"/>
                <w:kern w:val="2"/>
                <w:sz w:val="24"/>
                <w:szCs w:val="24"/>
                <w:highlight w:val="none"/>
                <w:u w:val="none"/>
                <w:lang w:val="en-US" w:eastAsia="zh-CN" w:bidi="ar-SA"/>
              </w:rPr>
              <w:t>⑫锅炉排污水及蒸汽冷凝水：</w:t>
            </w:r>
            <w:r>
              <w:rPr>
                <w:rFonts w:hint="eastAsia" w:ascii="宋体" w:hAnsi="宋体" w:eastAsia="宋体" w:cs="宋体"/>
                <w:caps w:val="0"/>
                <w:color w:val="auto"/>
                <w:sz w:val="24"/>
                <w:u w:val="none" w:color="auto"/>
                <w:lang w:eastAsia="zh-CN"/>
              </w:rPr>
              <w:t>项目设置</w:t>
            </w:r>
            <w:r>
              <w:rPr>
                <w:rFonts w:hint="eastAsia" w:ascii="宋体" w:hAnsi="宋体" w:eastAsia="宋体" w:cs="宋体"/>
                <w:caps w:val="0"/>
                <w:color w:val="auto"/>
                <w:sz w:val="24"/>
                <w:u w:val="none" w:color="auto"/>
              </w:rPr>
              <w:t>2台</w:t>
            </w:r>
            <w:r>
              <w:rPr>
                <w:rFonts w:hint="eastAsia" w:ascii="宋体" w:hAnsi="宋体" w:eastAsia="宋体" w:cs="宋体"/>
                <w:caps w:val="0"/>
                <w:color w:val="auto"/>
                <w:sz w:val="24"/>
                <w:u w:val="none" w:color="auto"/>
                <w:lang w:val="en-US" w:eastAsia="zh-CN"/>
              </w:rPr>
              <w:t>3t/h燃生物质颗粒</w:t>
            </w:r>
            <w:r>
              <w:rPr>
                <w:rFonts w:hint="eastAsia" w:ascii="宋体" w:hAnsi="宋体" w:eastAsia="宋体" w:cs="宋体"/>
                <w:caps w:val="0"/>
                <w:color w:val="auto"/>
                <w:sz w:val="24"/>
                <w:u w:val="none" w:color="auto"/>
              </w:rPr>
              <w:t>锅炉</w:t>
            </w:r>
            <w:r>
              <w:rPr>
                <w:rFonts w:hint="eastAsia" w:ascii="宋体" w:hAnsi="宋体" w:eastAsia="宋体" w:cs="宋体"/>
                <w:caps w:val="0"/>
                <w:color w:val="auto"/>
                <w:sz w:val="24"/>
                <w:u w:val="none" w:color="auto"/>
                <w:lang w:eastAsia="zh-CN"/>
              </w:rPr>
              <w:t>(</w:t>
            </w:r>
            <w:r>
              <w:rPr>
                <w:rFonts w:hint="eastAsia" w:ascii="宋体" w:hAnsi="宋体" w:eastAsia="宋体" w:cs="宋体"/>
                <w:caps w:val="0"/>
                <w:color w:val="auto"/>
                <w:sz w:val="24"/>
                <w:u w:val="none" w:color="auto"/>
                <w:lang w:val="en-US" w:eastAsia="zh-CN"/>
              </w:rPr>
              <w:t>1</w:t>
            </w:r>
            <w:r>
              <w:rPr>
                <w:rFonts w:hint="eastAsia" w:ascii="宋体" w:hAnsi="宋体" w:eastAsia="宋体" w:cs="宋体"/>
                <w:caps w:val="0"/>
                <w:color w:val="auto"/>
                <w:sz w:val="24"/>
                <w:u w:val="none" w:color="auto"/>
                <w:lang w:eastAsia="zh-CN"/>
              </w:rPr>
              <w:t>用</w:t>
            </w:r>
            <w:r>
              <w:rPr>
                <w:rFonts w:hint="eastAsia" w:ascii="宋体" w:hAnsi="宋体" w:eastAsia="宋体" w:cs="宋体"/>
                <w:caps w:val="0"/>
                <w:color w:val="auto"/>
                <w:sz w:val="24"/>
                <w:u w:val="none" w:color="auto"/>
                <w:lang w:val="en-US" w:eastAsia="zh-CN"/>
              </w:rPr>
              <w:t>1</w:t>
            </w:r>
            <w:r>
              <w:rPr>
                <w:rFonts w:hint="eastAsia" w:ascii="宋体" w:hAnsi="宋体" w:eastAsia="宋体" w:cs="宋体"/>
                <w:caps w:val="0"/>
                <w:color w:val="auto"/>
                <w:sz w:val="24"/>
                <w:u w:val="none" w:color="auto"/>
                <w:lang w:eastAsia="zh-CN"/>
              </w:rPr>
              <w:t>备)</w:t>
            </w:r>
            <w:r>
              <w:rPr>
                <w:rFonts w:hint="eastAsia" w:ascii="宋体" w:hAnsi="宋体" w:eastAsia="宋体" w:cs="宋体"/>
                <w:caps w:val="0"/>
                <w:color w:val="auto"/>
                <w:sz w:val="24"/>
                <w:u w:val="none" w:color="auto"/>
              </w:rPr>
              <w:t>，为酸洗过程供热</w:t>
            </w:r>
            <w:r>
              <w:rPr>
                <w:rFonts w:hint="eastAsia" w:ascii="宋体" w:hAnsi="宋体" w:eastAsia="宋体" w:cs="宋体"/>
                <w:caps w:val="0"/>
                <w:color w:val="auto"/>
                <w:sz w:val="24"/>
                <w:u w:val="none" w:color="auto"/>
                <w:lang w:eastAsia="zh-CN"/>
              </w:rPr>
              <w:t>，</w:t>
            </w:r>
            <w:r>
              <w:rPr>
                <w:rFonts w:hint="eastAsia" w:ascii="宋体" w:hAnsi="宋体" w:eastAsia="宋体" w:cs="宋体"/>
                <w:caps w:val="0"/>
                <w:color w:val="auto"/>
                <w:sz w:val="24"/>
                <w:highlight w:val="none"/>
                <w:u w:val="none" w:color="auto"/>
                <w:lang w:val="en-US" w:eastAsia="zh-CN"/>
              </w:rPr>
              <w:t>锅炉排污水量为3.8</w:t>
            </w:r>
            <w:r>
              <w:rPr>
                <w:rFonts w:hint="eastAsia" w:ascii="宋体" w:hAnsi="宋体" w:eastAsia="宋体" w:cs="宋体"/>
                <w:caps w:val="0"/>
                <w:color w:val="auto"/>
                <w:sz w:val="24"/>
                <w:highlight w:val="none"/>
                <w:u w:val="none" w:color="auto"/>
              </w:rPr>
              <w:t>m</w:t>
            </w:r>
            <w:r>
              <w:rPr>
                <w:rFonts w:hint="eastAsia" w:ascii="宋体" w:hAnsi="宋体" w:eastAsia="宋体" w:cs="宋体"/>
                <w:caps w:val="0"/>
                <w:color w:val="auto"/>
                <w:sz w:val="24"/>
                <w:highlight w:val="none"/>
                <w:u w:val="none" w:color="auto"/>
                <w:vertAlign w:val="superscript"/>
              </w:rPr>
              <w:t>3</w:t>
            </w:r>
            <w:r>
              <w:rPr>
                <w:rFonts w:hint="eastAsia" w:ascii="宋体" w:hAnsi="宋体" w:eastAsia="宋体" w:cs="宋体"/>
                <w:caps w:val="0"/>
                <w:color w:val="auto"/>
                <w:sz w:val="24"/>
                <w:highlight w:val="none"/>
                <w:u w:val="none" w:color="auto"/>
              </w:rPr>
              <w:t>/d</w:t>
            </w:r>
            <w:r>
              <w:rPr>
                <w:rFonts w:hint="eastAsia" w:ascii="宋体" w:hAnsi="宋体" w:eastAsia="宋体" w:cs="宋体"/>
                <w:color w:val="auto"/>
                <w:kern w:val="2"/>
                <w:sz w:val="24"/>
                <w:szCs w:val="24"/>
                <w:u w:val="none"/>
                <w:vertAlign w:val="baseline"/>
                <w:lang w:val="en-US" w:eastAsia="zh-CN" w:bidi="ar-SA"/>
              </w:rPr>
              <w:t>，</w:t>
            </w:r>
            <w:r>
              <w:rPr>
                <w:rFonts w:hint="eastAsia" w:ascii="宋体" w:hAnsi="宋体" w:cs="宋体"/>
                <w:color w:val="auto"/>
                <w:kern w:val="2"/>
                <w:sz w:val="24"/>
                <w:szCs w:val="24"/>
                <w:u w:val="none"/>
                <w:vertAlign w:val="baseline"/>
                <w:lang w:val="en-US" w:eastAsia="zh-CN" w:bidi="ar-SA"/>
              </w:rPr>
              <w:t>由车间内废水收集池</w:t>
            </w:r>
            <w:r>
              <w:rPr>
                <w:rFonts w:hint="eastAsia" w:ascii="宋体" w:hAnsi="宋体" w:eastAsia="宋体" w:cs="宋体"/>
                <w:color w:val="auto"/>
                <w:kern w:val="2"/>
                <w:sz w:val="24"/>
                <w:szCs w:val="24"/>
                <w:u w:val="none"/>
                <w:vertAlign w:val="baseline"/>
                <w:lang w:val="en-US" w:eastAsia="zh-CN" w:bidi="ar-SA"/>
              </w:rPr>
              <w:t>排至高空沉淀池</w:t>
            </w:r>
            <w:r>
              <w:rPr>
                <w:rFonts w:hint="eastAsia" w:ascii="宋体" w:hAnsi="宋体" w:eastAsia="宋体" w:cs="宋体"/>
                <w:caps w:val="0"/>
                <w:color w:val="auto"/>
                <w:sz w:val="24"/>
                <w:highlight w:val="none"/>
                <w:u w:val="none" w:color="auto"/>
                <w:lang w:val="en-US" w:eastAsia="zh-CN"/>
              </w:rPr>
              <w:t>。</w:t>
            </w:r>
          </w:p>
          <w:p w14:paraId="7D2DF3AA">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宋体" w:hAnsi="宋体" w:eastAsia="宋体" w:cs="宋体"/>
                <w:color w:val="000000" w:themeColor="text1"/>
                <w:kern w:val="2"/>
                <w:sz w:val="24"/>
                <w:szCs w:val="24"/>
                <w:u w:val="none"/>
                <w:vertAlign w:val="baseline"/>
                <w:lang w:val="en-US" w:eastAsia="zh-CN" w:bidi="ar-SA"/>
                <w14:textFill>
                  <w14:solidFill>
                    <w14:schemeClr w14:val="tx1"/>
                  </w14:solidFill>
                </w14:textFill>
              </w:rPr>
            </w:pPr>
            <w:r>
              <w:rPr>
                <w:rFonts w:hint="eastAsia" w:ascii="宋体" w:hAnsi="宋体" w:eastAsia="宋体" w:cs="宋体"/>
                <w:caps w:val="0"/>
                <w:color w:val="000000" w:themeColor="text1"/>
                <w:sz w:val="24"/>
                <w:highlight w:val="none"/>
                <w:u w:val="none" w:color="auto"/>
                <w:lang w:val="en-US" w:eastAsia="zh-CN"/>
                <w14:textFill>
                  <w14:solidFill>
                    <w14:schemeClr w14:val="tx1"/>
                  </w14:solidFill>
                </w14:textFill>
              </w:rPr>
              <w:t>⑬锅炉蒸汽供应量为72t/d，在酸洗用热环节大约损耗7t/d，产生蒸汽冷凝水65m</w:t>
            </w:r>
            <w:r>
              <w:rPr>
                <w:rFonts w:hint="eastAsia" w:ascii="宋体" w:hAnsi="宋体" w:eastAsia="宋体" w:cs="宋体"/>
                <w:caps w:val="0"/>
                <w:color w:val="000000" w:themeColor="text1"/>
                <w:sz w:val="24"/>
                <w:highlight w:val="none"/>
                <w:u w:val="none" w:color="auto"/>
                <w:vertAlign w:val="superscript"/>
                <w:lang w:val="en-US" w:eastAsia="zh-CN"/>
                <w14:textFill>
                  <w14:solidFill>
                    <w14:schemeClr w14:val="tx1"/>
                  </w14:solidFill>
                </w14:textFill>
              </w:rPr>
              <w:t>3</w:t>
            </w:r>
            <w:r>
              <w:rPr>
                <w:rFonts w:hint="eastAsia" w:ascii="宋体" w:hAnsi="宋体" w:eastAsia="宋体" w:cs="宋体"/>
                <w:caps w:val="0"/>
                <w:color w:val="000000" w:themeColor="text1"/>
                <w:sz w:val="24"/>
                <w:highlight w:val="none"/>
                <w:u w:val="none" w:color="auto"/>
                <w:lang w:val="en-US" w:eastAsia="zh-CN"/>
                <w14:textFill>
                  <w14:solidFill>
                    <w14:schemeClr w14:val="tx1"/>
                  </w14:solidFill>
                </w14:textFill>
              </w:rPr>
              <w:t>/d，</w:t>
            </w:r>
            <w:r>
              <w:rPr>
                <w:rFonts w:hint="eastAsia" w:ascii="宋体" w:hAnsi="宋体" w:cs="宋体"/>
                <w:caps w:val="0"/>
                <w:color w:val="000000" w:themeColor="text1"/>
                <w:sz w:val="24"/>
                <w:highlight w:val="none"/>
                <w:u w:val="none" w:color="auto"/>
                <w:lang w:val="en-US" w:eastAsia="zh-CN"/>
                <w14:textFill>
                  <w14:solidFill>
                    <w14:schemeClr w14:val="tx1"/>
                  </w14:solidFill>
                </w14:textFill>
              </w:rPr>
              <w:t>蒸汽冷凝水属于洁净水，直接</w:t>
            </w:r>
            <w:r>
              <w:rPr>
                <w:rFonts w:hint="eastAsia" w:ascii="宋体" w:hAnsi="宋体" w:eastAsia="宋体" w:cs="宋体"/>
                <w:caps w:val="0"/>
                <w:color w:val="000000" w:themeColor="text1"/>
                <w:sz w:val="24"/>
                <w:highlight w:val="none"/>
                <w:u w:val="none" w:color="auto"/>
                <w:lang w:val="en-US" w:eastAsia="zh-CN"/>
                <w14:textFill>
                  <w14:solidFill>
                    <w14:schemeClr w14:val="tx1"/>
                  </w14:solidFill>
                </w14:textFill>
              </w:rPr>
              <w:t>排入循环水池</w:t>
            </w:r>
            <w:r>
              <w:rPr>
                <w:rFonts w:hint="eastAsia" w:ascii="宋体" w:hAnsi="宋体" w:eastAsia="宋体" w:cs="宋体"/>
                <w:color w:val="000000" w:themeColor="text1"/>
                <w:kern w:val="2"/>
                <w:sz w:val="24"/>
                <w:szCs w:val="24"/>
                <w:u w:val="none"/>
                <w:vertAlign w:val="baseline"/>
                <w:lang w:val="en-US" w:eastAsia="zh-CN" w:bidi="ar-SA"/>
                <w14:textFill>
                  <w14:solidFill>
                    <w14:schemeClr w14:val="tx1"/>
                  </w14:solidFill>
                </w14:textFill>
              </w:rPr>
              <w:t>。</w:t>
            </w:r>
          </w:p>
          <w:p w14:paraId="7F4CC58F">
            <w:pPr>
              <w:keepNext w:val="0"/>
              <w:keepLines w:val="0"/>
              <w:pageBreakBefore w:val="0"/>
              <w:widowControl w:val="0"/>
              <w:kinsoku/>
              <w:wordWrap/>
              <w:overflowPunct/>
              <w:topLinePunct w:val="0"/>
              <w:autoSpaceDE/>
              <w:autoSpaceDN/>
              <w:bidi w:val="0"/>
              <w:adjustRightInd/>
              <w:snapToGrid/>
              <w:spacing w:line="480" w:lineRule="exact"/>
              <w:ind w:left="0" w:firstLine="480" w:firstLineChars="200"/>
              <w:contextualSpacing/>
              <w:textAlignment w:val="auto"/>
              <w:rPr>
                <w:rFonts w:hint="eastAsia" w:ascii="宋体" w:hAnsi="宋体" w:eastAsia="宋体" w:cs="宋体"/>
                <w:color w:val="000000" w:themeColor="text1"/>
                <w:sz w:val="24"/>
                <w:szCs w:val="21"/>
                <w:u w:val="none" w:color="auto"/>
                <w14:textFill>
                  <w14:solidFill>
                    <w14:schemeClr w14:val="tx1"/>
                  </w14:solidFill>
                </w14:textFill>
              </w:rPr>
            </w:pPr>
            <w:r>
              <w:rPr>
                <w:rFonts w:hint="eastAsia" w:ascii="宋体" w:hAnsi="宋体" w:eastAsia="宋体" w:cs="宋体"/>
                <w:color w:val="000000" w:themeColor="text1"/>
                <w:sz w:val="24"/>
                <w:lang w:val="en-US" w:eastAsia="zh-CN"/>
                <w14:textFill>
                  <w14:solidFill>
                    <w14:schemeClr w14:val="tx1"/>
                  </w14:solidFill>
                </w14:textFill>
              </w:rPr>
              <w:t>⑭初期雨水：</w:t>
            </w:r>
            <w:r>
              <w:rPr>
                <w:rFonts w:hint="eastAsia" w:ascii="宋体" w:hAnsi="宋体" w:eastAsia="宋体" w:cs="宋体"/>
                <w:color w:val="000000" w:themeColor="text1"/>
                <w:sz w:val="24"/>
                <w:szCs w:val="21"/>
                <w:u w:val="none" w:color="auto"/>
                <w14:textFill>
                  <w14:solidFill>
                    <w14:schemeClr w14:val="tx1"/>
                  </w14:solidFill>
                </w14:textFill>
              </w:rPr>
              <w:t>项目</w:t>
            </w:r>
            <w:r>
              <w:rPr>
                <w:rFonts w:hint="eastAsia" w:ascii="宋体" w:hAnsi="宋体" w:cs="宋体"/>
                <w:color w:val="000000" w:themeColor="text1"/>
                <w:sz w:val="24"/>
                <w:szCs w:val="21"/>
                <w:u w:val="none" w:color="auto"/>
                <w:lang w:val="en-US" w:eastAsia="zh-CN"/>
                <w14:textFill>
                  <w14:solidFill>
                    <w14:schemeClr w14:val="tx1"/>
                  </w14:solidFill>
                </w14:textFill>
              </w:rPr>
              <w:t>生产车间、库房为钢结构式，原料棚</w:t>
            </w:r>
            <w:r>
              <w:rPr>
                <w:rFonts w:hint="eastAsia" w:ascii="宋体" w:hAnsi="宋体" w:eastAsia="宋体" w:cs="宋体"/>
                <w:color w:val="000000" w:themeColor="text1"/>
                <w:sz w:val="24"/>
                <w:szCs w:val="21"/>
                <w:u w:val="none" w:color="auto"/>
                <w:lang w:val="en-US" w:eastAsia="zh-CN"/>
                <w14:textFill>
                  <w14:solidFill>
                    <w14:schemeClr w14:val="tx1"/>
                  </w14:solidFill>
                </w14:textFill>
              </w:rPr>
              <w:t>为</w:t>
            </w:r>
            <w:r>
              <w:rPr>
                <w:rFonts w:hint="eastAsia" w:ascii="宋体" w:hAnsi="宋体" w:cs="宋体"/>
                <w:color w:val="000000" w:themeColor="text1"/>
                <w:sz w:val="24"/>
                <w:szCs w:val="21"/>
                <w:u w:val="none" w:color="auto"/>
                <w:lang w:val="en-US" w:eastAsia="zh-CN"/>
                <w14:textFill>
                  <w14:solidFill>
                    <w14:schemeClr w14:val="tx1"/>
                  </w14:solidFill>
                </w14:textFill>
              </w:rPr>
              <w:t>棚</w:t>
            </w:r>
            <w:r>
              <w:rPr>
                <w:rFonts w:hint="eastAsia" w:ascii="宋体" w:hAnsi="宋体" w:eastAsia="宋体" w:cs="宋体"/>
                <w:color w:val="000000" w:themeColor="text1"/>
                <w:sz w:val="24"/>
                <w:szCs w:val="21"/>
                <w:u w:val="none" w:color="auto"/>
                <w:lang w:val="en-US" w:eastAsia="zh-CN"/>
                <w14:textFill>
                  <w14:solidFill>
                    <w14:schemeClr w14:val="tx1"/>
                  </w14:solidFill>
                </w14:textFill>
              </w:rPr>
              <w:t>式，</w:t>
            </w:r>
            <w:r>
              <w:rPr>
                <w:rFonts w:hint="eastAsia" w:ascii="宋体" w:hAnsi="宋体" w:cs="宋体"/>
                <w:color w:val="000000" w:themeColor="text1"/>
                <w:sz w:val="24"/>
                <w:szCs w:val="21"/>
                <w:u w:val="none" w:color="auto"/>
                <w:lang w:val="en-US" w:eastAsia="zh-CN"/>
                <w14:textFill>
                  <w14:solidFill>
                    <w14:schemeClr w14:val="tx1"/>
                  </w14:solidFill>
                </w14:textFill>
              </w:rPr>
              <w:t>初期雨水产生单元为厂区道路。</w:t>
            </w:r>
            <w:r>
              <w:rPr>
                <w:rFonts w:hint="eastAsia" w:ascii="宋体" w:hAnsi="宋体" w:eastAsia="宋体" w:cs="宋体"/>
                <w:color w:val="000000" w:themeColor="text1"/>
                <w:sz w:val="24"/>
                <w:szCs w:val="21"/>
                <w:u w:val="none" w:color="auto"/>
                <w:lang w:val="en-US" w:eastAsia="zh-CN"/>
                <w14:textFill>
                  <w14:solidFill>
                    <w14:schemeClr w14:val="tx1"/>
                  </w14:solidFill>
                </w14:textFill>
              </w:rPr>
              <w:t>在暴雨初期雨水由于淋洗鹅卵石时含有少量悬浮物，按废水进行管理</w:t>
            </w:r>
            <w:r>
              <w:rPr>
                <w:rFonts w:hint="eastAsia" w:ascii="宋体" w:hAnsi="宋体" w:eastAsia="宋体" w:cs="宋体"/>
                <w:color w:val="000000" w:themeColor="text1"/>
                <w:sz w:val="24"/>
                <w:szCs w:val="21"/>
                <w:u w:val="none" w:color="auto"/>
                <w:lang w:eastAsia="zh-CN"/>
                <w14:textFill>
                  <w14:solidFill>
                    <w14:schemeClr w14:val="tx1"/>
                  </w14:solidFill>
                </w14:textFill>
              </w:rPr>
              <w:t>。钦州市</w:t>
            </w:r>
            <w:r>
              <w:rPr>
                <w:rFonts w:hint="eastAsia" w:ascii="宋体" w:hAnsi="宋体" w:eastAsia="宋体" w:cs="宋体"/>
                <w:color w:val="000000" w:themeColor="text1"/>
                <w:sz w:val="24"/>
                <w:szCs w:val="21"/>
                <w:u w:val="none" w:color="auto"/>
                <w14:textFill>
                  <w14:solidFill>
                    <w14:schemeClr w14:val="tx1"/>
                  </w14:solidFill>
                </w14:textFill>
              </w:rPr>
              <w:t>的暴雨公式计算如下：</w:t>
            </w:r>
          </w:p>
          <w:p w14:paraId="6ED2F18D">
            <w:pPr>
              <w:keepNext w:val="0"/>
              <w:keepLines w:val="0"/>
              <w:pageBreakBefore w:val="0"/>
              <w:kinsoku/>
              <w:wordWrap/>
              <w:overflowPunct/>
              <w:topLinePunct w:val="0"/>
              <w:autoSpaceDE/>
              <w:autoSpaceDN/>
              <w:bidi w:val="0"/>
              <w:adjustRightInd/>
              <w:snapToGrid/>
              <w:spacing w:line="480" w:lineRule="exact"/>
              <w:ind w:left="0" w:firstLine="482" w:firstLineChars="0"/>
              <w:contextualSpacing/>
              <w:jc w:val="center"/>
              <w:textAlignment w:val="auto"/>
              <w:rPr>
                <w:rFonts w:hint="eastAsia" w:ascii="宋体" w:hAnsi="宋体" w:eastAsia="宋体" w:cs="宋体"/>
                <w:color w:val="000000" w:themeColor="text1"/>
                <w:sz w:val="24"/>
                <w:szCs w:val="21"/>
                <w:u w:val="none" w:color="auto"/>
                <w14:textFill>
                  <w14:solidFill>
                    <w14:schemeClr w14:val="tx1"/>
                  </w14:solidFill>
                </w14:textFill>
              </w:rPr>
            </w:pPr>
            <w:r>
              <w:rPr>
                <w:rFonts w:hint="eastAsia" w:ascii="宋体" w:hAnsi="宋体" w:eastAsia="宋体" w:cs="宋体"/>
                <w:color w:val="000000" w:themeColor="text1"/>
                <w:position w:val="-30"/>
                <w:sz w:val="24"/>
                <w:szCs w:val="24"/>
                <w:u w:val="none" w:color="auto"/>
                <w14:textFill>
                  <w14:solidFill>
                    <w14:schemeClr w14:val="tx1"/>
                  </w14:solidFill>
                </w14:textFill>
              </w:rPr>
              <w:pict>
                <v:shape id="_x0000_s2052" o:spid="_x0000_s2052" o:spt="75" type="#_x0000_t75" style="position:absolute;left:0pt;margin-left:139.15pt;margin-top:7.45pt;height:36.35pt;width:119.75pt;z-index:251696128;mso-width-relative:page;mso-height-relative:page;" o:ole="t" filled="f" o:preferrelative="t" stroked="f" coordsize="21600,21600">
                  <v:path/>
                  <v:fill on="f" focussize="0,0"/>
                  <v:stroke on="f"/>
                  <v:imagedata r:id="rId13" o:title=""/>
                  <o:lock v:ext="edit" aspectratio="t"/>
                </v:shape>
                <o:OLEObject Type="Embed" ProgID="Equation.KSEE3" ShapeID="_x0000_s2052" DrawAspect="Content" ObjectID="_1468075725" r:id="rId12">
                  <o:LockedField>false</o:LockedField>
                </o:OLEObject>
              </w:pict>
            </w:r>
          </w:p>
          <w:p w14:paraId="2B8CE4BB">
            <w:pPr>
              <w:keepNext w:val="0"/>
              <w:keepLines w:val="0"/>
              <w:pageBreakBefore w:val="0"/>
              <w:kinsoku/>
              <w:wordWrap/>
              <w:overflowPunct/>
              <w:topLinePunct w:val="0"/>
              <w:autoSpaceDE/>
              <w:autoSpaceDN/>
              <w:bidi w:val="0"/>
              <w:adjustRightInd/>
              <w:snapToGrid/>
              <w:spacing w:line="480" w:lineRule="exact"/>
              <w:ind w:left="0" w:firstLine="482" w:firstLineChars="0"/>
              <w:contextualSpacing/>
              <w:jc w:val="left"/>
              <w:textAlignment w:val="auto"/>
              <w:rPr>
                <w:rFonts w:hint="eastAsia" w:ascii="宋体" w:hAnsi="宋体" w:eastAsia="宋体" w:cs="宋体"/>
                <w:color w:val="000000" w:themeColor="text1"/>
                <w:sz w:val="24"/>
                <w:szCs w:val="21"/>
                <w:u w:val="none" w:color="auto"/>
                <w14:textFill>
                  <w14:solidFill>
                    <w14:schemeClr w14:val="tx1"/>
                  </w14:solidFill>
                </w14:textFill>
              </w:rPr>
            </w:pPr>
          </w:p>
          <w:p w14:paraId="30533765">
            <w:pPr>
              <w:keepNext w:val="0"/>
              <w:keepLines w:val="0"/>
              <w:pageBreakBefore w:val="0"/>
              <w:kinsoku/>
              <w:wordWrap/>
              <w:overflowPunct/>
              <w:topLinePunct w:val="0"/>
              <w:autoSpaceDE/>
              <w:autoSpaceDN/>
              <w:bidi w:val="0"/>
              <w:adjustRightInd/>
              <w:snapToGrid/>
              <w:spacing w:line="480" w:lineRule="exact"/>
              <w:ind w:left="0" w:firstLine="482" w:firstLineChars="0"/>
              <w:contextualSpacing/>
              <w:jc w:val="left"/>
              <w:textAlignment w:val="auto"/>
              <w:rPr>
                <w:rFonts w:hint="eastAsia" w:ascii="宋体" w:hAnsi="宋体" w:eastAsia="宋体" w:cs="宋体"/>
                <w:color w:val="000000" w:themeColor="text1"/>
                <w:sz w:val="24"/>
                <w:szCs w:val="21"/>
                <w:u w:val="none" w:color="auto"/>
                <w14:textFill>
                  <w14:solidFill>
                    <w14:schemeClr w14:val="tx1"/>
                  </w14:solidFill>
                </w14:textFill>
              </w:rPr>
            </w:pPr>
            <w:r>
              <w:rPr>
                <w:rFonts w:hint="eastAsia" w:ascii="宋体" w:hAnsi="宋体" w:eastAsia="宋体" w:cs="宋体"/>
                <w:color w:val="000000" w:themeColor="text1"/>
                <w:sz w:val="24"/>
                <w:szCs w:val="21"/>
                <w:u w:val="none" w:color="auto"/>
                <w14:textFill>
                  <w14:solidFill>
                    <w14:schemeClr w14:val="tx1"/>
                  </w14:solidFill>
                </w14:textFill>
              </w:rPr>
              <w:t>式中：q——暴雨强度</w:t>
            </w:r>
            <w:r>
              <w:rPr>
                <w:rFonts w:hint="eastAsia" w:ascii="宋体" w:hAnsi="宋体" w:eastAsia="宋体" w:cs="宋体"/>
                <w:color w:val="000000" w:themeColor="text1"/>
                <w:sz w:val="24"/>
                <w:szCs w:val="21"/>
                <w:u w:val="none" w:color="auto"/>
                <w:lang w:eastAsia="zh-CN"/>
                <w14:textFill>
                  <w14:solidFill>
                    <w14:schemeClr w14:val="tx1"/>
                  </w14:solidFill>
                </w14:textFill>
              </w:rPr>
              <w:t>(</w:t>
            </w:r>
            <w:r>
              <w:rPr>
                <w:rFonts w:hint="eastAsia" w:ascii="宋体" w:hAnsi="宋体" w:eastAsia="宋体" w:cs="宋体"/>
                <w:color w:val="000000" w:themeColor="text1"/>
                <w:sz w:val="24"/>
                <w:szCs w:val="21"/>
                <w:u w:val="none" w:color="auto"/>
                <w14:textFill>
                  <w14:solidFill>
                    <w14:schemeClr w14:val="tx1"/>
                  </w14:solidFill>
                </w14:textFill>
              </w:rPr>
              <w:t>L/s·hm</w:t>
            </w:r>
            <w:r>
              <w:rPr>
                <w:rFonts w:hint="eastAsia" w:ascii="宋体" w:hAnsi="宋体" w:eastAsia="宋体" w:cs="宋体"/>
                <w:color w:val="000000" w:themeColor="text1"/>
                <w:sz w:val="24"/>
                <w:szCs w:val="21"/>
                <w:u w:val="none" w:color="auto"/>
                <w:vertAlign w:val="superscript"/>
                <w14:textFill>
                  <w14:solidFill>
                    <w14:schemeClr w14:val="tx1"/>
                  </w14:solidFill>
                </w14:textFill>
              </w:rPr>
              <w:t>2</w:t>
            </w:r>
            <w:r>
              <w:rPr>
                <w:rFonts w:hint="eastAsia" w:ascii="宋体" w:hAnsi="宋体" w:eastAsia="宋体" w:cs="宋体"/>
                <w:color w:val="000000" w:themeColor="text1"/>
                <w:sz w:val="24"/>
                <w:szCs w:val="21"/>
                <w:u w:val="none" w:color="auto"/>
                <w:lang w:eastAsia="zh-CN"/>
                <w14:textFill>
                  <w14:solidFill>
                    <w14:schemeClr w14:val="tx1"/>
                  </w14:solidFill>
                </w14:textFill>
              </w:rPr>
              <w:t>)</w:t>
            </w:r>
            <w:r>
              <w:rPr>
                <w:rFonts w:hint="eastAsia" w:ascii="宋体" w:hAnsi="宋体" w:eastAsia="宋体" w:cs="宋体"/>
                <w:color w:val="000000" w:themeColor="text1"/>
                <w:sz w:val="24"/>
                <w:szCs w:val="21"/>
                <w:u w:val="none" w:color="auto"/>
                <w14:textFill>
                  <w14:solidFill>
                    <w14:schemeClr w14:val="tx1"/>
                  </w14:solidFill>
                </w14:textFill>
              </w:rPr>
              <w:t>；</w:t>
            </w:r>
          </w:p>
          <w:p w14:paraId="513BDAD3">
            <w:pPr>
              <w:keepNext w:val="0"/>
              <w:keepLines w:val="0"/>
              <w:pageBreakBefore w:val="0"/>
              <w:kinsoku/>
              <w:wordWrap/>
              <w:overflowPunct/>
              <w:topLinePunct w:val="0"/>
              <w:autoSpaceDE/>
              <w:autoSpaceDN/>
              <w:bidi w:val="0"/>
              <w:adjustRightInd/>
              <w:snapToGrid/>
              <w:spacing w:line="480" w:lineRule="exact"/>
              <w:ind w:left="0" w:firstLine="482" w:firstLineChars="0"/>
              <w:contextualSpacing/>
              <w:jc w:val="left"/>
              <w:textAlignment w:val="auto"/>
              <w:rPr>
                <w:rFonts w:hint="eastAsia" w:ascii="宋体" w:hAnsi="宋体" w:eastAsia="宋体" w:cs="宋体"/>
                <w:color w:val="000000" w:themeColor="text1"/>
                <w:sz w:val="24"/>
                <w:szCs w:val="21"/>
                <w:u w:val="none" w:color="auto"/>
                <w14:textFill>
                  <w14:solidFill>
                    <w14:schemeClr w14:val="tx1"/>
                  </w14:solidFill>
                </w14:textFill>
              </w:rPr>
            </w:pPr>
            <w:r>
              <w:rPr>
                <w:rFonts w:hint="eastAsia" w:ascii="宋体" w:hAnsi="宋体" w:eastAsia="宋体" w:cs="宋体"/>
                <w:color w:val="000000" w:themeColor="text1"/>
                <w:sz w:val="24"/>
                <w:szCs w:val="21"/>
                <w:u w:val="none" w:color="auto"/>
                <w14:textFill>
                  <w14:solidFill>
                    <w14:schemeClr w14:val="tx1"/>
                  </w14:solidFill>
                </w14:textFill>
              </w:rPr>
              <w:t xml:space="preserve">      P——重现期，取</w:t>
            </w:r>
            <w:r>
              <w:rPr>
                <w:rFonts w:hint="eastAsia" w:ascii="宋体" w:hAnsi="宋体" w:eastAsia="宋体" w:cs="宋体"/>
                <w:color w:val="000000" w:themeColor="text1"/>
                <w:sz w:val="24"/>
                <w:szCs w:val="21"/>
                <w:u w:val="none" w:color="auto"/>
                <w:lang w:val="en-US" w:eastAsia="zh-CN"/>
                <w14:textFill>
                  <w14:solidFill>
                    <w14:schemeClr w14:val="tx1"/>
                  </w14:solidFill>
                </w14:textFill>
              </w:rPr>
              <w:t>2</w:t>
            </w:r>
            <w:r>
              <w:rPr>
                <w:rFonts w:hint="eastAsia" w:ascii="宋体" w:hAnsi="宋体" w:eastAsia="宋体" w:cs="宋体"/>
                <w:color w:val="000000" w:themeColor="text1"/>
                <w:sz w:val="24"/>
                <w:szCs w:val="21"/>
                <w:u w:val="none" w:color="auto"/>
                <w14:textFill>
                  <w14:solidFill>
                    <w14:schemeClr w14:val="tx1"/>
                  </w14:solidFill>
                </w14:textFill>
              </w:rPr>
              <w:t>年；</w:t>
            </w:r>
          </w:p>
          <w:p w14:paraId="791CBE64">
            <w:pPr>
              <w:keepNext w:val="0"/>
              <w:keepLines w:val="0"/>
              <w:pageBreakBefore w:val="0"/>
              <w:kinsoku/>
              <w:wordWrap/>
              <w:overflowPunct/>
              <w:topLinePunct w:val="0"/>
              <w:autoSpaceDE/>
              <w:autoSpaceDN/>
              <w:bidi w:val="0"/>
              <w:adjustRightInd/>
              <w:snapToGrid/>
              <w:spacing w:line="480" w:lineRule="exact"/>
              <w:ind w:left="0" w:firstLine="482" w:firstLineChars="0"/>
              <w:contextualSpacing/>
              <w:jc w:val="left"/>
              <w:textAlignment w:val="auto"/>
              <w:rPr>
                <w:rFonts w:hint="eastAsia" w:ascii="宋体" w:hAnsi="宋体" w:eastAsia="宋体" w:cs="宋体"/>
                <w:color w:val="000000" w:themeColor="text1"/>
                <w:sz w:val="24"/>
                <w:szCs w:val="21"/>
                <w:u w:val="none" w:color="auto"/>
                <w14:textFill>
                  <w14:solidFill>
                    <w14:schemeClr w14:val="tx1"/>
                  </w14:solidFill>
                </w14:textFill>
              </w:rPr>
            </w:pPr>
            <w:r>
              <w:rPr>
                <w:rFonts w:hint="eastAsia" w:ascii="宋体" w:hAnsi="宋体" w:eastAsia="宋体" w:cs="宋体"/>
                <w:color w:val="000000" w:themeColor="text1"/>
                <w:sz w:val="24"/>
                <w:szCs w:val="21"/>
                <w:u w:val="none" w:color="auto"/>
                <w14:textFill>
                  <w14:solidFill>
                    <w14:schemeClr w14:val="tx1"/>
                  </w14:solidFill>
                </w14:textFill>
              </w:rPr>
              <w:t xml:space="preserve">      t——降雨历时</w:t>
            </w:r>
            <w:r>
              <w:rPr>
                <w:rFonts w:hint="eastAsia" w:ascii="宋体" w:hAnsi="宋体" w:eastAsia="宋体" w:cs="宋体"/>
                <w:color w:val="000000" w:themeColor="text1"/>
                <w:sz w:val="24"/>
                <w:szCs w:val="21"/>
                <w:u w:val="none" w:color="auto"/>
                <w:lang w:eastAsia="zh-CN"/>
                <w14:textFill>
                  <w14:solidFill>
                    <w14:schemeClr w14:val="tx1"/>
                  </w14:solidFill>
                </w14:textFill>
              </w:rPr>
              <w:t>(</w:t>
            </w:r>
            <w:r>
              <w:rPr>
                <w:rFonts w:hint="eastAsia" w:ascii="宋体" w:hAnsi="宋体" w:eastAsia="宋体" w:cs="宋体"/>
                <w:color w:val="000000" w:themeColor="text1"/>
                <w:sz w:val="24"/>
                <w:szCs w:val="21"/>
                <w:u w:val="none" w:color="auto"/>
                <w14:textFill>
                  <w14:solidFill>
                    <w14:schemeClr w14:val="tx1"/>
                  </w14:solidFill>
                </w14:textFill>
              </w:rPr>
              <w:t>min</w:t>
            </w:r>
            <w:r>
              <w:rPr>
                <w:rFonts w:hint="eastAsia" w:ascii="宋体" w:hAnsi="宋体" w:eastAsia="宋体" w:cs="宋体"/>
                <w:color w:val="000000" w:themeColor="text1"/>
                <w:sz w:val="24"/>
                <w:szCs w:val="21"/>
                <w:u w:val="none" w:color="auto"/>
                <w:lang w:eastAsia="zh-CN"/>
                <w14:textFill>
                  <w14:solidFill>
                    <w14:schemeClr w14:val="tx1"/>
                  </w14:solidFill>
                </w14:textFill>
              </w:rPr>
              <w:t>)</w:t>
            </w:r>
            <w:r>
              <w:rPr>
                <w:rFonts w:hint="eastAsia" w:ascii="宋体" w:hAnsi="宋体" w:eastAsia="宋体" w:cs="宋体"/>
                <w:color w:val="000000" w:themeColor="text1"/>
                <w:sz w:val="24"/>
                <w:szCs w:val="21"/>
                <w:u w:val="none" w:color="auto"/>
                <w14:textFill>
                  <w14:solidFill>
                    <w14:schemeClr w14:val="tx1"/>
                  </w14:solidFill>
                </w14:textFill>
              </w:rPr>
              <w:t>，取1</w:t>
            </w:r>
            <w:r>
              <w:rPr>
                <w:rFonts w:hint="eastAsia" w:ascii="宋体" w:hAnsi="宋体" w:eastAsia="宋体" w:cs="宋体"/>
                <w:color w:val="000000" w:themeColor="text1"/>
                <w:sz w:val="24"/>
                <w:szCs w:val="21"/>
                <w:u w:val="none" w:color="auto"/>
                <w:lang w:val="en-US" w:eastAsia="zh-CN"/>
                <w14:textFill>
                  <w14:solidFill>
                    <w14:schemeClr w14:val="tx1"/>
                  </w14:solidFill>
                </w14:textFill>
              </w:rPr>
              <w:t>5</w:t>
            </w:r>
            <w:r>
              <w:rPr>
                <w:rFonts w:hint="eastAsia" w:ascii="宋体" w:hAnsi="宋体" w:eastAsia="宋体" w:cs="宋体"/>
                <w:color w:val="000000" w:themeColor="text1"/>
                <w:sz w:val="24"/>
                <w:szCs w:val="21"/>
                <w:u w:val="none" w:color="auto"/>
                <w14:textFill>
                  <w14:solidFill>
                    <w14:schemeClr w14:val="tx1"/>
                  </w14:solidFill>
                </w14:textFill>
              </w:rPr>
              <w:t>min；</w:t>
            </w:r>
          </w:p>
          <w:p w14:paraId="33565EA7">
            <w:pPr>
              <w:keepNext w:val="0"/>
              <w:keepLines w:val="0"/>
              <w:pageBreakBefore w:val="0"/>
              <w:kinsoku/>
              <w:wordWrap/>
              <w:overflowPunct/>
              <w:topLinePunct w:val="0"/>
              <w:autoSpaceDE/>
              <w:autoSpaceDN/>
              <w:bidi w:val="0"/>
              <w:adjustRightInd/>
              <w:snapToGrid/>
              <w:spacing w:line="480" w:lineRule="exact"/>
              <w:ind w:left="0" w:firstLine="482" w:firstLineChars="0"/>
              <w:contextualSpacing/>
              <w:jc w:val="left"/>
              <w:textAlignment w:val="auto"/>
              <w:rPr>
                <w:rFonts w:hint="eastAsia" w:ascii="宋体" w:hAnsi="宋体" w:eastAsia="宋体" w:cs="宋体"/>
                <w:color w:val="000000" w:themeColor="text1"/>
                <w:sz w:val="24"/>
                <w:szCs w:val="21"/>
                <w:u w:val="none" w:color="auto"/>
                <w14:textFill>
                  <w14:solidFill>
                    <w14:schemeClr w14:val="tx1"/>
                  </w14:solidFill>
                </w14:textFill>
              </w:rPr>
            </w:pPr>
            <w:r>
              <w:rPr>
                <w:rFonts w:hint="eastAsia" w:ascii="宋体" w:hAnsi="宋体" w:eastAsia="宋体" w:cs="宋体"/>
                <w:color w:val="000000" w:themeColor="text1"/>
                <w:sz w:val="24"/>
                <w:szCs w:val="21"/>
                <w:u w:val="none" w:color="auto"/>
                <w14:textFill>
                  <w14:solidFill>
                    <w14:schemeClr w14:val="tx1"/>
                  </w14:solidFill>
                </w14:textFill>
              </w:rPr>
              <w:t>经计算，</w:t>
            </w:r>
            <w:r>
              <w:rPr>
                <w:rFonts w:hint="eastAsia" w:ascii="宋体" w:hAnsi="宋体" w:eastAsia="宋体" w:cs="宋体"/>
                <w:color w:val="000000" w:themeColor="text1"/>
                <w:sz w:val="24"/>
                <w:szCs w:val="24"/>
                <w:u w:val="none" w:color="auto"/>
                <w:lang w:eastAsia="zh-CN"/>
                <w14:textFill>
                  <w14:solidFill>
                    <w14:schemeClr w14:val="tx1"/>
                  </w14:solidFill>
                </w14:textFill>
              </w:rPr>
              <w:t>钦州</w:t>
            </w:r>
            <w:r>
              <w:rPr>
                <w:rFonts w:hint="eastAsia" w:ascii="宋体" w:hAnsi="宋体" w:eastAsia="宋体" w:cs="宋体"/>
                <w:color w:val="000000" w:themeColor="text1"/>
                <w:sz w:val="24"/>
                <w:szCs w:val="24"/>
                <w:u w:val="none" w:color="auto"/>
                <w14:textFill>
                  <w14:solidFill>
                    <w14:schemeClr w14:val="tx1"/>
                  </w14:solidFill>
                </w14:textFill>
              </w:rPr>
              <w:t>市暴雨强度q为</w:t>
            </w:r>
            <w:r>
              <w:rPr>
                <w:rFonts w:hint="eastAsia" w:ascii="宋体" w:hAnsi="宋体" w:eastAsia="宋体" w:cs="宋体"/>
                <w:color w:val="000000" w:themeColor="text1"/>
                <w:sz w:val="24"/>
                <w:szCs w:val="24"/>
                <w:u w:val="none" w:color="auto"/>
                <w:lang w:val="en-US" w:eastAsia="zh-CN"/>
                <w14:textFill>
                  <w14:solidFill>
                    <w14:schemeClr w14:val="tx1"/>
                  </w14:solidFill>
                </w14:textFill>
              </w:rPr>
              <w:t>361.04</w:t>
            </w:r>
            <w:r>
              <w:rPr>
                <w:rFonts w:hint="eastAsia" w:ascii="宋体" w:hAnsi="宋体" w:eastAsia="宋体" w:cs="宋体"/>
                <w:color w:val="000000" w:themeColor="text1"/>
                <w:sz w:val="24"/>
                <w:szCs w:val="24"/>
                <w:u w:val="none" w:color="auto"/>
                <w14:textFill>
                  <w14:solidFill>
                    <w14:schemeClr w14:val="tx1"/>
                  </w14:solidFill>
                </w14:textFill>
              </w:rPr>
              <w:t>L/s•hm</w:t>
            </w:r>
            <w:r>
              <w:rPr>
                <w:rFonts w:hint="eastAsia" w:ascii="宋体" w:hAnsi="宋体" w:eastAsia="宋体" w:cs="宋体"/>
                <w:color w:val="000000" w:themeColor="text1"/>
                <w:sz w:val="24"/>
                <w:szCs w:val="24"/>
                <w:u w:val="none" w:color="auto"/>
                <w:vertAlign w:val="superscript"/>
                <w14:textFill>
                  <w14:solidFill>
                    <w14:schemeClr w14:val="tx1"/>
                  </w14:solidFill>
                </w14:textFill>
              </w:rPr>
              <w:t>2</w:t>
            </w:r>
            <w:r>
              <w:rPr>
                <w:rFonts w:hint="eastAsia" w:ascii="宋体" w:hAnsi="宋体" w:eastAsia="宋体" w:cs="宋体"/>
                <w:color w:val="000000" w:themeColor="text1"/>
                <w:sz w:val="24"/>
                <w:szCs w:val="21"/>
                <w:u w:val="none" w:color="auto"/>
                <w14:textFill>
                  <w14:solidFill>
                    <w14:schemeClr w14:val="tx1"/>
                  </w14:solidFill>
                </w14:textFill>
              </w:rPr>
              <w:t>。</w:t>
            </w:r>
          </w:p>
          <w:p w14:paraId="33B3BE37">
            <w:pPr>
              <w:keepNext w:val="0"/>
              <w:keepLines w:val="0"/>
              <w:pageBreakBefore w:val="0"/>
              <w:widowControl/>
              <w:kinsoku/>
              <w:wordWrap/>
              <w:overflowPunct/>
              <w:topLinePunct w:val="0"/>
              <w:autoSpaceDE/>
              <w:autoSpaceDN/>
              <w:bidi w:val="0"/>
              <w:adjustRightInd/>
              <w:snapToGrid/>
              <w:spacing w:line="480" w:lineRule="exact"/>
              <w:ind w:left="0" w:firstLine="480" w:firstLineChars="0"/>
              <w:contextualSpacing/>
              <w:jc w:val="center"/>
              <w:textAlignment w:val="auto"/>
              <w:rPr>
                <w:rFonts w:hint="eastAsia" w:ascii="宋体" w:hAnsi="宋体" w:eastAsia="宋体" w:cs="宋体"/>
                <w:color w:val="000000" w:themeColor="text1"/>
                <w:sz w:val="24"/>
                <w:szCs w:val="21"/>
                <w:u w:val="none" w:color="auto"/>
                <w14:textFill>
                  <w14:solidFill>
                    <w14:schemeClr w14:val="tx1"/>
                  </w14:solidFill>
                </w14:textFill>
              </w:rPr>
            </w:pPr>
            <w:r>
              <w:rPr>
                <w:rFonts w:hint="eastAsia" w:ascii="宋体" w:hAnsi="宋体" w:eastAsia="宋体" w:cs="宋体"/>
                <w:i/>
                <w:iCs/>
                <w:color w:val="000000" w:themeColor="text1"/>
                <w:sz w:val="24"/>
                <w:szCs w:val="21"/>
                <w:u w:val="none" w:color="auto"/>
                <w14:textFill>
                  <w14:solidFill>
                    <w14:schemeClr w14:val="tx1"/>
                  </w14:solidFill>
                </w14:textFill>
              </w:rPr>
              <w:t>Q= qFΨT</w:t>
            </w:r>
          </w:p>
          <w:p w14:paraId="104C9AAB">
            <w:pPr>
              <w:keepNext w:val="0"/>
              <w:keepLines w:val="0"/>
              <w:pageBreakBefore w:val="0"/>
              <w:kinsoku/>
              <w:wordWrap/>
              <w:overflowPunct/>
              <w:topLinePunct w:val="0"/>
              <w:autoSpaceDE/>
              <w:autoSpaceDN/>
              <w:bidi w:val="0"/>
              <w:adjustRightInd/>
              <w:snapToGrid/>
              <w:spacing w:line="480" w:lineRule="exact"/>
              <w:ind w:left="0" w:firstLine="480" w:firstLineChars="0"/>
              <w:contextualSpacing/>
              <w:jc w:val="left"/>
              <w:textAlignment w:val="auto"/>
              <w:rPr>
                <w:rFonts w:hint="eastAsia" w:ascii="宋体" w:hAnsi="宋体" w:eastAsia="宋体" w:cs="宋体"/>
                <w:color w:val="000000" w:themeColor="text1"/>
                <w:sz w:val="24"/>
                <w:szCs w:val="21"/>
                <w:u w:val="none" w:color="auto"/>
                <w14:textFill>
                  <w14:solidFill>
                    <w14:schemeClr w14:val="tx1"/>
                  </w14:solidFill>
                </w14:textFill>
              </w:rPr>
            </w:pPr>
            <w:r>
              <w:rPr>
                <w:rFonts w:hint="eastAsia" w:ascii="宋体" w:hAnsi="宋体" w:eastAsia="宋体" w:cs="宋体"/>
                <w:color w:val="000000" w:themeColor="text1"/>
                <w:sz w:val="24"/>
                <w:szCs w:val="21"/>
                <w:u w:val="none" w:color="auto"/>
                <w14:textFill>
                  <w14:solidFill>
                    <w14:schemeClr w14:val="tx1"/>
                  </w14:solidFill>
                </w14:textFill>
              </w:rPr>
              <w:t>式中：Q——初期雨水</w:t>
            </w:r>
            <w:r>
              <w:rPr>
                <w:rFonts w:hint="eastAsia" w:ascii="宋体" w:hAnsi="宋体" w:eastAsia="宋体" w:cs="宋体"/>
                <w:color w:val="000000" w:themeColor="text1"/>
                <w:sz w:val="24"/>
                <w:szCs w:val="21"/>
                <w:u w:val="none" w:color="auto"/>
                <w:lang w:val="en-US" w:eastAsia="zh-CN"/>
                <w14:textFill>
                  <w14:solidFill>
                    <w14:schemeClr w14:val="tx1"/>
                  </w14:solidFill>
                </w14:textFill>
              </w:rPr>
              <w:t>产生</w:t>
            </w:r>
            <w:r>
              <w:rPr>
                <w:rFonts w:hint="eastAsia" w:ascii="宋体" w:hAnsi="宋体" w:eastAsia="宋体" w:cs="宋体"/>
                <w:color w:val="000000" w:themeColor="text1"/>
                <w:sz w:val="24"/>
                <w:szCs w:val="21"/>
                <w:u w:val="none" w:color="auto"/>
                <w14:textFill>
                  <w14:solidFill>
                    <w14:schemeClr w14:val="tx1"/>
                  </w14:solidFill>
                </w14:textFill>
              </w:rPr>
              <w:t>量；</w:t>
            </w:r>
          </w:p>
          <w:p w14:paraId="654E7A97">
            <w:pPr>
              <w:keepNext w:val="0"/>
              <w:keepLines w:val="0"/>
              <w:pageBreakBefore w:val="0"/>
              <w:kinsoku/>
              <w:wordWrap/>
              <w:overflowPunct/>
              <w:topLinePunct w:val="0"/>
              <w:autoSpaceDE/>
              <w:autoSpaceDN/>
              <w:bidi w:val="0"/>
              <w:adjustRightInd/>
              <w:snapToGrid/>
              <w:spacing w:line="480" w:lineRule="exact"/>
              <w:ind w:left="0" w:firstLine="1262" w:firstLineChars="526"/>
              <w:contextualSpacing/>
              <w:jc w:val="left"/>
              <w:textAlignment w:val="auto"/>
              <w:rPr>
                <w:rFonts w:hint="eastAsia" w:ascii="宋体" w:hAnsi="宋体" w:eastAsia="宋体" w:cs="宋体"/>
                <w:color w:val="000000" w:themeColor="text1"/>
                <w:sz w:val="24"/>
                <w:szCs w:val="21"/>
                <w:u w:val="none" w:color="auto"/>
                <w14:textFill>
                  <w14:solidFill>
                    <w14:schemeClr w14:val="tx1"/>
                  </w14:solidFill>
                </w14:textFill>
              </w:rPr>
            </w:pPr>
            <w:r>
              <w:rPr>
                <w:rFonts w:hint="eastAsia" w:ascii="宋体" w:hAnsi="宋体" w:eastAsia="宋体" w:cs="宋体"/>
                <w:color w:val="000000" w:themeColor="text1"/>
                <w:sz w:val="24"/>
                <w:szCs w:val="21"/>
                <w:u w:val="none" w:color="auto"/>
                <w14:textFill>
                  <w14:solidFill>
                    <w14:schemeClr w14:val="tx1"/>
                  </w14:solidFill>
                </w14:textFill>
              </w:rPr>
              <w:t>F——汇水面积</w:t>
            </w:r>
            <w:r>
              <w:rPr>
                <w:rFonts w:hint="eastAsia" w:ascii="宋体" w:hAnsi="宋体" w:eastAsia="宋体" w:cs="宋体"/>
                <w:color w:val="000000" w:themeColor="text1"/>
                <w:sz w:val="24"/>
                <w:szCs w:val="21"/>
                <w:u w:val="none" w:color="auto"/>
                <w:lang w:eastAsia="zh-CN"/>
                <w14:textFill>
                  <w14:solidFill>
                    <w14:schemeClr w14:val="tx1"/>
                  </w14:solidFill>
                </w14:textFill>
              </w:rPr>
              <w:t>(</w:t>
            </w:r>
            <w:r>
              <w:rPr>
                <w:rFonts w:hint="eastAsia" w:ascii="宋体" w:hAnsi="宋体" w:eastAsia="宋体" w:cs="宋体"/>
                <w:color w:val="000000" w:themeColor="text1"/>
                <w:sz w:val="24"/>
                <w:szCs w:val="21"/>
                <w:u w:val="none" w:color="auto"/>
                <w14:textFill>
                  <w14:solidFill>
                    <w14:schemeClr w14:val="tx1"/>
                  </w14:solidFill>
                </w14:textFill>
              </w:rPr>
              <w:t>公顷</w:t>
            </w:r>
            <w:r>
              <w:rPr>
                <w:rFonts w:hint="eastAsia" w:ascii="宋体" w:hAnsi="宋体" w:eastAsia="宋体" w:cs="宋体"/>
                <w:color w:val="000000" w:themeColor="text1"/>
                <w:sz w:val="24"/>
                <w:szCs w:val="21"/>
                <w:u w:val="none" w:color="auto"/>
                <w:lang w:eastAsia="zh-CN"/>
                <w14:textFill>
                  <w14:solidFill>
                    <w14:schemeClr w14:val="tx1"/>
                  </w14:solidFill>
                </w14:textFill>
              </w:rPr>
              <w:t>)</w:t>
            </w:r>
            <w:r>
              <w:rPr>
                <w:rFonts w:hint="eastAsia" w:ascii="宋体" w:hAnsi="宋体" w:eastAsia="宋体" w:cs="宋体"/>
                <w:color w:val="000000" w:themeColor="text1"/>
                <w:sz w:val="24"/>
                <w:szCs w:val="21"/>
                <w:u w:val="none" w:color="auto"/>
                <w14:textFill>
                  <w14:solidFill>
                    <w14:schemeClr w14:val="tx1"/>
                  </w14:solidFill>
                </w14:textFill>
              </w:rPr>
              <w:t>；</w:t>
            </w:r>
          </w:p>
          <w:p w14:paraId="4938097D">
            <w:pPr>
              <w:keepNext w:val="0"/>
              <w:keepLines w:val="0"/>
              <w:pageBreakBefore w:val="0"/>
              <w:kinsoku/>
              <w:wordWrap/>
              <w:overflowPunct/>
              <w:topLinePunct w:val="0"/>
              <w:autoSpaceDE/>
              <w:autoSpaceDN/>
              <w:bidi w:val="0"/>
              <w:adjustRightInd/>
              <w:snapToGrid/>
              <w:spacing w:line="480" w:lineRule="exact"/>
              <w:ind w:left="0" w:firstLine="480" w:firstLineChars="0"/>
              <w:contextualSpacing/>
              <w:jc w:val="left"/>
              <w:textAlignment w:val="auto"/>
              <w:rPr>
                <w:rFonts w:hint="eastAsia" w:ascii="宋体" w:hAnsi="宋体" w:eastAsia="宋体" w:cs="宋体"/>
                <w:color w:val="000000" w:themeColor="text1"/>
                <w:sz w:val="24"/>
                <w:szCs w:val="21"/>
                <w:u w:val="none" w:color="auto"/>
                <w14:textFill>
                  <w14:solidFill>
                    <w14:schemeClr w14:val="tx1"/>
                  </w14:solidFill>
                </w14:textFill>
              </w:rPr>
            </w:pPr>
            <w:r>
              <w:rPr>
                <w:rFonts w:hint="eastAsia" w:ascii="宋体" w:hAnsi="宋体" w:eastAsia="宋体" w:cs="宋体"/>
                <w:color w:val="000000" w:themeColor="text1"/>
                <w:sz w:val="24"/>
                <w:szCs w:val="21"/>
                <w:u w:val="none" w:color="auto"/>
                <w14:textFill>
                  <w14:solidFill>
                    <w14:schemeClr w14:val="tx1"/>
                  </w14:solidFill>
                </w14:textFill>
              </w:rPr>
              <w:t xml:space="preserve">      Ψ——为径流系数</w:t>
            </w:r>
            <w:r>
              <w:rPr>
                <w:rFonts w:hint="eastAsia" w:ascii="宋体" w:hAnsi="宋体" w:eastAsia="宋体" w:cs="宋体"/>
                <w:color w:val="000000" w:themeColor="text1"/>
                <w:sz w:val="24"/>
                <w:szCs w:val="21"/>
                <w:u w:val="none" w:color="auto"/>
                <w:lang w:eastAsia="zh-CN"/>
                <w14:textFill>
                  <w14:solidFill>
                    <w14:schemeClr w14:val="tx1"/>
                  </w14:solidFill>
                </w14:textFill>
              </w:rPr>
              <w:t>(项目硬化地面</w:t>
            </w:r>
            <w:r>
              <w:rPr>
                <w:rFonts w:hint="eastAsia" w:ascii="宋体" w:hAnsi="宋体" w:eastAsia="宋体" w:cs="宋体"/>
                <w:color w:val="000000" w:themeColor="text1"/>
                <w:sz w:val="24"/>
                <w:szCs w:val="21"/>
                <w:u w:val="none" w:color="auto"/>
                <w14:textFill>
                  <w14:solidFill>
                    <w14:schemeClr w14:val="tx1"/>
                  </w14:solidFill>
                </w14:textFill>
              </w:rPr>
              <w:t>，径流系数取0.</w:t>
            </w:r>
            <w:r>
              <w:rPr>
                <w:rFonts w:hint="eastAsia" w:ascii="宋体" w:hAnsi="宋体" w:eastAsia="宋体" w:cs="宋体"/>
                <w:color w:val="000000" w:themeColor="text1"/>
                <w:sz w:val="24"/>
                <w:szCs w:val="21"/>
                <w:u w:val="none" w:color="auto"/>
                <w:lang w:val="en-US" w:eastAsia="zh-CN"/>
                <w14:textFill>
                  <w14:solidFill>
                    <w14:schemeClr w14:val="tx1"/>
                  </w14:solidFill>
                </w14:textFill>
              </w:rPr>
              <w:t>8</w:t>
            </w:r>
            <w:r>
              <w:rPr>
                <w:rFonts w:hint="eastAsia" w:ascii="宋体" w:hAnsi="宋体" w:eastAsia="宋体" w:cs="宋体"/>
                <w:color w:val="000000" w:themeColor="text1"/>
                <w:sz w:val="24"/>
                <w:szCs w:val="21"/>
                <w:u w:val="none" w:color="auto"/>
                <w:lang w:eastAsia="zh-CN"/>
                <w14:textFill>
                  <w14:solidFill>
                    <w14:schemeClr w14:val="tx1"/>
                  </w14:solidFill>
                </w14:textFill>
              </w:rPr>
              <w:t>)</w:t>
            </w:r>
            <w:r>
              <w:rPr>
                <w:rFonts w:hint="eastAsia" w:ascii="宋体" w:hAnsi="宋体" w:eastAsia="宋体" w:cs="宋体"/>
                <w:color w:val="000000" w:themeColor="text1"/>
                <w:sz w:val="24"/>
                <w:szCs w:val="21"/>
                <w:u w:val="none" w:color="auto"/>
                <w14:textFill>
                  <w14:solidFill>
                    <w14:schemeClr w14:val="tx1"/>
                  </w14:solidFill>
                </w14:textFill>
              </w:rPr>
              <w:t>；</w:t>
            </w:r>
          </w:p>
          <w:p w14:paraId="41726B3E">
            <w:pPr>
              <w:keepNext w:val="0"/>
              <w:keepLines w:val="0"/>
              <w:pageBreakBefore w:val="0"/>
              <w:kinsoku/>
              <w:wordWrap/>
              <w:overflowPunct/>
              <w:topLinePunct w:val="0"/>
              <w:autoSpaceDE/>
              <w:autoSpaceDN/>
              <w:bidi w:val="0"/>
              <w:adjustRightInd/>
              <w:snapToGrid/>
              <w:spacing w:line="480" w:lineRule="exact"/>
              <w:ind w:left="0" w:firstLine="480" w:firstLineChars="0"/>
              <w:contextualSpacing/>
              <w:jc w:val="left"/>
              <w:textAlignment w:val="auto"/>
              <w:rPr>
                <w:rFonts w:hint="eastAsia" w:ascii="宋体" w:hAnsi="宋体" w:eastAsia="宋体" w:cs="宋体"/>
                <w:color w:val="000000" w:themeColor="text1"/>
                <w:sz w:val="24"/>
                <w:szCs w:val="21"/>
                <w:u w:val="none" w:color="auto"/>
                <w14:textFill>
                  <w14:solidFill>
                    <w14:schemeClr w14:val="tx1"/>
                  </w14:solidFill>
                </w14:textFill>
              </w:rPr>
            </w:pPr>
            <w:r>
              <w:rPr>
                <w:rFonts w:hint="eastAsia" w:ascii="宋体" w:hAnsi="宋体" w:eastAsia="宋体" w:cs="宋体"/>
                <w:color w:val="000000" w:themeColor="text1"/>
                <w:sz w:val="24"/>
                <w:szCs w:val="21"/>
                <w:u w:val="none" w:color="auto"/>
                <w14:textFill>
                  <w14:solidFill>
                    <w14:schemeClr w14:val="tx1"/>
                  </w14:solidFill>
                </w14:textFill>
              </w:rPr>
              <w:t xml:space="preserve">      T——为集水时间，取1</w:t>
            </w:r>
            <w:r>
              <w:rPr>
                <w:rFonts w:hint="eastAsia" w:ascii="宋体" w:hAnsi="宋体" w:eastAsia="宋体" w:cs="宋体"/>
                <w:color w:val="000000" w:themeColor="text1"/>
                <w:sz w:val="24"/>
                <w:szCs w:val="21"/>
                <w:u w:val="none" w:color="auto"/>
                <w:lang w:val="en-US" w:eastAsia="zh-CN"/>
                <w14:textFill>
                  <w14:solidFill>
                    <w14:schemeClr w14:val="tx1"/>
                  </w14:solidFill>
                </w14:textFill>
              </w:rPr>
              <w:t>5</w:t>
            </w:r>
            <w:r>
              <w:rPr>
                <w:rFonts w:hint="eastAsia" w:ascii="宋体" w:hAnsi="宋体" w:eastAsia="宋体" w:cs="宋体"/>
                <w:color w:val="000000" w:themeColor="text1"/>
                <w:sz w:val="24"/>
                <w:szCs w:val="21"/>
                <w:u w:val="none" w:color="auto"/>
                <w14:textFill>
                  <w14:solidFill>
                    <w14:schemeClr w14:val="tx1"/>
                  </w14:solidFill>
                </w14:textFill>
              </w:rPr>
              <w:t>min。</w:t>
            </w:r>
          </w:p>
          <w:p w14:paraId="20361E1E">
            <w:pPr>
              <w:keepNext w:val="0"/>
              <w:keepLines w:val="0"/>
              <w:pageBreakBefore w:val="0"/>
              <w:kinsoku/>
              <w:wordWrap/>
              <w:overflowPunct/>
              <w:topLinePunct w:val="0"/>
              <w:autoSpaceDE/>
              <w:autoSpaceDN/>
              <w:bidi w:val="0"/>
              <w:adjustRightInd/>
              <w:snapToGrid/>
              <w:spacing w:line="480" w:lineRule="exact"/>
              <w:ind w:left="0" w:firstLine="480" w:firstLineChars="200"/>
              <w:contextualSpacing/>
              <w:textAlignment w:val="auto"/>
              <w:rPr>
                <w:rFonts w:hint="eastAsia" w:ascii="宋体" w:hAnsi="宋体" w:eastAsia="宋体" w:cs="宋体"/>
                <w:color w:val="000000" w:themeColor="text1"/>
                <w:sz w:val="24"/>
                <w:szCs w:val="21"/>
                <w:u w:val="none" w:color="auto"/>
                <w14:textFill>
                  <w14:solidFill>
                    <w14:schemeClr w14:val="tx1"/>
                  </w14:solidFill>
                </w14:textFill>
              </w:rPr>
            </w:pPr>
            <w:r>
              <w:rPr>
                <w:rFonts w:hint="eastAsia" w:ascii="宋体" w:hAnsi="宋体" w:eastAsia="宋体" w:cs="宋体"/>
                <w:color w:val="000000" w:themeColor="text1"/>
                <w:sz w:val="24"/>
                <w:szCs w:val="21"/>
                <w:u w:val="none" w:color="auto"/>
                <w:lang w:val="en-US" w:eastAsia="zh-CN"/>
                <w14:textFill>
                  <w14:solidFill>
                    <w14:schemeClr w14:val="tx1"/>
                  </w14:solidFill>
                </w14:textFill>
              </w:rPr>
              <w:t>项目收集初期雨水主要</w:t>
            </w:r>
            <w:r>
              <w:rPr>
                <w:rFonts w:hint="eastAsia" w:ascii="宋体" w:hAnsi="宋体" w:cs="宋体"/>
                <w:color w:val="000000" w:themeColor="text1"/>
                <w:sz w:val="24"/>
                <w:szCs w:val="21"/>
                <w:u w:val="none" w:color="auto"/>
                <w:lang w:val="en-US" w:eastAsia="zh-CN"/>
                <w14:textFill>
                  <w14:solidFill>
                    <w14:schemeClr w14:val="tx1"/>
                  </w14:solidFill>
                </w14:textFill>
              </w:rPr>
              <w:t>来自厂内运输道路(长155m、宽18m)</w:t>
            </w:r>
            <w:r>
              <w:rPr>
                <w:rFonts w:hint="eastAsia" w:ascii="宋体" w:hAnsi="宋体" w:eastAsia="宋体" w:cs="宋体"/>
                <w:color w:val="000000" w:themeColor="text1"/>
                <w:sz w:val="24"/>
                <w:szCs w:val="21"/>
                <w:u w:val="none" w:color="auto"/>
                <w:lang w:val="en-US" w:eastAsia="zh-CN"/>
                <w14:textFill>
                  <w14:solidFill>
                    <w14:schemeClr w14:val="tx1"/>
                  </w14:solidFill>
                </w14:textFill>
              </w:rPr>
              <w:t>，</w:t>
            </w:r>
            <w:r>
              <w:rPr>
                <w:rFonts w:hint="eastAsia" w:ascii="宋体" w:hAnsi="宋体" w:eastAsia="宋体" w:cs="宋体"/>
                <w:color w:val="000000" w:themeColor="text1"/>
                <w:sz w:val="24"/>
                <w:szCs w:val="21"/>
                <w:u w:val="none" w:color="auto"/>
                <w14:textFill>
                  <w14:solidFill>
                    <w14:schemeClr w14:val="tx1"/>
                  </w14:solidFill>
                </w14:textFill>
              </w:rPr>
              <w:t>占地面积</w:t>
            </w:r>
            <w:r>
              <w:rPr>
                <w:rFonts w:hint="eastAsia" w:ascii="宋体" w:hAnsi="宋体" w:cs="宋体"/>
                <w:color w:val="000000" w:themeColor="text1"/>
                <w:sz w:val="24"/>
                <w:szCs w:val="21"/>
                <w:u w:val="none" w:color="auto"/>
                <w:lang w:val="en-US" w:eastAsia="zh-CN"/>
                <w14:textFill>
                  <w14:solidFill>
                    <w14:schemeClr w14:val="tx1"/>
                  </w14:solidFill>
                </w14:textFill>
              </w:rPr>
              <w:t>为2790</w:t>
            </w:r>
            <w:r>
              <w:rPr>
                <w:rFonts w:hint="eastAsia" w:ascii="宋体" w:hAnsi="宋体" w:eastAsia="宋体" w:cs="宋体"/>
                <w:color w:val="000000" w:themeColor="text1"/>
                <w:sz w:val="24"/>
                <w:szCs w:val="21"/>
                <w:u w:val="none" w:color="auto"/>
                <w14:textFill>
                  <w14:solidFill>
                    <w14:schemeClr w14:val="tx1"/>
                  </w14:solidFill>
                </w14:textFill>
              </w:rPr>
              <w:t>m</w:t>
            </w:r>
            <w:r>
              <w:rPr>
                <w:rFonts w:hint="eastAsia" w:ascii="宋体" w:hAnsi="宋体" w:eastAsia="宋体" w:cs="宋体"/>
                <w:color w:val="000000" w:themeColor="text1"/>
                <w:sz w:val="24"/>
                <w:szCs w:val="21"/>
                <w:u w:val="none" w:color="auto"/>
                <w:vertAlign w:val="superscript"/>
                <w14:textFill>
                  <w14:solidFill>
                    <w14:schemeClr w14:val="tx1"/>
                  </w14:solidFill>
                </w14:textFill>
              </w:rPr>
              <w:t>2</w:t>
            </w:r>
            <w:r>
              <w:rPr>
                <w:rFonts w:hint="eastAsia" w:ascii="宋体" w:hAnsi="宋体" w:eastAsia="宋体" w:cs="宋体"/>
                <w:color w:val="000000" w:themeColor="text1"/>
                <w:sz w:val="24"/>
                <w:szCs w:val="21"/>
                <w:u w:val="none" w:color="auto"/>
                <w14:textFill>
                  <w14:solidFill>
                    <w14:schemeClr w14:val="tx1"/>
                  </w14:solidFill>
                </w14:textFill>
              </w:rPr>
              <w:t>，根据以上公式，可得出项目一次暴雨初期雨水量，</w:t>
            </w:r>
            <w:r>
              <w:rPr>
                <w:rFonts w:hint="eastAsia" w:ascii="宋体" w:hAnsi="宋体" w:eastAsia="宋体" w:cs="宋体"/>
                <w:color w:val="000000" w:themeColor="text1"/>
                <w:sz w:val="24"/>
                <w:szCs w:val="21"/>
                <w:u w:val="none" w:color="auto"/>
                <w:lang w:eastAsia="zh-CN"/>
                <w14:textFill>
                  <w14:solidFill>
                    <w14:schemeClr w14:val="tx1"/>
                  </w14:solidFill>
                </w14:textFill>
              </w:rPr>
              <w:t>见</w:t>
            </w:r>
            <w:r>
              <w:rPr>
                <w:rFonts w:hint="eastAsia" w:ascii="宋体" w:hAnsi="宋体" w:eastAsia="宋体" w:cs="宋体"/>
                <w:color w:val="000000" w:themeColor="text1"/>
                <w:sz w:val="24"/>
                <w:szCs w:val="21"/>
                <w:u w:val="none" w:color="auto"/>
                <w14:textFill>
                  <w14:solidFill>
                    <w14:schemeClr w14:val="tx1"/>
                  </w14:solidFill>
                </w14:textFill>
              </w:rPr>
              <w:t>表</w:t>
            </w:r>
            <w:r>
              <w:rPr>
                <w:rFonts w:hint="eastAsia" w:ascii="宋体" w:hAnsi="宋体" w:eastAsia="宋体" w:cs="宋体"/>
                <w:color w:val="000000" w:themeColor="text1"/>
                <w:sz w:val="24"/>
                <w:szCs w:val="21"/>
                <w:u w:val="none" w:color="auto"/>
                <w:lang w:val="en-US" w:eastAsia="zh-CN"/>
                <w14:textFill>
                  <w14:solidFill>
                    <w14:schemeClr w14:val="tx1"/>
                  </w14:solidFill>
                </w14:textFill>
              </w:rPr>
              <w:t>2-</w:t>
            </w:r>
            <w:r>
              <w:rPr>
                <w:rFonts w:hint="eastAsia" w:ascii="宋体" w:hAnsi="宋体" w:cs="宋体"/>
                <w:color w:val="000000" w:themeColor="text1"/>
                <w:sz w:val="24"/>
                <w:szCs w:val="21"/>
                <w:u w:val="none" w:color="auto"/>
                <w:lang w:val="en-US" w:eastAsia="zh-CN"/>
                <w14:textFill>
                  <w14:solidFill>
                    <w14:schemeClr w14:val="tx1"/>
                  </w14:solidFill>
                </w14:textFill>
              </w:rPr>
              <w:t>7</w:t>
            </w:r>
            <w:r>
              <w:rPr>
                <w:rFonts w:hint="eastAsia" w:ascii="宋体" w:hAnsi="宋体" w:eastAsia="宋体" w:cs="宋体"/>
                <w:color w:val="000000" w:themeColor="text1"/>
                <w:sz w:val="24"/>
                <w:szCs w:val="21"/>
                <w:u w:val="none" w:color="auto"/>
                <w14:textFill>
                  <w14:solidFill>
                    <w14:schemeClr w14:val="tx1"/>
                  </w14:solidFill>
                </w14:textFill>
              </w:rPr>
              <w:t>。</w:t>
            </w:r>
          </w:p>
          <w:p w14:paraId="7E3D51B5">
            <w:pPr>
              <w:keepNext w:val="0"/>
              <w:keepLines w:val="0"/>
              <w:pageBreakBefore w:val="0"/>
              <w:kinsoku/>
              <w:wordWrap/>
              <w:overflowPunct/>
              <w:topLinePunct w:val="0"/>
              <w:autoSpaceDE/>
              <w:autoSpaceDN/>
              <w:bidi w:val="0"/>
              <w:adjustRightInd/>
              <w:snapToGrid/>
              <w:spacing w:line="480" w:lineRule="exact"/>
              <w:ind w:left="0" w:firstLine="0" w:firstLineChars="0"/>
              <w:contextualSpacing/>
              <w:jc w:val="center"/>
              <w:textAlignment w:val="auto"/>
              <w:rPr>
                <w:rFonts w:hint="eastAsia" w:ascii="宋体" w:hAnsi="宋体" w:eastAsia="宋体" w:cs="宋体"/>
                <w:b/>
                <w:color w:val="000000" w:themeColor="text1"/>
                <w:sz w:val="24"/>
                <w:szCs w:val="24"/>
                <w:u w:val="none" w:color="auto"/>
                <w14:textFill>
                  <w14:solidFill>
                    <w14:schemeClr w14:val="tx1"/>
                  </w14:solidFill>
                </w14:textFill>
              </w:rPr>
            </w:pPr>
            <w:r>
              <w:rPr>
                <w:rFonts w:hint="eastAsia" w:ascii="宋体" w:hAnsi="宋体" w:eastAsia="宋体" w:cs="宋体"/>
                <w:b/>
                <w:color w:val="000000" w:themeColor="text1"/>
                <w:sz w:val="24"/>
                <w:szCs w:val="24"/>
                <w:u w:val="none" w:color="auto"/>
                <w14:textFill>
                  <w14:solidFill>
                    <w14:schemeClr w14:val="tx1"/>
                  </w14:solidFill>
                </w14:textFill>
              </w:rPr>
              <w:t>表2</w:t>
            </w:r>
            <w:r>
              <w:rPr>
                <w:rFonts w:hint="eastAsia" w:ascii="宋体" w:hAnsi="宋体" w:eastAsia="宋体" w:cs="宋体"/>
                <w:b/>
                <w:color w:val="000000" w:themeColor="text1"/>
                <w:sz w:val="24"/>
                <w:szCs w:val="24"/>
                <w:u w:val="none" w:color="auto"/>
                <w:lang w:val="en-US" w:eastAsia="zh-CN"/>
                <w14:textFill>
                  <w14:solidFill>
                    <w14:schemeClr w14:val="tx1"/>
                  </w14:solidFill>
                </w14:textFill>
              </w:rPr>
              <w:t>-</w:t>
            </w:r>
            <w:r>
              <w:rPr>
                <w:rFonts w:hint="eastAsia" w:ascii="宋体" w:hAnsi="宋体" w:cs="宋体"/>
                <w:b/>
                <w:color w:val="000000" w:themeColor="text1"/>
                <w:sz w:val="24"/>
                <w:szCs w:val="24"/>
                <w:u w:val="none" w:color="auto"/>
                <w:lang w:val="en-US" w:eastAsia="zh-CN"/>
                <w14:textFill>
                  <w14:solidFill>
                    <w14:schemeClr w14:val="tx1"/>
                  </w14:solidFill>
                </w14:textFill>
              </w:rPr>
              <w:t>7</w:t>
            </w:r>
            <w:r>
              <w:rPr>
                <w:rFonts w:hint="eastAsia" w:ascii="宋体" w:hAnsi="宋体" w:eastAsia="宋体" w:cs="宋体"/>
                <w:b/>
                <w:color w:val="000000" w:themeColor="text1"/>
                <w:sz w:val="24"/>
                <w:szCs w:val="24"/>
                <w:u w:val="none" w:color="auto"/>
                <w:lang w:val="en-US" w:eastAsia="zh-CN"/>
                <w14:textFill>
                  <w14:solidFill>
                    <w14:schemeClr w14:val="tx1"/>
                  </w14:solidFill>
                </w14:textFill>
              </w:rPr>
              <w:t xml:space="preserve">    </w:t>
            </w:r>
            <w:r>
              <w:rPr>
                <w:rFonts w:hint="eastAsia" w:ascii="宋体" w:hAnsi="宋体" w:eastAsia="宋体" w:cs="宋体"/>
                <w:b/>
                <w:color w:val="000000" w:themeColor="text1"/>
                <w:sz w:val="24"/>
                <w:szCs w:val="24"/>
                <w:u w:val="none" w:color="auto"/>
                <w14:textFill>
                  <w14:solidFill>
                    <w14:schemeClr w14:val="tx1"/>
                  </w14:solidFill>
                </w14:textFill>
              </w:rPr>
              <w:t>一次暴雨初期雨水量</w:t>
            </w:r>
          </w:p>
          <w:tbl>
            <w:tblPr>
              <w:tblStyle w:val="42"/>
              <w:tblW w:w="498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76"/>
              <w:gridCol w:w="1620"/>
              <w:gridCol w:w="1541"/>
              <w:gridCol w:w="1774"/>
              <w:gridCol w:w="1935"/>
            </w:tblGrid>
            <w:tr w14:paraId="0AABEA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834" w:type="pct"/>
                  <w:tcBorders>
                    <w:top w:val="single" w:color="auto" w:sz="4" w:space="0"/>
                    <w:left w:val="single" w:color="auto" w:sz="4" w:space="0"/>
                    <w:tl2br w:val="nil"/>
                    <w:tr2bl w:val="nil"/>
                  </w:tcBorders>
                  <w:noWrap w:val="0"/>
                  <w:vAlign w:val="center"/>
                </w:tcPr>
                <w:p w14:paraId="73F64D13">
                  <w:pPr>
                    <w:keepNext w:val="0"/>
                    <w:keepLines w:val="0"/>
                    <w:pageBreakBefore w:val="0"/>
                    <w:widowControl/>
                    <w:kinsoku/>
                    <w:wordWrap/>
                    <w:overflowPunct/>
                    <w:topLinePunct w:val="0"/>
                    <w:autoSpaceDE/>
                    <w:autoSpaceDN/>
                    <w:bidi w:val="0"/>
                    <w:adjustRightInd w:val="0"/>
                    <w:snapToGrid w:val="0"/>
                    <w:spacing w:before="60" w:after="60" w:line="240" w:lineRule="exact"/>
                    <w:ind w:left="0" w:firstLine="0" w:firstLineChars="0"/>
                    <w:jc w:val="center"/>
                    <w:textAlignment w:val="auto"/>
                    <w:rPr>
                      <w:rFonts w:hint="eastAsia" w:ascii="宋体" w:hAnsi="宋体" w:eastAsia="宋体" w:cs="宋体"/>
                      <w:b w:val="0"/>
                      <w:bCs w:val="0"/>
                      <w:snapToGrid w:val="0"/>
                      <w:color w:val="000000" w:themeColor="text1"/>
                      <w:sz w:val="21"/>
                      <w:szCs w:val="21"/>
                      <w:u w:val="none" w:color="auto"/>
                      <w14:textFill>
                        <w14:solidFill>
                          <w14:schemeClr w14:val="tx1"/>
                        </w14:solidFill>
                      </w14:textFill>
                    </w:rPr>
                  </w:pPr>
                  <w:r>
                    <w:rPr>
                      <w:rFonts w:hint="eastAsia" w:ascii="宋体" w:hAnsi="宋体" w:eastAsia="宋体" w:cs="宋体"/>
                      <w:b w:val="0"/>
                      <w:bCs w:val="0"/>
                      <w:snapToGrid w:val="0"/>
                      <w:color w:val="000000" w:themeColor="text1"/>
                      <w:sz w:val="21"/>
                      <w:szCs w:val="21"/>
                      <w:u w:val="none" w:color="auto"/>
                      <w14:textFill>
                        <w14:solidFill>
                          <w14:schemeClr w14:val="tx1"/>
                        </w14:solidFill>
                      </w14:textFill>
                    </w:rPr>
                    <w:t>收集区域</w:t>
                  </w:r>
                </w:p>
              </w:tc>
              <w:tc>
                <w:tcPr>
                  <w:tcW w:w="982" w:type="pct"/>
                  <w:tcBorders>
                    <w:top w:val="single" w:color="auto" w:sz="4" w:space="0"/>
                    <w:tl2br w:val="nil"/>
                    <w:tr2bl w:val="nil"/>
                  </w:tcBorders>
                  <w:noWrap w:val="0"/>
                  <w:vAlign w:val="center"/>
                </w:tcPr>
                <w:p w14:paraId="534C9D4F">
                  <w:pPr>
                    <w:keepNext w:val="0"/>
                    <w:keepLines w:val="0"/>
                    <w:pageBreakBefore w:val="0"/>
                    <w:widowControl/>
                    <w:kinsoku/>
                    <w:wordWrap/>
                    <w:overflowPunct/>
                    <w:topLinePunct w:val="0"/>
                    <w:autoSpaceDE/>
                    <w:autoSpaceDN/>
                    <w:bidi w:val="0"/>
                    <w:adjustRightInd w:val="0"/>
                    <w:snapToGrid w:val="0"/>
                    <w:spacing w:before="60" w:after="60" w:line="240" w:lineRule="exact"/>
                    <w:ind w:left="0" w:firstLine="0" w:firstLineChars="0"/>
                    <w:jc w:val="center"/>
                    <w:textAlignment w:val="auto"/>
                    <w:rPr>
                      <w:rFonts w:hint="eastAsia" w:ascii="宋体" w:hAnsi="宋体" w:eastAsia="宋体" w:cs="宋体"/>
                      <w:b w:val="0"/>
                      <w:bCs w:val="0"/>
                      <w:snapToGrid w:val="0"/>
                      <w:color w:val="000000" w:themeColor="text1"/>
                      <w:sz w:val="21"/>
                      <w:szCs w:val="21"/>
                      <w:u w:val="none" w:color="auto"/>
                      <w14:textFill>
                        <w14:solidFill>
                          <w14:schemeClr w14:val="tx1"/>
                        </w14:solidFill>
                      </w14:textFill>
                    </w:rPr>
                  </w:pPr>
                  <w:r>
                    <w:rPr>
                      <w:rFonts w:hint="eastAsia" w:ascii="宋体" w:hAnsi="宋体" w:eastAsia="宋体" w:cs="宋体"/>
                      <w:b w:val="0"/>
                      <w:bCs w:val="0"/>
                      <w:snapToGrid w:val="0"/>
                      <w:color w:val="000000" w:themeColor="text1"/>
                      <w:sz w:val="21"/>
                      <w:szCs w:val="21"/>
                      <w:u w:val="none" w:color="auto"/>
                      <w14:textFill>
                        <w14:solidFill>
                          <w14:schemeClr w14:val="tx1"/>
                        </w14:solidFill>
                      </w14:textFill>
                    </w:rPr>
                    <w:t>雨水收集面积</w:t>
                  </w:r>
                </w:p>
              </w:tc>
              <w:tc>
                <w:tcPr>
                  <w:tcW w:w="934" w:type="pct"/>
                  <w:tcBorders>
                    <w:top w:val="single" w:color="auto" w:sz="4" w:space="0"/>
                    <w:tl2br w:val="nil"/>
                    <w:tr2bl w:val="nil"/>
                  </w:tcBorders>
                  <w:noWrap w:val="0"/>
                  <w:vAlign w:val="center"/>
                </w:tcPr>
                <w:p w14:paraId="5343EA1E">
                  <w:pPr>
                    <w:keepNext w:val="0"/>
                    <w:keepLines w:val="0"/>
                    <w:pageBreakBefore w:val="0"/>
                    <w:widowControl/>
                    <w:kinsoku/>
                    <w:wordWrap/>
                    <w:overflowPunct/>
                    <w:topLinePunct w:val="0"/>
                    <w:autoSpaceDE/>
                    <w:autoSpaceDN/>
                    <w:bidi w:val="0"/>
                    <w:adjustRightInd w:val="0"/>
                    <w:snapToGrid w:val="0"/>
                    <w:spacing w:before="60" w:after="60" w:line="240" w:lineRule="exact"/>
                    <w:ind w:left="0" w:firstLine="0" w:firstLineChars="0"/>
                    <w:jc w:val="center"/>
                    <w:textAlignment w:val="auto"/>
                    <w:rPr>
                      <w:rFonts w:hint="eastAsia" w:ascii="宋体" w:hAnsi="宋体" w:eastAsia="宋体" w:cs="宋体"/>
                      <w:b w:val="0"/>
                      <w:bCs w:val="0"/>
                      <w:snapToGrid w:val="0"/>
                      <w:color w:val="000000" w:themeColor="text1"/>
                      <w:sz w:val="21"/>
                      <w:szCs w:val="21"/>
                      <w:u w:val="none" w:color="auto"/>
                      <w14:textFill>
                        <w14:solidFill>
                          <w14:schemeClr w14:val="tx1"/>
                        </w14:solidFill>
                      </w14:textFill>
                    </w:rPr>
                  </w:pPr>
                  <w:r>
                    <w:rPr>
                      <w:rFonts w:hint="eastAsia" w:ascii="宋体" w:hAnsi="宋体" w:eastAsia="宋体" w:cs="宋体"/>
                      <w:b w:val="0"/>
                      <w:bCs w:val="0"/>
                      <w:snapToGrid w:val="0"/>
                      <w:color w:val="000000" w:themeColor="text1"/>
                      <w:sz w:val="21"/>
                      <w:szCs w:val="21"/>
                      <w:u w:val="none" w:color="auto"/>
                      <w14:textFill>
                        <w14:solidFill>
                          <w14:schemeClr w14:val="tx1"/>
                        </w14:solidFill>
                      </w14:textFill>
                    </w:rPr>
                    <w:t>雨水流量</w:t>
                  </w:r>
                </w:p>
              </w:tc>
              <w:tc>
                <w:tcPr>
                  <w:tcW w:w="1075" w:type="pct"/>
                  <w:tcBorders>
                    <w:top w:val="single" w:color="auto" w:sz="4" w:space="0"/>
                    <w:tl2br w:val="nil"/>
                    <w:tr2bl w:val="nil"/>
                  </w:tcBorders>
                  <w:noWrap w:val="0"/>
                  <w:vAlign w:val="center"/>
                </w:tcPr>
                <w:p w14:paraId="17C328BE">
                  <w:pPr>
                    <w:keepNext w:val="0"/>
                    <w:keepLines w:val="0"/>
                    <w:pageBreakBefore w:val="0"/>
                    <w:widowControl/>
                    <w:kinsoku/>
                    <w:wordWrap/>
                    <w:overflowPunct/>
                    <w:topLinePunct w:val="0"/>
                    <w:autoSpaceDE/>
                    <w:autoSpaceDN/>
                    <w:bidi w:val="0"/>
                    <w:adjustRightInd w:val="0"/>
                    <w:snapToGrid w:val="0"/>
                    <w:spacing w:before="60" w:after="60" w:line="240" w:lineRule="exact"/>
                    <w:ind w:left="0" w:firstLine="0" w:firstLineChars="0"/>
                    <w:jc w:val="center"/>
                    <w:textAlignment w:val="auto"/>
                    <w:rPr>
                      <w:rFonts w:hint="eastAsia" w:ascii="宋体" w:hAnsi="宋体" w:eastAsia="宋体" w:cs="宋体"/>
                      <w:b w:val="0"/>
                      <w:bCs w:val="0"/>
                      <w:snapToGrid w:val="0"/>
                      <w:color w:val="000000" w:themeColor="text1"/>
                      <w:sz w:val="21"/>
                      <w:szCs w:val="21"/>
                      <w:u w:val="none" w:color="auto"/>
                      <w14:textFill>
                        <w14:solidFill>
                          <w14:schemeClr w14:val="tx1"/>
                        </w14:solidFill>
                      </w14:textFill>
                    </w:rPr>
                  </w:pPr>
                  <w:r>
                    <w:rPr>
                      <w:rFonts w:hint="eastAsia" w:ascii="宋体" w:hAnsi="宋体" w:eastAsia="宋体" w:cs="宋体"/>
                      <w:b w:val="0"/>
                      <w:bCs w:val="0"/>
                      <w:snapToGrid w:val="0"/>
                      <w:color w:val="000000" w:themeColor="text1"/>
                      <w:sz w:val="21"/>
                      <w:szCs w:val="21"/>
                      <w:u w:val="none" w:color="auto"/>
                      <w14:textFill>
                        <w14:solidFill>
                          <w14:schemeClr w14:val="tx1"/>
                        </w14:solidFill>
                      </w14:textFill>
                    </w:rPr>
                    <w:t>初期雨水量</w:t>
                  </w:r>
                </w:p>
              </w:tc>
              <w:tc>
                <w:tcPr>
                  <w:tcW w:w="1172" w:type="pct"/>
                  <w:tcBorders>
                    <w:top w:val="single" w:color="auto" w:sz="4" w:space="0"/>
                    <w:tl2br w:val="nil"/>
                    <w:tr2bl w:val="nil"/>
                  </w:tcBorders>
                  <w:noWrap w:val="0"/>
                  <w:vAlign w:val="center"/>
                </w:tcPr>
                <w:p w14:paraId="5657E3DB">
                  <w:pPr>
                    <w:keepNext w:val="0"/>
                    <w:keepLines w:val="0"/>
                    <w:pageBreakBefore w:val="0"/>
                    <w:widowControl/>
                    <w:kinsoku/>
                    <w:wordWrap/>
                    <w:overflowPunct/>
                    <w:topLinePunct w:val="0"/>
                    <w:autoSpaceDE/>
                    <w:autoSpaceDN/>
                    <w:bidi w:val="0"/>
                    <w:adjustRightInd w:val="0"/>
                    <w:snapToGrid w:val="0"/>
                    <w:spacing w:before="60" w:after="60" w:line="240" w:lineRule="exact"/>
                    <w:ind w:left="0" w:firstLine="0" w:firstLineChars="0"/>
                    <w:jc w:val="center"/>
                    <w:textAlignment w:val="auto"/>
                    <w:rPr>
                      <w:rFonts w:hint="eastAsia" w:ascii="宋体" w:hAnsi="宋体" w:eastAsia="宋体" w:cs="宋体"/>
                      <w:b w:val="0"/>
                      <w:bCs w:val="0"/>
                      <w:snapToGrid w:val="0"/>
                      <w:color w:val="000000" w:themeColor="text1"/>
                      <w:sz w:val="21"/>
                      <w:szCs w:val="24"/>
                      <w:u w:val="none" w:color="auto"/>
                      <w14:textFill>
                        <w14:solidFill>
                          <w14:schemeClr w14:val="tx1"/>
                        </w14:solidFill>
                      </w14:textFill>
                    </w:rPr>
                  </w:pPr>
                  <w:r>
                    <w:rPr>
                      <w:rFonts w:hint="eastAsia" w:ascii="宋体" w:hAnsi="宋体" w:eastAsia="宋体" w:cs="宋体"/>
                      <w:b w:val="0"/>
                      <w:bCs w:val="0"/>
                      <w:snapToGrid w:val="0"/>
                      <w:color w:val="000000" w:themeColor="text1"/>
                      <w:sz w:val="21"/>
                      <w:szCs w:val="24"/>
                      <w:u w:val="none" w:color="auto"/>
                      <w14:textFill>
                        <w14:solidFill>
                          <w14:schemeClr w14:val="tx1"/>
                        </w14:solidFill>
                      </w14:textFill>
                    </w:rPr>
                    <w:t>初期雨水收集池</w:t>
                  </w:r>
                </w:p>
              </w:tc>
            </w:tr>
            <w:tr w14:paraId="10FE15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37" w:hRule="atLeast"/>
                <w:jc w:val="center"/>
              </w:trPr>
              <w:tc>
                <w:tcPr>
                  <w:tcW w:w="834" w:type="pct"/>
                  <w:tcBorders>
                    <w:left w:val="single" w:color="auto" w:sz="4" w:space="0"/>
                    <w:bottom w:val="single" w:color="auto" w:sz="4" w:space="0"/>
                    <w:tl2br w:val="nil"/>
                    <w:tr2bl w:val="nil"/>
                  </w:tcBorders>
                  <w:noWrap w:val="0"/>
                  <w:vAlign w:val="center"/>
                </w:tcPr>
                <w:p w14:paraId="149F41CC">
                  <w:pPr>
                    <w:keepNext w:val="0"/>
                    <w:keepLines w:val="0"/>
                    <w:pageBreakBefore w:val="0"/>
                    <w:widowControl/>
                    <w:kinsoku/>
                    <w:wordWrap/>
                    <w:overflowPunct/>
                    <w:topLinePunct w:val="0"/>
                    <w:autoSpaceDE/>
                    <w:autoSpaceDN/>
                    <w:bidi w:val="0"/>
                    <w:adjustRightInd w:val="0"/>
                    <w:snapToGrid w:val="0"/>
                    <w:spacing w:before="60" w:after="60" w:line="240" w:lineRule="exact"/>
                    <w:ind w:left="0" w:firstLine="0" w:firstLineChars="0"/>
                    <w:jc w:val="center"/>
                    <w:textAlignment w:val="auto"/>
                    <w:rPr>
                      <w:rFonts w:hint="default" w:ascii="宋体" w:hAnsi="宋体" w:eastAsia="宋体" w:cs="宋体"/>
                      <w:snapToGrid w:val="0"/>
                      <w:color w:val="000000" w:themeColor="text1"/>
                      <w:sz w:val="21"/>
                      <w:szCs w:val="21"/>
                      <w:u w:val="none" w:color="auto"/>
                      <w:lang w:val="en-US" w:eastAsia="zh-CN"/>
                      <w14:textFill>
                        <w14:solidFill>
                          <w14:schemeClr w14:val="tx1"/>
                        </w14:solidFill>
                      </w14:textFill>
                    </w:rPr>
                  </w:pPr>
                  <w:r>
                    <w:rPr>
                      <w:rFonts w:hint="eastAsia" w:ascii="宋体" w:hAnsi="宋体" w:cs="宋体"/>
                      <w:color w:val="000000" w:themeColor="text1"/>
                      <w:sz w:val="21"/>
                      <w:szCs w:val="21"/>
                      <w:u w:val="none" w:color="auto"/>
                      <w:lang w:val="en-US" w:eastAsia="zh-CN"/>
                      <w14:textFill>
                        <w14:solidFill>
                          <w14:schemeClr w14:val="tx1"/>
                        </w14:solidFill>
                      </w14:textFill>
                    </w:rPr>
                    <w:t>厂区道路</w:t>
                  </w:r>
                </w:p>
              </w:tc>
              <w:tc>
                <w:tcPr>
                  <w:tcW w:w="982" w:type="pct"/>
                  <w:tcBorders>
                    <w:bottom w:val="single" w:color="auto" w:sz="4" w:space="0"/>
                    <w:tl2br w:val="nil"/>
                    <w:tr2bl w:val="nil"/>
                  </w:tcBorders>
                  <w:noWrap w:val="0"/>
                  <w:vAlign w:val="center"/>
                </w:tcPr>
                <w:p w14:paraId="2D96758C">
                  <w:pPr>
                    <w:keepNext w:val="0"/>
                    <w:keepLines w:val="0"/>
                    <w:pageBreakBefore w:val="0"/>
                    <w:widowControl/>
                    <w:kinsoku/>
                    <w:wordWrap/>
                    <w:overflowPunct/>
                    <w:topLinePunct w:val="0"/>
                    <w:autoSpaceDE/>
                    <w:autoSpaceDN/>
                    <w:bidi w:val="0"/>
                    <w:adjustRightInd w:val="0"/>
                    <w:snapToGrid w:val="0"/>
                    <w:spacing w:before="60" w:after="60" w:line="240" w:lineRule="exact"/>
                    <w:ind w:left="0" w:firstLine="0" w:firstLineChars="0"/>
                    <w:jc w:val="center"/>
                    <w:textAlignment w:val="auto"/>
                    <w:rPr>
                      <w:rFonts w:hint="eastAsia" w:ascii="宋体" w:hAnsi="宋体" w:eastAsia="宋体" w:cs="宋体"/>
                      <w:snapToGrid w:val="0"/>
                      <w:color w:val="000000" w:themeColor="text1"/>
                      <w:sz w:val="21"/>
                      <w:szCs w:val="21"/>
                      <w:u w:val="none" w:color="auto"/>
                      <w14:textFill>
                        <w14:solidFill>
                          <w14:schemeClr w14:val="tx1"/>
                        </w14:solidFill>
                      </w14:textFill>
                    </w:rPr>
                  </w:pPr>
                  <w:r>
                    <w:rPr>
                      <w:rFonts w:hint="eastAsia" w:ascii="宋体" w:hAnsi="宋体" w:cs="宋体"/>
                      <w:snapToGrid w:val="0"/>
                      <w:color w:val="000000" w:themeColor="text1"/>
                      <w:sz w:val="21"/>
                      <w:szCs w:val="21"/>
                      <w:u w:val="none" w:color="auto"/>
                      <w:lang w:val="en-US" w:eastAsia="zh-CN"/>
                      <w14:textFill>
                        <w14:solidFill>
                          <w14:schemeClr w14:val="tx1"/>
                        </w14:solidFill>
                      </w14:textFill>
                    </w:rPr>
                    <w:t>2790</w:t>
                  </w:r>
                  <w:r>
                    <w:rPr>
                      <w:rFonts w:hint="eastAsia" w:ascii="宋体" w:hAnsi="宋体" w:eastAsia="宋体" w:cs="宋体"/>
                      <w:snapToGrid w:val="0"/>
                      <w:color w:val="000000" w:themeColor="text1"/>
                      <w:sz w:val="21"/>
                      <w:szCs w:val="21"/>
                      <w:u w:val="none" w:color="auto"/>
                      <w14:textFill>
                        <w14:solidFill>
                          <w14:schemeClr w14:val="tx1"/>
                        </w14:solidFill>
                      </w14:textFill>
                    </w:rPr>
                    <w:t>m</w:t>
                  </w:r>
                  <w:r>
                    <w:rPr>
                      <w:rFonts w:hint="eastAsia" w:ascii="宋体" w:hAnsi="宋体" w:eastAsia="宋体" w:cs="宋体"/>
                      <w:snapToGrid w:val="0"/>
                      <w:color w:val="000000" w:themeColor="text1"/>
                      <w:sz w:val="21"/>
                      <w:szCs w:val="21"/>
                      <w:u w:val="none" w:color="auto"/>
                      <w:vertAlign w:val="superscript"/>
                      <w14:textFill>
                        <w14:solidFill>
                          <w14:schemeClr w14:val="tx1"/>
                        </w14:solidFill>
                      </w14:textFill>
                    </w:rPr>
                    <w:t>2</w:t>
                  </w:r>
                </w:p>
              </w:tc>
              <w:tc>
                <w:tcPr>
                  <w:tcW w:w="934" w:type="pct"/>
                  <w:tcBorders>
                    <w:bottom w:val="single" w:color="auto" w:sz="4" w:space="0"/>
                    <w:tl2br w:val="nil"/>
                    <w:tr2bl w:val="nil"/>
                  </w:tcBorders>
                  <w:noWrap w:val="0"/>
                  <w:vAlign w:val="center"/>
                </w:tcPr>
                <w:p w14:paraId="6813F148">
                  <w:pPr>
                    <w:keepNext w:val="0"/>
                    <w:keepLines w:val="0"/>
                    <w:pageBreakBefore w:val="0"/>
                    <w:widowControl/>
                    <w:kinsoku/>
                    <w:wordWrap/>
                    <w:overflowPunct/>
                    <w:topLinePunct w:val="0"/>
                    <w:autoSpaceDE/>
                    <w:autoSpaceDN/>
                    <w:bidi w:val="0"/>
                    <w:adjustRightInd w:val="0"/>
                    <w:snapToGrid w:val="0"/>
                    <w:spacing w:before="60" w:after="60" w:line="240" w:lineRule="exact"/>
                    <w:ind w:left="0" w:firstLine="0" w:firstLineChars="0"/>
                    <w:jc w:val="center"/>
                    <w:textAlignment w:val="auto"/>
                    <w:rPr>
                      <w:rFonts w:hint="eastAsia" w:ascii="宋体" w:hAnsi="宋体" w:eastAsia="宋体" w:cs="宋体"/>
                      <w:snapToGrid w:val="0"/>
                      <w:color w:val="000000" w:themeColor="text1"/>
                      <w:sz w:val="21"/>
                      <w:szCs w:val="21"/>
                      <w:u w:val="none" w:color="auto"/>
                      <w14:textFill>
                        <w14:solidFill>
                          <w14:schemeClr w14:val="tx1"/>
                        </w14:solidFill>
                      </w14:textFill>
                    </w:rPr>
                  </w:pPr>
                  <w:r>
                    <w:rPr>
                      <w:rFonts w:hint="eastAsia" w:ascii="宋体" w:hAnsi="宋体" w:cs="宋体"/>
                      <w:snapToGrid w:val="0"/>
                      <w:color w:val="000000" w:themeColor="text1"/>
                      <w:sz w:val="21"/>
                      <w:szCs w:val="21"/>
                      <w:u w:val="none" w:color="auto"/>
                      <w:lang w:val="en-US" w:eastAsia="zh-CN"/>
                      <w14:textFill>
                        <w14:solidFill>
                          <w14:schemeClr w14:val="tx1"/>
                        </w14:solidFill>
                      </w14:textFill>
                    </w:rPr>
                    <w:t>80.58</w:t>
                  </w:r>
                  <w:r>
                    <w:rPr>
                      <w:rFonts w:hint="eastAsia" w:ascii="宋体" w:hAnsi="宋体" w:eastAsia="宋体" w:cs="宋体"/>
                      <w:snapToGrid w:val="0"/>
                      <w:color w:val="000000" w:themeColor="text1"/>
                      <w:sz w:val="21"/>
                      <w:szCs w:val="21"/>
                      <w:u w:val="none" w:color="auto"/>
                      <w14:textFill>
                        <w14:solidFill>
                          <w14:schemeClr w14:val="tx1"/>
                        </w14:solidFill>
                      </w14:textFill>
                    </w:rPr>
                    <w:t>L/s</w:t>
                  </w:r>
                </w:p>
              </w:tc>
              <w:tc>
                <w:tcPr>
                  <w:tcW w:w="1075" w:type="pct"/>
                  <w:tcBorders>
                    <w:bottom w:val="single" w:color="auto" w:sz="4" w:space="0"/>
                    <w:tl2br w:val="nil"/>
                    <w:tr2bl w:val="nil"/>
                  </w:tcBorders>
                  <w:noWrap w:val="0"/>
                  <w:vAlign w:val="center"/>
                </w:tcPr>
                <w:p w14:paraId="60B71044">
                  <w:pPr>
                    <w:keepNext w:val="0"/>
                    <w:keepLines w:val="0"/>
                    <w:pageBreakBefore w:val="0"/>
                    <w:widowControl/>
                    <w:kinsoku/>
                    <w:wordWrap/>
                    <w:overflowPunct/>
                    <w:topLinePunct w:val="0"/>
                    <w:autoSpaceDE/>
                    <w:autoSpaceDN/>
                    <w:bidi w:val="0"/>
                    <w:adjustRightInd w:val="0"/>
                    <w:snapToGrid w:val="0"/>
                    <w:spacing w:before="60" w:after="60" w:line="240" w:lineRule="exact"/>
                    <w:ind w:left="0" w:firstLine="0" w:firstLineChars="0"/>
                    <w:jc w:val="center"/>
                    <w:textAlignment w:val="auto"/>
                    <w:rPr>
                      <w:rFonts w:hint="eastAsia" w:ascii="宋体" w:hAnsi="宋体" w:eastAsia="宋体" w:cs="宋体"/>
                      <w:snapToGrid w:val="0"/>
                      <w:color w:val="000000" w:themeColor="text1"/>
                      <w:sz w:val="21"/>
                      <w:szCs w:val="21"/>
                      <w:u w:val="none" w:color="auto"/>
                      <w14:textFill>
                        <w14:solidFill>
                          <w14:schemeClr w14:val="tx1"/>
                        </w14:solidFill>
                      </w14:textFill>
                    </w:rPr>
                  </w:pPr>
                  <w:r>
                    <w:rPr>
                      <w:rFonts w:hint="eastAsia" w:ascii="宋体" w:hAnsi="宋体" w:cs="宋体"/>
                      <w:snapToGrid w:val="0"/>
                      <w:color w:val="000000" w:themeColor="text1"/>
                      <w:sz w:val="21"/>
                      <w:szCs w:val="21"/>
                      <w:u w:val="none" w:color="auto"/>
                      <w:lang w:val="en-US" w:eastAsia="zh-CN"/>
                      <w14:textFill>
                        <w14:solidFill>
                          <w14:schemeClr w14:val="tx1"/>
                        </w14:solidFill>
                      </w14:textFill>
                    </w:rPr>
                    <w:t>75.5</w:t>
                  </w:r>
                  <w:r>
                    <w:rPr>
                      <w:rFonts w:hint="eastAsia" w:ascii="宋体" w:hAnsi="宋体" w:eastAsia="宋体" w:cs="宋体"/>
                      <w:snapToGrid w:val="0"/>
                      <w:color w:val="000000" w:themeColor="text1"/>
                      <w:sz w:val="21"/>
                      <w:szCs w:val="21"/>
                      <w:u w:val="none" w:color="auto"/>
                      <w14:textFill>
                        <w14:solidFill>
                          <w14:schemeClr w14:val="tx1"/>
                        </w14:solidFill>
                      </w14:textFill>
                    </w:rPr>
                    <w:t>m</w:t>
                  </w:r>
                  <w:r>
                    <w:rPr>
                      <w:rFonts w:hint="eastAsia" w:ascii="宋体" w:hAnsi="宋体" w:eastAsia="宋体" w:cs="宋体"/>
                      <w:snapToGrid w:val="0"/>
                      <w:color w:val="000000" w:themeColor="text1"/>
                      <w:sz w:val="21"/>
                      <w:szCs w:val="21"/>
                      <w:u w:val="none" w:color="auto"/>
                      <w:vertAlign w:val="superscript"/>
                      <w14:textFill>
                        <w14:solidFill>
                          <w14:schemeClr w14:val="tx1"/>
                        </w14:solidFill>
                      </w14:textFill>
                    </w:rPr>
                    <w:t>3</w:t>
                  </w:r>
                  <w:r>
                    <w:rPr>
                      <w:rFonts w:hint="eastAsia" w:ascii="宋体" w:hAnsi="宋体" w:eastAsia="宋体" w:cs="宋体"/>
                      <w:snapToGrid w:val="0"/>
                      <w:color w:val="000000" w:themeColor="text1"/>
                      <w:sz w:val="21"/>
                      <w:szCs w:val="21"/>
                      <w:u w:val="none" w:color="auto"/>
                      <w:lang w:val="en-US" w:eastAsia="zh-CN"/>
                      <w14:textFill>
                        <w14:solidFill>
                          <w14:schemeClr w14:val="tx1"/>
                        </w14:solidFill>
                      </w14:textFill>
                    </w:rPr>
                    <w:t>/次</w:t>
                  </w:r>
                </w:p>
              </w:tc>
              <w:tc>
                <w:tcPr>
                  <w:tcW w:w="1172" w:type="pct"/>
                  <w:tcBorders>
                    <w:bottom w:val="single" w:color="auto" w:sz="4" w:space="0"/>
                    <w:tl2br w:val="nil"/>
                    <w:tr2bl w:val="nil"/>
                  </w:tcBorders>
                  <w:noWrap w:val="0"/>
                  <w:vAlign w:val="center"/>
                </w:tcPr>
                <w:p w14:paraId="0939F622">
                  <w:pPr>
                    <w:keepNext w:val="0"/>
                    <w:keepLines w:val="0"/>
                    <w:pageBreakBefore w:val="0"/>
                    <w:widowControl/>
                    <w:kinsoku/>
                    <w:wordWrap/>
                    <w:overflowPunct/>
                    <w:topLinePunct w:val="0"/>
                    <w:autoSpaceDE/>
                    <w:autoSpaceDN/>
                    <w:bidi w:val="0"/>
                    <w:adjustRightInd w:val="0"/>
                    <w:snapToGrid w:val="0"/>
                    <w:spacing w:before="60" w:after="60" w:line="240" w:lineRule="exact"/>
                    <w:ind w:left="0" w:firstLine="0" w:firstLineChars="0"/>
                    <w:jc w:val="center"/>
                    <w:textAlignment w:val="auto"/>
                    <w:rPr>
                      <w:rFonts w:hint="eastAsia" w:ascii="宋体" w:hAnsi="宋体" w:eastAsia="宋体" w:cs="宋体"/>
                      <w:snapToGrid w:val="0"/>
                      <w:color w:val="000000" w:themeColor="text1"/>
                      <w:sz w:val="21"/>
                      <w:szCs w:val="24"/>
                      <w:u w:val="none" w:color="auto"/>
                      <w14:textFill>
                        <w14:solidFill>
                          <w14:schemeClr w14:val="tx1"/>
                        </w14:solidFill>
                      </w14:textFill>
                    </w:rPr>
                  </w:pPr>
                  <w:r>
                    <w:rPr>
                      <w:rFonts w:hint="eastAsia" w:ascii="宋体" w:hAnsi="宋体" w:cs="宋体"/>
                      <w:snapToGrid w:val="0"/>
                      <w:color w:val="FF0000"/>
                      <w:sz w:val="21"/>
                      <w:szCs w:val="24"/>
                      <w:u w:val="none" w:color="auto"/>
                      <w:lang w:val="en-US" w:eastAsia="zh-CN"/>
                    </w:rPr>
                    <w:t>1</w:t>
                  </w:r>
                  <w:r>
                    <w:rPr>
                      <w:rFonts w:hint="eastAsia" w:ascii="宋体" w:hAnsi="宋体" w:eastAsia="宋体" w:cs="宋体"/>
                      <w:snapToGrid w:val="0"/>
                      <w:color w:val="FF0000"/>
                      <w:sz w:val="21"/>
                      <w:szCs w:val="24"/>
                      <w:u w:val="none" w:color="auto"/>
                      <w:lang w:val="en-US" w:eastAsia="zh-CN"/>
                    </w:rPr>
                    <w:t>00</w:t>
                  </w:r>
                  <w:r>
                    <w:rPr>
                      <w:rFonts w:hint="eastAsia" w:ascii="宋体" w:hAnsi="宋体" w:eastAsia="宋体" w:cs="宋体"/>
                      <w:snapToGrid w:val="0"/>
                      <w:color w:val="FF0000"/>
                      <w:sz w:val="21"/>
                      <w:szCs w:val="24"/>
                      <w:u w:val="none" w:color="auto"/>
                    </w:rPr>
                    <w:t>m</w:t>
                  </w:r>
                  <w:r>
                    <w:rPr>
                      <w:rFonts w:hint="eastAsia" w:ascii="宋体" w:hAnsi="宋体" w:eastAsia="宋体" w:cs="宋体"/>
                      <w:snapToGrid w:val="0"/>
                      <w:color w:val="FF0000"/>
                      <w:sz w:val="21"/>
                      <w:szCs w:val="24"/>
                      <w:u w:val="none" w:color="auto"/>
                      <w:vertAlign w:val="superscript"/>
                    </w:rPr>
                    <w:t>3</w:t>
                  </w:r>
                  <w:r>
                    <w:rPr>
                      <w:rFonts w:hint="eastAsia" w:ascii="宋体" w:hAnsi="宋体" w:eastAsia="宋体" w:cs="宋体"/>
                      <w:snapToGrid w:val="0"/>
                      <w:color w:val="FF0000"/>
                      <w:sz w:val="21"/>
                      <w:szCs w:val="24"/>
                      <w:u w:val="none" w:color="auto"/>
                    </w:rPr>
                    <w:t xml:space="preserve"> </w:t>
                  </w:r>
                </w:p>
              </w:tc>
            </w:tr>
          </w:tbl>
          <w:p w14:paraId="7343B894">
            <w:pPr>
              <w:keepNext w:val="0"/>
              <w:keepLines w:val="0"/>
              <w:pageBreakBefore w:val="0"/>
              <w:kinsoku/>
              <w:wordWrap/>
              <w:overflowPunct/>
              <w:topLinePunct w:val="0"/>
              <w:autoSpaceDE/>
              <w:autoSpaceDN/>
              <w:bidi w:val="0"/>
              <w:spacing w:line="480" w:lineRule="exact"/>
              <w:ind w:firstLine="480" w:firstLineChars="200"/>
              <w:jc w:val="both"/>
              <w:textAlignment w:val="auto"/>
              <w:rPr>
                <w:rFonts w:hint="default" w:ascii="宋体" w:hAnsi="宋体" w:eastAsia="宋体" w:cs="宋体"/>
                <w:color w:val="auto"/>
                <w:sz w:val="24"/>
                <w:u w:val="none" w:color="auto"/>
                <w:lang w:val="en-US" w:eastAsia="zh-CN"/>
              </w:rPr>
            </w:pPr>
            <w:r>
              <w:rPr>
                <w:rFonts w:hint="eastAsia" w:ascii="宋体" w:hAnsi="宋体" w:eastAsia="宋体" w:cs="宋体"/>
                <w:color w:val="auto"/>
                <w:sz w:val="24"/>
                <w:szCs w:val="24"/>
                <w:u w:val="none" w:color="auto"/>
              </w:rPr>
              <w:t>项目</w:t>
            </w:r>
            <w:r>
              <w:rPr>
                <w:rFonts w:hint="eastAsia" w:ascii="宋体" w:hAnsi="宋体" w:eastAsia="宋体" w:cs="宋体"/>
                <w:color w:val="auto"/>
                <w:sz w:val="24"/>
                <w:szCs w:val="24"/>
                <w:u w:val="none" w:color="auto"/>
                <w:lang w:val="en-US" w:eastAsia="zh-CN"/>
              </w:rPr>
              <w:t>初期雨水产生量</w:t>
            </w:r>
            <w:r>
              <w:rPr>
                <w:rFonts w:hint="eastAsia" w:ascii="宋体" w:hAnsi="宋体" w:cs="宋体"/>
                <w:color w:val="auto"/>
                <w:sz w:val="24"/>
                <w:szCs w:val="24"/>
                <w:u w:val="none" w:color="auto"/>
                <w:lang w:val="en-US" w:eastAsia="zh-CN"/>
              </w:rPr>
              <w:t>约</w:t>
            </w:r>
            <w:r>
              <w:rPr>
                <w:rFonts w:hint="eastAsia" w:ascii="宋体" w:hAnsi="宋体" w:eastAsia="宋体" w:cs="宋体"/>
                <w:color w:val="auto"/>
                <w:sz w:val="24"/>
                <w:szCs w:val="24"/>
                <w:u w:val="none" w:color="auto"/>
                <w:lang w:val="en-US" w:eastAsia="zh-CN"/>
              </w:rPr>
              <w:t>为</w:t>
            </w:r>
            <w:r>
              <w:rPr>
                <w:rFonts w:hint="eastAsia" w:ascii="宋体" w:hAnsi="宋体" w:cs="宋体"/>
                <w:color w:val="auto"/>
                <w:sz w:val="24"/>
                <w:szCs w:val="24"/>
                <w:u w:val="none" w:color="auto"/>
                <w:lang w:val="en-US" w:eastAsia="zh-CN"/>
              </w:rPr>
              <w:t>75.5</w:t>
            </w:r>
            <w:r>
              <w:rPr>
                <w:rFonts w:hint="eastAsia" w:ascii="宋体" w:hAnsi="宋体" w:eastAsia="宋体" w:cs="宋体"/>
                <w:color w:val="auto"/>
                <w:sz w:val="24"/>
                <w:szCs w:val="24"/>
                <w:u w:val="none" w:color="auto"/>
                <w:lang w:val="en-US" w:eastAsia="zh-CN"/>
              </w:rPr>
              <w:t>m</w:t>
            </w:r>
            <w:r>
              <w:rPr>
                <w:rFonts w:hint="eastAsia" w:ascii="宋体" w:hAnsi="宋体" w:eastAsia="宋体" w:cs="宋体"/>
                <w:color w:val="auto"/>
                <w:sz w:val="24"/>
                <w:szCs w:val="24"/>
                <w:u w:val="none" w:color="auto"/>
                <w:vertAlign w:val="superscript"/>
                <w:lang w:val="en-US" w:eastAsia="zh-CN"/>
              </w:rPr>
              <w:t>3</w:t>
            </w:r>
            <w:r>
              <w:rPr>
                <w:rFonts w:hint="eastAsia" w:ascii="宋体" w:hAnsi="宋体" w:eastAsia="宋体" w:cs="宋体"/>
                <w:color w:val="auto"/>
                <w:sz w:val="24"/>
                <w:szCs w:val="24"/>
                <w:u w:val="none" w:color="auto"/>
                <w:lang w:val="en-US" w:eastAsia="zh-CN"/>
              </w:rPr>
              <w:t>/次，</w:t>
            </w:r>
            <w:r>
              <w:rPr>
                <w:rFonts w:hint="eastAsia" w:ascii="宋体" w:hAnsi="宋体" w:cs="宋体"/>
                <w:color w:val="auto"/>
                <w:sz w:val="24"/>
                <w:szCs w:val="24"/>
                <w:u w:val="none" w:color="auto"/>
                <w:lang w:val="en-US" w:eastAsia="zh-CN"/>
              </w:rPr>
              <w:t>按照年发生60次计，平均产生量为4530</w:t>
            </w:r>
            <w:r>
              <w:rPr>
                <w:rFonts w:hint="eastAsia" w:ascii="宋体" w:hAnsi="宋体" w:eastAsia="宋体" w:cs="宋体"/>
                <w:color w:val="auto"/>
                <w:sz w:val="24"/>
                <w:szCs w:val="24"/>
                <w:u w:val="none" w:color="auto"/>
                <w:lang w:val="en-US" w:eastAsia="zh-CN"/>
              </w:rPr>
              <w:t>m</w:t>
            </w:r>
            <w:r>
              <w:rPr>
                <w:rFonts w:hint="eastAsia" w:ascii="宋体" w:hAnsi="宋体" w:eastAsia="宋体" w:cs="宋体"/>
                <w:color w:val="auto"/>
                <w:sz w:val="24"/>
                <w:szCs w:val="24"/>
                <w:u w:val="none" w:color="auto"/>
                <w:vertAlign w:val="superscript"/>
                <w:lang w:val="en-US" w:eastAsia="zh-CN"/>
              </w:rPr>
              <w:t>3</w:t>
            </w:r>
            <w:r>
              <w:rPr>
                <w:rFonts w:hint="eastAsia" w:ascii="宋体" w:hAnsi="宋体" w:eastAsia="宋体" w:cs="宋体"/>
                <w:color w:val="auto"/>
                <w:sz w:val="24"/>
                <w:szCs w:val="24"/>
                <w:u w:val="none" w:color="auto"/>
                <w:lang w:val="en-US" w:eastAsia="zh-CN"/>
              </w:rPr>
              <w:t>/</w:t>
            </w:r>
            <w:r>
              <w:rPr>
                <w:rFonts w:hint="eastAsia" w:ascii="宋体" w:hAnsi="宋体" w:cs="宋体"/>
                <w:color w:val="auto"/>
                <w:sz w:val="24"/>
                <w:szCs w:val="24"/>
                <w:u w:val="none" w:color="auto"/>
                <w:lang w:val="en-US" w:eastAsia="zh-CN"/>
              </w:rPr>
              <w:t>a(15.1</w:t>
            </w:r>
            <w:r>
              <w:rPr>
                <w:rFonts w:hint="eastAsia" w:ascii="宋体" w:hAnsi="宋体" w:eastAsia="宋体" w:cs="宋体"/>
                <w:color w:val="auto"/>
                <w:sz w:val="24"/>
                <w:szCs w:val="24"/>
                <w:u w:val="none" w:color="auto"/>
                <w:lang w:val="en-US" w:eastAsia="zh-CN"/>
              </w:rPr>
              <w:t>m</w:t>
            </w:r>
            <w:r>
              <w:rPr>
                <w:rFonts w:hint="eastAsia" w:ascii="宋体" w:hAnsi="宋体" w:eastAsia="宋体" w:cs="宋体"/>
                <w:color w:val="auto"/>
                <w:sz w:val="24"/>
                <w:szCs w:val="24"/>
                <w:u w:val="none" w:color="auto"/>
                <w:vertAlign w:val="superscript"/>
                <w:lang w:val="en-US" w:eastAsia="zh-CN"/>
              </w:rPr>
              <w:t>3</w:t>
            </w:r>
            <w:r>
              <w:rPr>
                <w:rFonts w:hint="eastAsia" w:ascii="宋体" w:hAnsi="宋体" w:eastAsia="宋体" w:cs="宋体"/>
                <w:color w:val="auto"/>
                <w:sz w:val="24"/>
                <w:szCs w:val="24"/>
                <w:u w:val="none" w:color="auto"/>
                <w:lang w:val="en-US" w:eastAsia="zh-CN"/>
              </w:rPr>
              <w:t>/</w:t>
            </w:r>
            <w:r>
              <w:rPr>
                <w:rFonts w:hint="eastAsia" w:ascii="宋体" w:hAnsi="宋体" w:eastAsia="宋体" w:cs="宋体"/>
                <w:color w:val="auto"/>
                <w:u w:val="none" w:color="auto"/>
                <w:lang w:val="en-US" w:eastAsia="zh-CN"/>
              </w:rPr>
              <w:t>d</w:t>
            </w:r>
            <w:r>
              <w:rPr>
                <w:rFonts w:hint="eastAsia" w:ascii="宋体" w:hAnsi="宋体" w:cs="宋体"/>
                <w:color w:val="auto"/>
                <w:sz w:val="24"/>
                <w:szCs w:val="24"/>
                <w:u w:val="none" w:color="auto"/>
                <w:lang w:val="en-US" w:eastAsia="zh-CN"/>
              </w:rPr>
              <w:t>)</w:t>
            </w:r>
            <w:r>
              <w:rPr>
                <w:rFonts w:hint="eastAsia" w:ascii="宋体" w:hAnsi="宋体" w:eastAsia="宋体" w:cs="宋体"/>
                <w:color w:val="auto"/>
                <w:sz w:val="24"/>
                <w:szCs w:val="24"/>
                <w:u w:val="none" w:color="auto"/>
                <w:lang w:val="en-US" w:eastAsia="zh-CN"/>
              </w:rPr>
              <w:t>。</w:t>
            </w:r>
            <w:r>
              <w:rPr>
                <w:rFonts w:hint="eastAsia" w:ascii="宋体" w:hAnsi="宋体" w:eastAsia="宋体" w:cs="宋体"/>
                <w:color w:val="auto"/>
                <w:sz w:val="24"/>
                <w:szCs w:val="24"/>
                <w:u w:val="none" w:color="auto"/>
              </w:rPr>
              <w:t>设置</w:t>
            </w:r>
            <w:r>
              <w:rPr>
                <w:rFonts w:hint="eastAsia" w:ascii="宋体" w:hAnsi="宋体" w:eastAsia="宋体" w:cs="宋体"/>
                <w:color w:val="auto"/>
                <w:sz w:val="24"/>
                <w:szCs w:val="24"/>
                <w:u w:val="none" w:color="auto"/>
                <w:lang w:val="en-US" w:eastAsia="zh-CN"/>
              </w:rPr>
              <w:t>1</w:t>
            </w:r>
            <w:r>
              <w:rPr>
                <w:rFonts w:hint="eastAsia" w:ascii="宋体" w:hAnsi="宋体" w:eastAsia="宋体" w:cs="宋体"/>
                <w:color w:val="auto"/>
                <w:sz w:val="24"/>
                <w:szCs w:val="24"/>
                <w:u w:val="none" w:color="auto"/>
              </w:rPr>
              <w:t>个初期雨水</w:t>
            </w:r>
            <w:r>
              <w:rPr>
                <w:rFonts w:hint="eastAsia" w:ascii="宋体" w:hAnsi="宋体" w:eastAsia="宋体" w:cs="宋体"/>
                <w:color w:val="auto"/>
                <w:sz w:val="24"/>
                <w:szCs w:val="24"/>
                <w:u w:val="none" w:color="auto"/>
                <w:lang w:eastAsia="zh-CN"/>
              </w:rPr>
              <w:t>收集</w:t>
            </w:r>
            <w:r>
              <w:rPr>
                <w:rFonts w:hint="eastAsia" w:ascii="宋体" w:hAnsi="宋体" w:eastAsia="宋体" w:cs="宋体"/>
                <w:color w:val="auto"/>
                <w:sz w:val="24"/>
                <w:szCs w:val="24"/>
                <w:u w:val="none" w:color="auto"/>
              </w:rPr>
              <w:t>池，</w:t>
            </w:r>
            <w:r>
              <w:rPr>
                <w:rFonts w:hint="eastAsia" w:ascii="宋体" w:hAnsi="宋体" w:eastAsia="宋体" w:cs="宋体"/>
                <w:color w:val="auto"/>
                <w:sz w:val="24"/>
                <w:szCs w:val="24"/>
                <w:u w:val="none" w:color="auto"/>
                <w:lang w:val="en-US" w:eastAsia="zh-CN"/>
              </w:rPr>
              <w:t>容积</w:t>
            </w:r>
            <w:r>
              <w:rPr>
                <w:rFonts w:hint="eastAsia" w:ascii="宋体" w:hAnsi="宋体" w:eastAsia="宋体" w:cs="宋体"/>
                <w:color w:val="auto"/>
                <w:sz w:val="24"/>
                <w:szCs w:val="24"/>
                <w:u w:val="none" w:color="auto"/>
              </w:rPr>
              <w:t>为</w:t>
            </w:r>
            <w:r>
              <w:rPr>
                <w:rFonts w:hint="eastAsia" w:ascii="宋体" w:hAnsi="宋体" w:cs="宋体"/>
                <w:color w:val="auto"/>
                <w:sz w:val="24"/>
                <w:szCs w:val="24"/>
                <w:u w:val="none" w:color="auto"/>
                <w:lang w:val="en-US" w:eastAsia="zh-CN"/>
              </w:rPr>
              <w:t>1</w:t>
            </w:r>
            <w:r>
              <w:rPr>
                <w:rFonts w:hint="eastAsia" w:ascii="宋体" w:hAnsi="宋体" w:eastAsia="宋体" w:cs="宋体"/>
                <w:color w:val="auto"/>
                <w:sz w:val="24"/>
                <w:szCs w:val="24"/>
                <w:u w:val="none" w:color="auto"/>
                <w:lang w:val="en-US" w:eastAsia="zh-CN"/>
              </w:rPr>
              <w:t>00</w:t>
            </w:r>
            <w:r>
              <w:rPr>
                <w:rFonts w:hint="eastAsia" w:ascii="宋体" w:hAnsi="宋体" w:eastAsia="宋体" w:cs="宋体"/>
                <w:color w:val="auto"/>
                <w:sz w:val="24"/>
                <w:szCs w:val="24"/>
                <w:u w:val="none" w:color="auto"/>
              </w:rPr>
              <w:t>m</w:t>
            </w:r>
            <w:r>
              <w:rPr>
                <w:rFonts w:hint="eastAsia" w:ascii="宋体" w:hAnsi="宋体" w:eastAsia="宋体" w:cs="宋体"/>
                <w:color w:val="auto"/>
                <w:sz w:val="24"/>
                <w:szCs w:val="24"/>
                <w:u w:val="none" w:color="auto"/>
                <w:vertAlign w:val="superscript"/>
              </w:rPr>
              <w:t>3</w:t>
            </w:r>
            <w:r>
              <w:rPr>
                <w:rFonts w:hint="eastAsia" w:ascii="宋体" w:hAnsi="宋体" w:eastAsia="宋体" w:cs="宋体"/>
                <w:color w:val="auto"/>
                <w:sz w:val="24"/>
                <w:szCs w:val="24"/>
                <w:u w:val="none" w:color="auto"/>
                <w:vertAlign w:val="baseline"/>
                <w:lang w:eastAsia="zh-CN"/>
              </w:rPr>
              <w:t>，</w:t>
            </w:r>
            <w:r>
              <w:rPr>
                <w:rFonts w:hint="eastAsia" w:ascii="宋体" w:hAnsi="宋体" w:cs="宋体"/>
                <w:color w:val="auto"/>
                <w:sz w:val="24"/>
                <w:szCs w:val="24"/>
                <w:u w:val="none" w:color="auto"/>
                <w:vertAlign w:val="baseline"/>
                <w:lang w:val="en-US" w:eastAsia="zh-CN"/>
              </w:rPr>
              <w:t>收集初期雨水后进入四级沉淀池，最终可</w:t>
            </w:r>
            <w:r>
              <w:rPr>
                <w:rFonts w:hint="eastAsia" w:ascii="宋体" w:hAnsi="宋体" w:eastAsia="宋体" w:cs="宋体"/>
                <w:color w:val="auto"/>
                <w:sz w:val="24"/>
                <w:szCs w:val="24"/>
                <w:u w:val="none" w:color="auto"/>
                <w:vertAlign w:val="baseline"/>
                <w:lang w:val="en-US" w:eastAsia="zh-CN"/>
              </w:rPr>
              <w:t>回用于生产</w:t>
            </w:r>
            <w:r>
              <w:rPr>
                <w:rFonts w:hint="eastAsia" w:ascii="宋体" w:hAnsi="宋体" w:eastAsia="宋体" w:cs="宋体"/>
                <w:color w:val="auto"/>
                <w:sz w:val="24"/>
                <w:szCs w:val="24"/>
                <w:u w:val="none" w:color="auto"/>
                <w:lang w:val="en-US" w:eastAsia="zh-CN"/>
              </w:rPr>
              <w:t>。</w:t>
            </w:r>
          </w:p>
          <w:p w14:paraId="5E45BA37">
            <w:pPr>
              <w:keepNext w:val="0"/>
              <w:keepLines w:val="0"/>
              <w:pageBreakBefore w:val="0"/>
              <w:kinsoku/>
              <w:wordWrap/>
              <w:overflowPunct/>
              <w:topLinePunct w:val="0"/>
              <w:autoSpaceDE/>
              <w:autoSpaceDN/>
              <w:bidi w:val="0"/>
              <w:spacing w:line="480" w:lineRule="exact"/>
              <w:ind w:firstLine="480" w:firstLineChars="200"/>
              <w:jc w:val="both"/>
              <w:textAlignment w:val="auto"/>
              <w:rPr>
                <w:rFonts w:hint="eastAsia" w:ascii="宋体" w:hAnsi="宋体" w:eastAsia="宋体" w:cs="宋体"/>
                <w:color w:val="auto"/>
                <w:sz w:val="24"/>
                <w:u w:val="none" w:color="auto"/>
              </w:rPr>
            </w:pPr>
            <w:r>
              <w:rPr>
                <w:rFonts w:hint="eastAsia" w:ascii="宋体" w:hAnsi="宋体" w:eastAsia="宋体" w:cs="宋体"/>
                <w:color w:val="auto"/>
                <w:sz w:val="24"/>
                <w:u w:val="none" w:color="auto"/>
                <w:lang w:val="en-US" w:eastAsia="zh-CN"/>
              </w:rPr>
              <w:t>综上：约有</w:t>
            </w:r>
            <w:r>
              <w:rPr>
                <w:rFonts w:hint="eastAsia" w:ascii="宋体" w:hAnsi="宋体" w:cs="宋体"/>
                <w:color w:val="auto"/>
                <w:sz w:val="24"/>
                <w:u w:val="none" w:color="auto"/>
                <w:lang w:val="en-US" w:eastAsia="zh-CN"/>
              </w:rPr>
              <w:t>1170.04</w:t>
            </w:r>
            <w:r>
              <w:rPr>
                <w:rFonts w:hint="eastAsia" w:ascii="宋体" w:hAnsi="宋体" w:eastAsia="宋体" w:cs="宋体"/>
                <w:caps w:val="0"/>
                <w:color w:val="auto"/>
                <w:sz w:val="24"/>
                <w:highlight w:val="none"/>
                <w:u w:val="none" w:color="auto"/>
                <w:lang w:val="en-US" w:eastAsia="zh-CN"/>
              </w:rPr>
              <w:t>m</w:t>
            </w:r>
            <w:r>
              <w:rPr>
                <w:rFonts w:hint="eastAsia" w:ascii="宋体" w:hAnsi="宋体" w:eastAsia="宋体" w:cs="宋体"/>
                <w:caps w:val="0"/>
                <w:color w:val="auto"/>
                <w:sz w:val="24"/>
                <w:highlight w:val="none"/>
                <w:u w:val="none" w:color="auto"/>
                <w:vertAlign w:val="superscript"/>
                <w:lang w:val="en-US" w:eastAsia="zh-CN"/>
              </w:rPr>
              <w:t>3</w:t>
            </w:r>
            <w:r>
              <w:rPr>
                <w:rFonts w:hint="eastAsia" w:ascii="宋体" w:hAnsi="宋体" w:eastAsia="宋体" w:cs="宋体"/>
                <w:caps w:val="0"/>
                <w:color w:val="auto"/>
                <w:sz w:val="24"/>
                <w:highlight w:val="none"/>
                <w:u w:val="none" w:color="auto"/>
                <w:lang w:val="en-US" w:eastAsia="zh-CN"/>
              </w:rPr>
              <w:t>/d废水进入</w:t>
            </w:r>
            <w:r>
              <w:rPr>
                <w:rFonts w:hint="eastAsia" w:ascii="宋体" w:hAnsi="宋体" w:cs="宋体"/>
                <w:caps w:val="0"/>
                <w:color w:val="auto"/>
                <w:sz w:val="24"/>
                <w:highlight w:val="none"/>
                <w:u w:val="none" w:color="auto"/>
                <w:lang w:val="en-US" w:eastAsia="zh-CN"/>
              </w:rPr>
              <w:t>四级</w:t>
            </w:r>
            <w:r>
              <w:rPr>
                <w:rFonts w:hint="eastAsia" w:ascii="宋体" w:hAnsi="宋体" w:eastAsia="宋体" w:cs="宋体"/>
                <w:caps w:val="0"/>
                <w:color w:val="auto"/>
                <w:sz w:val="24"/>
                <w:highlight w:val="none"/>
                <w:u w:val="none" w:color="auto"/>
                <w:lang w:val="en-US" w:eastAsia="zh-CN"/>
              </w:rPr>
              <w:t>沉淀池，其中1</w:t>
            </w:r>
            <w:r>
              <w:rPr>
                <w:rFonts w:hint="eastAsia" w:ascii="宋体" w:hAnsi="宋体" w:cs="宋体"/>
                <w:caps w:val="0"/>
                <w:color w:val="auto"/>
                <w:sz w:val="24"/>
                <w:highlight w:val="none"/>
                <w:u w:val="none" w:color="auto"/>
                <w:lang w:val="en-US" w:eastAsia="zh-CN"/>
              </w:rPr>
              <w:t>33</w:t>
            </w:r>
            <w:r>
              <w:rPr>
                <w:rFonts w:hint="eastAsia" w:ascii="宋体" w:hAnsi="宋体" w:eastAsia="宋体" w:cs="宋体"/>
                <w:caps w:val="0"/>
                <w:color w:val="auto"/>
                <w:sz w:val="24"/>
                <w:highlight w:val="none"/>
                <w:u w:val="none" w:color="auto"/>
                <w:lang w:val="en-US" w:eastAsia="zh-CN"/>
              </w:rPr>
              <w:t>m</w:t>
            </w:r>
            <w:r>
              <w:rPr>
                <w:rFonts w:hint="eastAsia" w:ascii="宋体" w:hAnsi="宋体" w:eastAsia="宋体" w:cs="宋体"/>
                <w:caps w:val="0"/>
                <w:color w:val="auto"/>
                <w:sz w:val="24"/>
                <w:highlight w:val="none"/>
                <w:u w:val="none" w:color="auto"/>
                <w:vertAlign w:val="superscript"/>
                <w:lang w:val="en-US" w:eastAsia="zh-CN"/>
              </w:rPr>
              <w:t>3</w:t>
            </w:r>
            <w:r>
              <w:rPr>
                <w:rFonts w:hint="eastAsia" w:ascii="宋体" w:hAnsi="宋体" w:eastAsia="宋体" w:cs="宋体"/>
                <w:caps w:val="0"/>
                <w:color w:val="auto"/>
                <w:sz w:val="24"/>
                <w:highlight w:val="none"/>
                <w:u w:val="none" w:color="auto"/>
                <w:lang w:val="en-US" w:eastAsia="zh-CN"/>
              </w:rPr>
              <w:t>/d废水以沉淀尾泥含有形式进入板框压滤机，其余</w:t>
            </w:r>
            <w:r>
              <w:rPr>
                <w:rFonts w:hint="eastAsia" w:ascii="宋体" w:hAnsi="宋体" w:cs="宋体"/>
                <w:caps w:val="0"/>
                <w:color w:val="auto"/>
                <w:sz w:val="24"/>
                <w:highlight w:val="none"/>
                <w:u w:val="none" w:color="auto"/>
                <w:lang w:val="en-US" w:eastAsia="zh-CN"/>
              </w:rPr>
              <w:t>1037.04</w:t>
            </w:r>
            <w:r>
              <w:rPr>
                <w:rFonts w:hint="eastAsia" w:ascii="宋体" w:hAnsi="宋体" w:eastAsia="宋体" w:cs="宋体"/>
                <w:caps w:val="0"/>
                <w:color w:val="auto"/>
                <w:sz w:val="24"/>
                <w:highlight w:val="none"/>
                <w:u w:val="none" w:color="auto"/>
                <w:lang w:val="en-US" w:eastAsia="zh-CN"/>
              </w:rPr>
              <w:t>m</w:t>
            </w:r>
            <w:r>
              <w:rPr>
                <w:rFonts w:hint="eastAsia" w:ascii="宋体" w:hAnsi="宋体" w:eastAsia="宋体" w:cs="宋体"/>
                <w:caps w:val="0"/>
                <w:color w:val="auto"/>
                <w:sz w:val="24"/>
                <w:highlight w:val="none"/>
                <w:u w:val="none" w:color="auto"/>
                <w:vertAlign w:val="superscript"/>
                <w:lang w:val="en-US" w:eastAsia="zh-CN"/>
              </w:rPr>
              <w:t>3</w:t>
            </w:r>
            <w:r>
              <w:rPr>
                <w:rFonts w:hint="eastAsia" w:ascii="宋体" w:hAnsi="宋体" w:eastAsia="宋体" w:cs="宋体"/>
                <w:caps w:val="0"/>
                <w:color w:val="auto"/>
                <w:sz w:val="24"/>
                <w:highlight w:val="none"/>
                <w:u w:val="none" w:color="auto"/>
                <w:lang w:val="en-US" w:eastAsia="zh-CN"/>
              </w:rPr>
              <w:t>/d</w:t>
            </w:r>
            <w:r>
              <w:rPr>
                <w:rFonts w:hint="eastAsia" w:ascii="宋体" w:hAnsi="宋体" w:cs="宋体"/>
                <w:caps w:val="0"/>
                <w:color w:val="auto"/>
                <w:sz w:val="24"/>
                <w:highlight w:val="none"/>
                <w:u w:val="none" w:color="auto"/>
                <w:lang w:val="en-US" w:eastAsia="zh-CN"/>
              </w:rPr>
              <w:t>回用于一次制砂工序；</w:t>
            </w:r>
            <w:r>
              <w:rPr>
                <w:rFonts w:hint="eastAsia" w:ascii="宋体" w:hAnsi="宋体" w:eastAsia="宋体" w:cs="宋体"/>
                <w:color w:val="auto"/>
                <w:sz w:val="24"/>
                <w:u w:val="none" w:color="auto"/>
                <w:lang w:val="en-US" w:eastAsia="zh-CN"/>
              </w:rPr>
              <w:t>约有</w:t>
            </w:r>
            <w:r>
              <w:rPr>
                <w:rFonts w:hint="eastAsia" w:ascii="宋体" w:hAnsi="宋体" w:cs="宋体"/>
                <w:color w:val="auto"/>
                <w:sz w:val="24"/>
                <w:u w:val="none" w:color="auto"/>
                <w:lang w:val="en-US" w:eastAsia="zh-CN"/>
              </w:rPr>
              <w:t>7.6</w:t>
            </w:r>
            <w:r>
              <w:rPr>
                <w:rFonts w:hint="eastAsia" w:ascii="宋体" w:hAnsi="宋体" w:eastAsia="宋体" w:cs="宋体"/>
                <w:caps w:val="0"/>
                <w:color w:val="auto"/>
                <w:sz w:val="24"/>
                <w:highlight w:val="none"/>
                <w:u w:val="none" w:color="auto"/>
                <w:lang w:val="en-US" w:eastAsia="zh-CN"/>
              </w:rPr>
              <w:t>m</w:t>
            </w:r>
            <w:r>
              <w:rPr>
                <w:rFonts w:hint="eastAsia" w:ascii="宋体" w:hAnsi="宋体" w:eastAsia="宋体" w:cs="宋体"/>
                <w:caps w:val="0"/>
                <w:color w:val="auto"/>
                <w:sz w:val="24"/>
                <w:highlight w:val="none"/>
                <w:u w:val="none" w:color="auto"/>
                <w:vertAlign w:val="superscript"/>
                <w:lang w:val="en-US" w:eastAsia="zh-CN"/>
              </w:rPr>
              <w:t>3</w:t>
            </w:r>
            <w:r>
              <w:rPr>
                <w:rFonts w:hint="eastAsia" w:ascii="宋体" w:hAnsi="宋体" w:eastAsia="宋体" w:cs="宋体"/>
                <w:caps w:val="0"/>
                <w:color w:val="auto"/>
                <w:sz w:val="24"/>
                <w:highlight w:val="none"/>
                <w:u w:val="none" w:color="auto"/>
                <w:lang w:val="en-US" w:eastAsia="zh-CN"/>
              </w:rPr>
              <w:t>/d废水进入</w:t>
            </w:r>
            <w:r>
              <w:rPr>
                <w:rFonts w:hint="eastAsia" w:ascii="宋体" w:hAnsi="宋体" w:cs="宋体"/>
                <w:caps w:val="0"/>
                <w:color w:val="auto"/>
                <w:sz w:val="24"/>
                <w:highlight w:val="none"/>
                <w:u w:val="none" w:color="auto"/>
                <w:lang w:val="en-US" w:eastAsia="zh-CN"/>
              </w:rPr>
              <w:t>洗车</w:t>
            </w:r>
            <w:r>
              <w:rPr>
                <w:rFonts w:hint="eastAsia" w:ascii="宋体" w:hAnsi="宋体" w:eastAsia="宋体" w:cs="宋体"/>
                <w:caps w:val="0"/>
                <w:color w:val="auto"/>
                <w:sz w:val="24"/>
                <w:highlight w:val="none"/>
                <w:u w:val="none" w:color="auto"/>
                <w:lang w:val="en-US" w:eastAsia="zh-CN"/>
              </w:rPr>
              <w:t>沉淀池，</w:t>
            </w:r>
            <w:r>
              <w:rPr>
                <w:rFonts w:hint="eastAsia" w:ascii="宋体" w:hAnsi="宋体" w:cs="宋体"/>
                <w:caps w:val="0"/>
                <w:color w:val="auto"/>
                <w:sz w:val="24"/>
                <w:highlight w:val="none"/>
                <w:u w:val="none" w:color="auto"/>
                <w:lang w:val="en-US" w:eastAsia="zh-CN"/>
              </w:rPr>
              <w:t>经处理后全部回用于运输车辆清洗；</w:t>
            </w:r>
            <w:r>
              <w:rPr>
                <w:rFonts w:hint="eastAsia" w:ascii="宋体" w:hAnsi="宋体" w:eastAsia="宋体" w:cs="宋体"/>
                <w:color w:val="auto"/>
                <w:sz w:val="24"/>
                <w:u w:val="none" w:color="auto"/>
                <w:lang w:val="en-US" w:eastAsia="zh-CN"/>
              </w:rPr>
              <w:t>约有</w:t>
            </w:r>
            <w:r>
              <w:rPr>
                <w:rFonts w:hint="eastAsia" w:ascii="宋体" w:hAnsi="宋体" w:cs="宋体"/>
                <w:color w:val="auto"/>
                <w:sz w:val="24"/>
                <w:u w:val="none" w:color="auto"/>
                <w:lang w:val="en-US" w:eastAsia="zh-CN"/>
              </w:rPr>
              <w:t>1.4</w:t>
            </w:r>
            <w:r>
              <w:rPr>
                <w:rFonts w:hint="eastAsia" w:ascii="宋体" w:hAnsi="宋体" w:eastAsia="宋体" w:cs="宋体"/>
                <w:caps w:val="0"/>
                <w:color w:val="auto"/>
                <w:sz w:val="24"/>
                <w:highlight w:val="none"/>
                <w:u w:val="none" w:color="auto"/>
                <w:lang w:val="en-US" w:eastAsia="zh-CN"/>
              </w:rPr>
              <w:t>m</w:t>
            </w:r>
            <w:r>
              <w:rPr>
                <w:rFonts w:hint="eastAsia" w:ascii="宋体" w:hAnsi="宋体" w:eastAsia="宋体" w:cs="宋体"/>
                <w:caps w:val="0"/>
                <w:color w:val="auto"/>
                <w:sz w:val="24"/>
                <w:highlight w:val="none"/>
                <w:u w:val="none" w:color="auto"/>
                <w:vertAlign w:val="superscript"/>
                <w:lang w:val="en-US" w:eastAsia="zh-CN"/>
              </w:rPr>
              <w:t>3</w:t>
            </w:r>
            <w:r>
              <w:rPr>
                <w:rFonts w:hint="eastAsia" w:ascii="宋体" w:hAnsi="宋体" w:eastAsia="宋体" w:cs="宋体"/>
                <w:caps w:val="0"/>
                <w:color w:val="auto"/>
                <w:sz w:val="24"/>
                <w:highlight w:val="none"/>
                <w:u w:val="none" w:color="auto"/>
                <w:lang w:val="en-US" w:eastAsia="zh-CN"/>
              </w:rPr>
              <w:t>/d</w:t>
            </w:r>
            <w:r>
              <w:rPr>
                <w:rFonts w:hint="eastAsia" w:ascii="宋体" w:hAnsi="宋体" w:cs="宋体"/>
                <w:caps w:val="0"/>
                <w:color w:val="auto"/>
                <w:sz w:val="24"/>
                <w:highlight w:val="none"/>
                <w:u w:val="none" w:color="auto"/>
                <w:lang w:val="en-US" w:eastAsia="zh-CN"/>
              </w:rPr>
              <w:t>原料棚渗滤水</w:t>
            </w:r>
            <w:r>
              <w:rPr>
                <w:rFonts w:hint="eastAsia" w:ascii="宋体" w:hAnsi="宋体" w:cs="宋体"/>
                <w:color w:val="auto"/>
                <w:sz w:val="24"/>
                <w:u w:val="none" w:color="auto"/>
                <w:lang w:val="en-US" w:eastAsia="zh-CN"/>
              </w:rPr>
              <w:t>再行喷洒到棚内原料表面抑尘</w:t>
            </w:r>
            <w:r>
              <w:rPr>
                <w:rFonts w:hint="eastAsia" w:ascii="宋体" w:hAnsi="宋体" w:cs="宋体"/>
                <w:caps w:val="0"/>
                <w:color w:val="auto"/>
                <w:sz w:val="24"/>
                <w:highlight w:val="none"/>
                <w:u w:val="none" w:color="auto"/>
                <w:lang w:val="en-US" w:eastAsia="zh-CN"/>
              </w:rPr>
              <w:t>；</w:t>
            </w:r>
            <w:r>
              <w:rPr>
                <w:rFonts w:hint="eastAsia" w:ascii="宋体" w:hAnsi="宋体" w:eastAsia="宋体" w:cs="宋体"/>
                <w:color w:val="auto"/>
                <w:sz w:val="24"/>
                <w:u w:val="none" w:color="auto"/>
                <w:lang w:val="en-US" w:eastAsia="zh-CN"/>
              </w:rPr>
              <w:t>约有</w:t>
            </w:r>
            <w:r>
              <w:rPr>
                <w:rFonts w:hint="eastAsia" w:ascii="宋体" w:hAnsi="宋体" w:cs="宋体"/>
                <w:color w:val="auto"/>
                <w:sz w:val="24"/>
                <w:u w:val="none" w:color="auto"/>
                <w:lang w:val="en-US" w:eastAsia="zh-CN"/>
              </w:rPr>
              <w:t>2202.3</w:t>
            </w:r>
            <w:r>
              <w:rPr>
                <w:rFonts w:hint="eastAsia" w:ascii="宋体" w:hAnsi="宋体" w:eastAsia="宋体" w:cs="宋体"/>
                <w:caps w:val="0"/>
                <w:color w:val="auto"/>
                <w:sz w:val="24"/>
                <w:highlight w:val="none"/>
                <w:u w:val="none" w:color="auto"/>
                <w:lang w:val="en-US" w:eastAsia="zh-CN"/>
              </w:rPr>
              <w:t>m</w:t>
            </w:r>
            <w:r>
              <w:rPr>
                <w:rFonts w:hint="eastAsia" w:ascii="宋体" w:hAnsi="宋体" w:eastAsia="宋体" w:cs="宋体"/>
                <w:caps w:val="0"/>
                <w:color w:val="auto"/>
                <w:sz w:val="24"/>
                <w:highlight w:val="none"/>
                <w:u w:val="none" w:color="auto"/>
                <w:vertAlign w:val="superscript"/>
                <w:lang w:val="en-US" w:eastAsia="zh-CN"/>
              </w:rPr>
              <w:t>3</w:t>
            </w:r>
            <w:r>
              <w:rPr>
                <w:rFonts w:hint="eastAsia" w:ascii="宋体" w:hAnsi="宋体" w:eastAsia="宋体" w:cs="宋体"/>
                <w:caps w:val="0"/>
                <w:color w:val="auto"/>
                <w:sz w:val="24"/>
                <w:highlight w:val="none"/>
                <w:u w:val="none" w:color="auto"/>
                <w:lang w:val="en-US" w:eastAsia="zh-CN"/>
              </w:rPr>
              <w:t>/d废水进入</w:t>
            </w:r>
            <w:r>
              <w:rPr>
                <w:rFonts w:hint="eastAsia" w:ascii="宋体" w:hAnsi="宋体" w:cs="宋体"/>
                <w:caps w:val="0"/>
                <w:color w:val="auto"/>
                <w:sz w:val="24"/>
                <w:highlight w:val="none"/>
                <w:u w:val="none" w:color="auto"/>
                <w:lang w:val="en-US" w:eastAsia="zh-CN"/>
              </w:rPr>
              <w:t>高空</w:t>
            </w:r>
            <w:r>
              <w:rPr>
                <w:rFonts w:hint="eastAsia" w:ascii="宋体" w:hAnsi="宋体" w:eastAsia="宋体" w:cs="宋体"/>
                <w:caps w:val="0"/>
                <w:color w:val="auto"/>
                <w:sz w:val="24"/>
                <w:highlight w:val="none"/>
                <w:u w:val="none" w:color="auto"/>
                <w:lang w:val="en-US" w:eastAsia="zh-CN"/>
              </w:rPr>
              <w:t>沉淀池，其中</w:t>
            </w:r>
            <w:r>
              <w:rPr>
                <w:rFonts w:hint="eastAsia" w:ascii="宋体" w:hAnsi="宋体" w:cs="宋体"/>
                <w:caps w:val="0"/>
                <w:color w:val="auto"/>
                <w:sz w:val="24"/>
                <w:highlight w:val="none"/>
                <w:u w:val="none" w:color="auto"/>
                <w:lang w:val="en-US" w:eastAsia="zh-CN"/>
              </w:rPr>
              <w:t>515.</w:t>
            </w:r>
            <w:r>
              <w:rPr>
                <w:rFonts w:hint="eastAsia" w:ascii="宋体" w:hAnsi="宋体" w:eastAsia="宋体" w:cs="宋体"/>
                <w:caps w:val="0"/>
                <w:color w:val="auto"/>
                <w:sz w:val="24"/>
                <w:highlight w:val="none"/>
                <w:u w:val="none" w:color="auto"/>
                <w:lang w:val="en-US" w:eastAsia="zh-CN"/>
              </w:rPr>
              <w:t>7m</w:t>
            </w:r>
            <w:r>
              <w:rPr>
                <w:rFonts w:hint="eastAsia" w:ascii="宋体" w:hAnsi="宋体" w:eastAsia="宋体" w:cs="宋体"/>
                <w:caps w:val="0"/>
                <w:color w:val="auto"/>
                <w:sz w:val="24"/>
                <w:highlight w:val="none"/>
                <w:u w:val="none" w:color="auto"/>
                <w:vertAlign w:val="superscript"/>
                <w:lang w:val="en-US" w:eastAsia="zh-CN"/>
              </w:rPr>
              <w:t>3</w:t>
            </w:r>
            <w:r>
              <w:rPr>
                <w:rFonts w:hint="eastAsia" w:ascii="宋体" w:hAnsi="宋体" w:eastAsia="宋体" w:cs="宋体"/>
                <w:caps w:val="0"/>
                <w:color w:val="auto"/>
                <w:sz w:val="24"/>
                <w:highlight w:val="none"/>
                <w:u w:val="none" w:color="auto"/>
                <w:lang w:val="en-US" w:eastAsia="zh-CN"/>
              </w:rPr>
              <w:t>/d废水以沉淀尾泥含有形式进入板框压滤机，其余</w:t>
            </w:r>
            <w:r>
              <w:rPr>
                <w:rFonts w:hint="eastAsia" w:ascii="宋体" w:hAnsi="宋体" w:cs="宋体"/>
                <w:caps w:val="0"/>
                <w:color w:val="auto"/>
                <w:sz w:val="24"/>
                <w:highlight w:val="none"/>
                <w:u w:val="none" w:color="auto"/>
                <w:lang w:val="en-US" w:eastAsia="zh-CN"/>
              </w:rPr>
              <w:t>1686.6</w:t>
            </w:r>
            <w:r>
              <w:rPr>
                <w:rFonts w:hint="eastAsia" w:ascii="宋体" w:hAnsi="宋体" w:eastAsia="宋体" w:cs="宋体"/>
                <w:caps w:val="0"/>
                <w:color w:val="auto"/>
                <w:sz w:val="24"/>
                <w:highlight w:val="none"/>
                <w:u w:val="none" w:color="auto"/>
                <w:lang w:val="en-US" w:eastAsia="zh-CN"/>
              </w:rPr>
              <w:t>m</w:t>
            </w:r>
            <w:r>
              <w:rPr>
                <w:rFonts w:hint="eastAsia" w:ascii="宋体" w:hAnsi="宋体" w:eastAsia="宋体" w:cs="宋体"/>
                <w:caps w:val="0"/>
                <w:color w:val="auto"/>
                <w:sz w:val="24"/>
                <w:highlight w:val="none"/>
                <w:u w:val="none" w:color="auto"/>
                <w:vertAlign w:val="superscript"/>
                <w:lang w:val="en-US" w:eastAsia="zh-CN"/>
              </w:rPr>
              <w:t>3</w:t>
            </w:r>
            <w:r>
              <w:rPr>
                <w:rFonts w:hint="eastAsia" w:ascii="宋体" w:hAnsi="宋体" w:eastAsia="宋体" w:cs="宋体"/>
                <w:caps w:val="0"/>
                <w:color w:val="auto"/>
                <w:sz w:val="24"/>
                <w:highlight w:val="none"/>
                <w:u w:val="none" w:color="auto"/>
                <w:lang w:val="en-US" w:eastAsia="zh-CN"/>
              </w:rPr>
              <w:t>/d进入循环水池。循环水池同时还接收酸洗夹套的蒸汽冷凝水约65m</w:t>
            </w:r>
            <w:r>
              <w:rPr>
                <w:rFonts w:hint="eastAsia" w:ascii="宋体" w:hAnsi="宋体" w:eastAsia="宋体" w:cs="宋体"/>
                <w:caps w:val="0"/>
                <w:color w:val="auto"/>
                <w:sz w:val="24"/>
                <w:highlight w:val="none"/>
                <w:u w:val="none" w:color="auto"/>
                <w:vertAlign w:val="superscript"/>
                <w:lang w:val="en-US" w:eastAsia="zh-CN"/>
              </w:rPr>
              <w:t>3</w:t>
            </w:r>
            <w:r>
              <w:rPr>
                <w:rFonts w:hint="eastAsia" w:ascii="宋体" w:hAnsi="宋体" w:eastAsia="宋体" w:cs="宋体"/>
                <w:caps w:val="0"/>
                <w:color w:val="auto"/>
                <w:sz w:val="24"/>
                <w:highlight w:val="none"/>
                <w:u w:val="none" w:color="auto"/>
                <w:lang w:val="en-US" w:eastAsia="zh-CN"/>
              </w:rPr>
              <w:t>/d，接收水量合计</w:t>
            </w:r>
            <w:r>
              <w:rPr>
                <w:rFonts w:hint="eastAsia" w:ascii="宋体" w:hAnsi="宋体" w:cs="宋体"/>
                <w:caps w:val="0"/>
                <w:color w:val="auto"/>
                <w:sz w:val="24"/>
                <w:highlight w:val="none"/>
                <w:u w:val="none" w:color="auto"/>
                <w:lang w:val="en-US" w:eastAsia="zh-CN"/>
              </w:rPr>
              <w:t>1751.6</w:t>
            </w:r>
            <w:r>
              <w:rPr>
                <w:rFonts w:hint="eastAsia" w:ascii="宋体" w:hAnsi="宋体" w:eastAsia="宋体" w:cs="宋体"/>
                <w:caps w:val="0"/>
                <w:color w:val="auto"/>
                <w:sz w:val="24"/>
                <w:highlight w:val="none"/>
                <w:u w:val="none" w:color="auto"/>
                <w:lang w:val="en-US" w:eastAsia="zh-CN"/>
              </w:rPr>
              <w:t>m</w:t>
            </w:r>
            <w:r>
              <w:rPr>
                <w:rFonts w:hint="eastAsia" w:ascii="宋体" w:hAnsi="宋体" w:eastAsia="宋体" w:cs="宋体"/>
                <w:caps w:val="0"/>
                <w:color w:val="auto"/>
                <w:sz w:val="24"/>
                <w:highlight w:val="none"/>
                <w:u w:val="none" w:color="auto"/>
                <w:vertAlign w:val="superscript"/>
                <w:lang w:val="en-US" w:eastAsia="zh-CN"/>
              </w:rPr>
              <w:t>3</w:t>
            </w:r>
            <w:r>
              <w:rPr>
                <w:rFonts w:hint="eastAsia" w:ascii="宋体" w:hAnsi="宋体" w:eastAsia="宋体" w:cs="宋体"/>
                <w:caps w:val="0"/>
                <w:color w:val="auto"/>
                <w:sz w:val="24"/>
                <w:highlight w:val="none"/>
                <w:u w:val="none" w:color="auto"/>
                <w:lang w:val="en-US" w:eastAsia="zh-CN"/>
              </w:rPr>
              <w:t>/d。</w:t>
            </w:r>
            <w:r>
              <w:rPr>
                <w:rFonts w:hint="eastAsia" w:ascii="宋体" w:hAnsi="宋体" w:eastAsia="宋体" w:cs="宋体"/>
                <w:color w:val="auto"/>
                <w:sz w:val="24"/>
                <w:u w:val="none" w:color="auto"/>
                <w:lang w:val="en-US" w:eastAsia="zh-CN"/>
              </w:rPr>
              <w:t>循环水池</w:t>
            </w:r>
            <w:r>
              <w:rPr>
                <w:rFonts w:hint="eastAsia" w:ascii="宋体" w:hAnsi="宋体" w:eastAsia="宋体" w:cs="宋体"/>
                <w:color w:val="auto"/>
                <w:sz w:val="24"/>
                <w:u w:val="none" w:color="auto"/>
              </w:rPr>
              <w:t>自然蒸发以及循环过程中管道损耗等原因，导致</w:t>
            </w:r>
            <w:r>
              <w:rPr>
                <w:rFonts w:hint="eastAsia" w:ascii="宋体" w:hAnsi="宋体" w:eastAsia="宋体" w:cs="宋体"/>
                <w:color w:val="auto"/>
                <w:sz w:val="24"/>
                <w:u w:val="none" w:color="auto"/>
                <w:lang w:val="en-US" w:eastAsia="zh-CN"/>
              </w:rPr>
              <w:t>循环水池</w:t>
            </w:r>
            <w:r>
              <w:rPr>
                <w:rFonts w:hint="eastAsia" w:ascii="宋体" w:hAnsi="宋体" w:eastAsia="宋体" w:cs="宋体"/>
                <w:color w:val="auto"/>
                <w:sz w:val="24"/>
                <w:u w:val="none" w:color="auto"/>
              </w:rPr>
              <w:t>在废水处理过程中存在部分损耗，</w:t>
            </w:r>
            <w:r>
              <w:rPr>
                <w:rFonts w:hint="eastAsia" w:ascii="宋体" w:hAnsi="宋体" w:eastAsia="宋体" w:cs="宋体"/>
                <w:color w:val="auto"/>
                <w:sz w:val="24"/>
                <w:u w:val="none" w:color="auto"/>
                <w:lang w:val="en-US" w:eastAsia="zh-CN"/>
              </w:rPr>
              <w:t>损耗量约为20</w:t>
            </w:r>
            <w:r>
              <w:rPr>
                <w:rFonts w:hint="eastAsia" w:ascii="宋体" w:hAnsi="宋体" w:eastAsia="宋体" w:cs="宋体"/>
                <w:color w:val="auto"/>
                <w:sz w:val="24"/>
                <w:u w:val="none" w:color="auto"/>
              </w:rPr>
              <w:t>m</w:t>
            </w:r>
            <w:r>
              <w:rPr>
                <w:rFonts w:hint="eastAsia" w:ascii="宋体" w:hAnsi="宋体" w:eastAsia="宋体" w:cs="宋体"/>
                <w:color w:val="auto"/>
                <w:sz w:val="24"/>
                <w:u w:val="none" w:color="auto"/>
                <w:vertAlign w:val="superscript"/>
              </w:rPr>
              <w:t>3</w:t>
            </w:r>
            <w:r>
              <w:rPr>
                <w:rFonts w:hint="eastAsia" w:ascii="宋体" w:hAnsi="宋体" w:eastAsia="宋体" w:cs="宋体"/>
                <w:color w:val="auto"/>
                <w:sz w:val="24"/>
                <w:u w:val="none" w:color="auto"/>
              </w:rPr>
              <w:t>/d</w:t>
            </w:r>
            <w:r>
              <w:rPr>
                <w:rFonts w:hint="eastAsia" w:ascii="宋体" w:hAnsi="宋体" w:eastAsia="宋体" w:cs="宋体"/>
                <w:color w:val="auto"/>
                <w:sz w:val="24"/>
                <w:u w:val="none" w:color="auto"/>
                <w:lang w:eastAsia="zh-CN"/>
              </w:rPr>
              <w:t>，</w:t>
            </w:r>
            <w:r>
              <w:rPr>
                <w:rFonts w:hint="eastAsia" w:ascii="宋体" w:hAnsi="宋体" w:eastAsia="宋体" w:cs="宋体"/>
                <w:color w:val="auto"/>
                <w:sz w:val="24"/>
                <w:u w:val="none" w:color="auto"/>
                <w:lang w:val="en-US" w:eastAsia="zh-CN"/>
              </w:rPr>
              <w:t>其余</w:t>
            </w:r>
            <w:r>
              <w:rPr>
                <w:rFonts w:hint="eastAsia" w:ascii="宋体" w:hAnsi="宋体" w:cs="宋体"/>
                <w:color w:val="auto"/>
                <w:sz w:val="24"/>
                <w:u w:val="none" w:color="auto"/>
                <w:lang w:val="en-US" w:eastAsia="zh-CN"/>
              </w:rPr>
              <w:t>1731.6</w:t>
            </w:r>
            <w:r>
              <w:rPr>
                <w:rFonts w:hint="eastAsia" w:ascii="宋体" w:hAnsi="宋体" w:eastAsia="宋体" w:cs="宋体"/>
                <w:color w:val="auto"/>
                <w:sz w:val="24"/>
                <w:u w:val="none" w:color="auto"/>
              </w:rPr>
              <w:t>m</w:t>
            </w:r>
            <w:r>
              <w:rPr>
                <w:rFonts w:hint="eastAsia" w:ascii="宋体" w:hAnsi="宋体" w:eastAsia="宋体" w:cs="宋体"/>
                <w:color w:val="auto"/>
                <w:sz w:val="24"/>
                <w:u w:val="none" w:color="auto"/>
                <w:vertAlign w:val="superscript"/>
              </w:rPr>
              <w:t>3</w:t>
            </w:r>
            <w:r>
              <w:rPr>
                <w:rFonts w:hint="eastAsia" w:ascii="宋体" w:hAnsi="宋体" w:eastAsia="宋体" w:cs="宋体"/>
                <w:color w:val="auto"/>
                <w:sz w:val="24"/>
                <w:u w:val="none" w:color="auto"/>
              </w:rPr>
              <w:t>/d</w:t>
            </w:r>
            <w:r>
              <w:rPr>
                <w:rFonts w:hint="eastAsia" w:ascii="宋体" w:hAnsi="宋体" w:eastAsia="宋体" w:cs="宋体"/>
                <w:color w:val="auto"/>
                <w:sz w:val="24"/>
                <w:u w:val="none" w:color="auto"/>
                <w:lang w:val="en-US" w:eastAsia="zh-CN"/>
              </w:rPr>
              <w:t>回用于</w:t>
            </w:r>
            <w:r>
              <w:rPr>
                <w:rFonts w:hint="eastAsia" w:ascii="宋体" w:hAnsi="宋体" w:cs="宋体"/>
                <w:color w:val="auto"/>
                <w:sz w:val="24"/>
                <w:u w:val="none" w:color="auto"/>
                <w:lang w:val="en-US" w:eastAsia="zh-CN"/>
              </w:rPr>
              <w:t>二次</w:t>
            </w:r>
            <w:r>
              <w:rPr>
                <w:rFonts w:hint="eastAsia" w:ascii="宋体" w:hAnsi="宋体" w:eastAsia="宋体" w:cs="宋体"/>
                <w:color w:val="auto"/>
                <w:sz w:val="24"/>
                <w:u w:val="none" w:color="auto"/>
                <w:lang w:val="en-US" w:eastAsia="zh-CN"/>
              </w:rPr>
              <w:t>制砂、脱酸清洗工序，无生产废水外排。</w:t>
            </w:r>
            <w:r>
              <w:rPr>
                <w:rFonts w:hint="eastAsia" w:ascii="宋体" w:hAnsi="宋体" w:eastAsia="宋体" w:cs="宋体"/>
                <w:color w:val="auto"/>
                <w:sz w:val="24"/>
                <w:u w:val="none" w:color="auto"/>
              </w:rPr>
              <w:t>生活污水</w:t>
            </w:r>
            <w:r>
              <w:rPr>
                <w:rFonts w:hint="eastAsia" w:ascii="宋体" w:hAnsi="宋体" w:eastAsia="宋体" w:cs="宋体"/>
                <w:color w:val="auto"/>
                <w:sz w:val="24"/>
                <w:u w:val="none" w:color="auto"/>
                <w:lang w:val="en-US" w:eastAsia="zh-CN"/>
              </w:rPr>
              <w:t>通过场地现有</w:t>
            </w:r>
            <w:r>
              <w:rPr>
                <w:rFonts w:hint="eastAsia" w:ascii="宋体" w:hAnsi="宋体" w:eastAsia="宋体" w:cs="宋体"/>
                <w:color w:val="auto"/>
                <w:sz w:val="24"/>
                <w:u w:val="none" w:color="auto"/>
              </w:rPr>
              <w:t>化粪池处理后排入市政污水管网，最终进入</w:t>
            </w:r>
            <w:r>
              <w:rPr>
                <w:rFonts w:hint="eastAsia" w:ascii="宋体" w:hAnsi="宋体" w:eastAsia="宋体" w:cs="宋体"/>
                <w:color w:val="auto"/>
                <w:sz w:val="24"/>
                <w:u w:val="none" w:color="auto"/>
                <w:lang w:val="en-US" w:eastAsia="zh-CN"/>
              </w:rPr>
              <w:t>大榄坪污水处理厂</w:t>
            </w:r>
            <w:r>
              <w:rPr>
                <w:rFonts w:hint="eastAsia" w:ascii="宋体" w:hAnsi="宋体" w:eastAsia="宋体" w:cs="宋体"/>
                <w:color w:val="auto"/>
                <w:sz w:val="24"/>
                <w:u w:val="none" w:color="auto"/>
              </w:rPr>
              <w:t>处理。</w:t>
            </w:r>
          </w:p>
          <w:p w14:paraId="1F71A470">
            <w:pPr>
              <w:keepNext w:val="0"/>
              <w:keepLines w:val="0"/>
              <w:pageBreakBefore w:val="0"/>
              <w:kinsoku/>
              <w:wordWrap/>
              <w:overflowPunct/>
              <w:topLinePunct w:val="0"/>
              <w:autoSpaceDE/>
              <w:autoSpaceDN/>
              <w:bidi w:val="0"/>
              <w:spacing w:line="480" w:lineRule="exact"/>
              <w:ind w:firstLine="480" w:firstLineChars="200"/>
              <w:jc w:val="both"/>
              <w:textAlignment w:val="auto"/>
              <w:rPr>
                <w:rFonts w:hint="eastAsia" w:ascii="宋体" w:hAnsi="宋体" w:eastAsia="宋体" w:cs="宋体"/>
                <w:color w:val="auto"/>
                <w:sz w:val="24"/>
                <w:u w:val="none" w:color="auto"/>
              </w:rPr>
            </w:pPr>
          </w:p>
          <w:p w14:paraId="3C0206FA">
            <w:pPr>
              <w:keepNext w:val="0"/>
              <w:keepLines w:val="0"/>
              <w:pageBreakBefore w:val="0"/>
              <w:kinsoku/>
              <w:wordWrap/>
              <w:overflowPunct/>
              <w:topLinePunct w:val="0"/>
              <w:autoSpaceDE/>
              <w:autoSpaceDN/>
              <w:bidi w:val="0"/>
              <w:spacing w:line="480" w:lineRule="exact"/>
              <w:ind w:firstLine="480" w:firstLineChars="200"/>
              <w:jc w:val="both"/>
              <w:textAlignment w:val="auto"/>
              <w:rPr>
                <w:rFonts w:hint="eastAsia" w:ascii="宋体" w:hAnsi="宋体" w:eastAsia="宋体" w:cs="宋体"/>
                <w:color w:val="0000FF"/>
                <w:sz w:val="24"/>
              </w:rPr>
            </w:pPr>
          </w:p>
          <w:p w14:paraId="11150C25">
            <w:pPr>
              <w:keepNext w:val="0"/>
              <w:keepLines w:val="0"/>
              <w:pageBreakBefore w:val="0"/>
              <w:kinsoku/>
              <w:wordWrap/>
              <w:overflowPunct/>
              <w:topLinePunct w:val="0"/>
              <w:autoSpaceDE/>
              <w:autoSpaceDN/>
              <w:bidi w:val="0"/>
              <w:spacing w:line="480" w:lineRule="exact"/>
              <w:ind w:firstLine="480" w:firstLineChars="200"/>
              <w:jc w:val="both"/>
              <w:textAlignment w:val="auto"/>
              <w:rPr>
                <w:rFonts w:hint="eastAsia" w:ascii="宋体" w:hAnsi="宋体" w:eastAsia="宋体" w:cs="宋体"/>
                <w:color w:val="0000FF"/>
                <w:sz w:val="24"/>
              </w:rPr>
            </w:pPr>
          </w:p>
          <w:p w14:paraId="4DF9B205">
            <w:pPr>
              <w:keepNext w:val="0"/>
              <w:keepLines w:val="0"/>
              <w:pageBreakBefore w:val="0"/>
              <w:kinsoku/>
              <w:wordWrap/>
              <w:overflowPunct/>
              <w:topLinePunct w:val="0"/>
              <w:autoSpaceDE/>
              <w:autoSpaceDN/>
              <w:bidi w:val="0"/>
              <w:spacing w:line="480" w:lineRule="exact"/>
              <w:ind w:firstLine="480" w:firstLineChars="200"/>
              <w:jc w:val="both"/>
              <w:textAlignment w:val="auto"/>
              <w:rPr>
                <w:rFonts w:hint="eastAsia" w:ascii="宋体" w:hAnsi="宋体" w:eastAsia="宋体" w:cs="宋体"/>
                <w:color w:val="0000FF"/>
                <w:sz w:val="24"/>
              </w:rPr>
            </w:pPr>
          </w:p>
          <w:p w14:paraId="0D8913C9">
            <w:pPr>
              <w:keepNext w:val="0"/>
              <w:keepLines w:val="0"/>
              <w:pageBreakBefore w:val="0"/>
              <w:kinsoku/>
              <w:wordWrap/>
              <w:overflowPunct/>
              <w:topLinePunct w:val="0"/>
              <w:autoSpaceDE/>
              <w:autoSpaceDN/>
              <w:bidi w:val="0"/>
              <w:spacing w:line="480" w:lineRule="exact"/>
              <w:ind w:firstLine="480" w:firstLineChars="200"/>
              <w:jc w:val="both"/>
              <w:textAlignment w:val="auto"/>
              <w:rPr>
                <w:rFonts w:hint="eastAsia" w:ascii="宋体" w:hAnsi="宋体" w:eastAsia="宋体" w:cs="宋体"/>
                <w:color w:val="0000FF"/>
                <w:sz w:val="24"/>
              </w:rPr>
            </w:pPr>
          </w:p>
          <w:p w14:paraId="3F857BAD">
            <w:pPr>
              <w:keepNext w:val="0"/>
              <w:keepLines w:val="0"/>
              <w:pageBreakBefore w:val="0"/>
              <w:kinsoku/>
              <w:wordWrap/>
              <w:overflowPunct/>
              <w:topLinePunct w:val="0"/>
              <w:autoSpaceDE/>
              <w:autoSpaceDN/>
              <w:bidi w:val="0"/>
              <w:spacing w:line="480" w:lineRule="exact"/>
              <w:ind w:firstLine="480" w:firstLineChars="200"/>
              <w:jc w:val="both"/>
              <w:textAlignment w:val="auto"/>
              <w:rPr>
                <w:rFonts w:hint="eastAsia" w:ascii="宋体" w:hAnsi="宋体" w:eastAsia="宋体" w:cs="宋体"/>
                <w:color w:val="0000FF"/>
                <w:sz w:val="24"/>
              </w:rPr>
            </w:pPr>
          </w:p>
          <w:p w14:paraId="08F887A7">
            <w:pPr>
              <w:keepNext w:val="0"/>
              <w:keepLines w:val="0"/>
              <w:pageBreakBefore w:val="0"/>
              <w:kinsoku/>
              <w:wordWrap/>
              <w:overflowPunct/>
              <w:topLinePunct w:val="0"/>
              <w:autoSpaceDE/>
              <w:autoSpaceDN/>
              <w:bidi w:val="0"/>
              <w:spacing w:line="480" w:lineRule="exact"/>
              <w:ind w:firstLine="480" w:firstLineChars="200"/>
              <w:jc w:val="both"/>
              <w:textAlignment w:val="auto"/>
              <w:rPr>
                <w:rFonts w:hint="eastAsia" w:ascii="宋体" w:hAnsi="宋体" w:eastAsia="宋体" w:cs="宋体"/>
                <w:color w:val="0000FF"/>
                <w:sz w:val="24"/>
              </w:rPr>
            </w:pPr>
          </w:p>
          <w:p w14:paraId="1ED0721D">
            <w:pPr>
              <w:keepNext w:val="0"/>
              <w:keepLines w:val="0"/>
              <w:pageBreakBefore w:val="0"/>
              <w:kinsoku/>
              <w:wordWrap/>
              <w:overflowPunct/>
              <w:topLinePunct w:val="0"/>
              <w:autoSpaceDE/>
              <w:autoSpaceDN/>
              <w:bidi w:val="0"/>
              <w:spacing w:line="480" w:lineRule="exact"/>
              <w:ind w:firstLine="480" w:firstLineChars="200"/>
              <w:jc w:val="both"/>
              <w:textAlignment w:val="auto"/>
              <w:rPr>
                <w:rFonts w:hint="eastAsia" w:ascii="宋体" w:hAnsi="宋体" w:eastAsia="宋体" w:cs="宋体"/>
                <w:color w:val="0000FF"/>
                <w:sz w:val="24"/>
              </w:rPr>
            </w:pPr>
          </w:p>
          <w:p w14:paraId="24191FE0">
            <w:pPr>
              <w:keepNext w:val="0"/>
              <w:keepLines w:val="0"/>
              <w:pageBreakBefore w:val="0"/>
              <w:kinsoku/>
              <w:wordWrap/>
              <w:overflowPunct/>
              <w:topLinePunct w:val="0"/>
              <w:autoSpaceDE/>
              <w:autoSpaceDN/>
              <w:bidi w:val="0"/>
              <w:spacing w:line="480" w:lineRule="exact"/>
              <w:ind w:firstLine="480" w:firstLineChars="200"/>
              <w:jc w:val="both"/>
              <w:textAlignment w:val="auto"/>
              <w:rPr>
                <w:rFonts w:hint="eastAsia" w:ascii="宋体" w:hAnsi="宋体" w:eastAsia="宋体" w:cs="宋体"/>
                <w:color w:val="0000FF"/>
                <w:sz w:val="24"/>
              </w:rPr>
            </w:pPr>
          </w:p>
          <w:p w14:paraId="7356E498">
            <w:pPr>
              <w:keepNext w:val="0"/>
              <w:keepLines w:val="0"/>
              <w:pageBreakBefore w:val="0"/>
              <w:kinsoku/>
              <w:wordWrap/>
              <w:overflowPunct/>
              <w:topLinePunct w:val="0"/>
              <w:autoSpaceDE/>
              <w:autoSpaceDN/>
              <w:bidi w:val="0"/>
              <w:spacing w:line="480" w:lineRule="exact"/>
              <w:ind w:firstLine="480" w:firstLineChars="200"/>
              <w:jc w:val="both"/>
              <w:textAlignment w:val="auto"/>
              <w:rPr>
                <w:rFonts w:hint="eastAsia" w:ascii="宋体" w:hAnsi="宋体" w:eastAsia="宋体" w:cs="宋体"/>
                <w:color w:val="0000FF"/>
                <w:sz w:val="24"/>
              </w:rPr>
            </w:pPr>
          </w:p>
          <w:p w14:paraId="124BE379">
            <w:pPr>
              <w:keepNext w:val="0"/>
              <w:keepLines w:val="0"/>
              <w:pageBreakBefore w:val="0"/>
              <w:kinsoku/>
              <w:wordWrap/>
              <w:overflowPunct/>
              <w:topLinePunct w:val="0"/>
              <w:autoSpaceDE/>
              <w:autoSpaceDN/>
              <w:bidi w:val="0"/>
              <w:spacing w:line="480" w:lineRule="exact"/>
              <w:ind w:firstLine="480" w:firstLineChars="200"/>
              <w:jc w:val="both"/>
              <w:textAlignment w:val="auto"/>
              <w:rPr>
                <w:rFonts w:hint="eastAsia" w:ascii="宋体" w:hAnsi="宋体" w:eastAsia="宋体" w:cs="宋体"/>
                <w:color w:val="0000FF"/>
                <w:sz w:val="24"/>
              </w:rPr>
            </w:pPr>
          </w:p>
          <w:p w14:paraId="2F8E3E8C">
            <w:pPr>
              <w:keepNext w:val="0"/>
              <w:keepLines w:val="0"/>
              <w:pageBreakBefore w:val="0"/>
              <w:kinsoku/>
              <w:wordWrap/>
              <w:overflowPunct/>
              <w:topLinePunct w:val="0"/>
              <w:autoSpaceDE/>
              <w:autoSpaceDN/>
              <w:bidi w:val="0"/>
              <w:spacing w:line="480" w:lineRule="exact"/>
              <w:ind w:firstLine="480" w:firstLineChars="200"/>
              <w:jc w:val="both"/>
              <w:textAlignment w:val="auto"/>
              <w:rPr>
                <w:rFonts w:hint="eastAsia" w:ascii="宋体" w:hAnsi="宋体" w:eastAsia="宋体" w:cs="宋体"/>
                <w:color w:val="000000" w:themeColor="text1"/>
                <w:sz w:val="24"/>
                <w14:textFill>
                  <w14:solidFill>
                    <w14:schemeClr w14:val="tx1"/>
                  </w14:solidFill>
                </w14:textFill>
              </w:rPr>
            </w:pPr>
            <w:r>
              <w:rPr>
                <w:sz w:val="24"/>
              </w:rPr>
              <mc:AlternateContent>
                <mc:Choice Requires="wps">
                  <w:drawing>
                    <wp:anchor distT="0" distB="0" distL="114300" distR="114300" simplePos="0" relativeHeight="251786240" behindDoc="0" locked="0" layoutInCell="1" allowOverlap="1">
                      <wp:simplePos x="0" y="0"/>
                      <wp:positionH relativeFrom="column">
                        <wp:posOffset>725170</wp:posOffset>
                      </wp:positionH>
                      <wp:positionV relativeFrom="paragraph">
                        <wp:posOffset>80010</wp:posOffset>
                      </wp:positionV>
                      <wp:extent cx="494665" cy="172085"/>
                      <wp:effectExtent l="0" t="0" r="0" b="0"/>
                      <wp:wrapNone/>
                      <wp:docPr id="196" name="文本框 196"/>
                      <wp:cNvGraphicFramePr/>
                      <a:graphic xmlns:a="http://schemas.openxmlformats.org/drawingml/2006/main">
                        <a:graphicData uri="http://schemas.microsoft.com/office/word/2010/wordprocessingShape">
                          <wps:wsp>
                            <wps:cNvSpPr txBox="1"/>
                            <wps:spPr>
                              <a:xfrm>
                                <a:off x="2051685" y="2488565"/>
                                <a:ext cx="494665" cy="172085"/>
                              </a:xfrm>
                              <a:prstGeom prst="rect">
                                <a:avLst/>
                              </a:prstGeom>
                              <a:noFill/>
                              <a:ln>
                                <a:noFill/>
                              </a:ln>
                            </wps:spPr>
                            <wps:txbx>
                              <w:txbxContent>
                                <w:p w14:paraId="62A993DE">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168.4</w:t>
                                  </w:r>
                                </w:p>
                              </w:txbxContent>
                            </wps:txbx>
                            <wps:bodyPr lIns="0" tIns="0" rIns="0" bIns="0" upright="1"/>
                          </wps:wsp>
                        </a:graphicData>
                      </a:graphic>
                    </wp:anchor>
                  </w:drawing>
                </mc:Choice>
                <mc:Fallback>
                  <w:pict>
                    <v:shape id="_x0000_s1026" o:spid="_x0000_s1026" o:spt="202" type="#_x0000_t202" style="position:absolute;left:0pt;margin-left:57.1pt;margin-top:6.3pt;height:13.55pt;width:38.95pt;z-index:251786240;mso-width-relative:page;mso-height-relative:page;" filled="f" stroked="f" coordsize="21600,21600" o:gfxdata="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CVFOtcAAAAJAQAADwAAAAAAAAABACAAAAAiAAAAZHJzL2Rvd25y&#10;ZXYueG1sUEsBAhQAFAAAAAgAh07iQC4J9fvGAQAAgQMAAA4AAAAAAAAAAQAgAAAAJgEAAGRycy9l&#10;Mm9Eb2MueG1sUEsFBgAAAAAGAAYAWQEAAF4FAAAAAA==&#10;">
                      <v:fill on="f" focussize="0,0"/>
                      <v:stroke on="f"/>
                      <v:imagedata o:title=""/>
                      <o:lock v:ext="edit" aspectratio="f"/>
                      <v:textbox inset="0mm,0mm,0mm,0mm">
                        <w:txbxContent>
                          <w:p w14:paraId="62A993DE">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168.4</w:t>
                            </w:r>
                          </w:p>
                        </w:txbxContent>
                      </v:textbox>
                    </v:shape>
                  </w:pict>
                </mc:Fallback>
              </mc:AlternateContent>
            </w:r>
            <w:r>
              <w:rPr>
                <w:sz w:val="24"/>
              </w:rPr>
              <mc:AlternateContent>
                <mc:Choice Requires="wps">
                  <w:drawing>
                    <wp:anchor distT="0" distB="0" distL="114300" distR="114300" simplePos="0" relativeHeight="251785216" behindDoc="0" locked="0" layoutInCell="1" allowOverlap="1">
                      <wp:simplePos x="0" y="0"/>
                      <wp:positionH relativeFrom="column">
                        <wp:posOffset>721995</wp:posOffset>
                      </wp:positionH>
                      <wp:positionV relativeFrom="paragraph">
                        <wp:posOffset>284480</wp:posOffset>
                      </wp:positionV>
                      <wp:extent cx="3193415" cy="3158490"/>
                      <wp:effectExtent l="0" t="4445" r="845185" b="37465"/>
                      <wp:wrapNone/>
                      <wp:docPr id="195" name="肘形连接符 195"/>
                      <wp:cNvGraphicFramePr/>
                      <a:graphic xmlns:a="http://schemas.openxmlformats.org/drawingml/2006/main">
                        <a:graphicData uri="http://schemas.microsoft.com/office/word/2010/wordprocessingShape">
                          <wps:wsp>
                            <wps:cNvCnPr/>
                            <wps:spPr>
                              <a:xfrm>
                                <a:off x="2048510" y="2693035"/>
                                <a:ext cx="3193415" cy="3158490"/>
                              </a:xfrm>
                              <a:prstGeom prst="bentConnector3">
                                <a:avLst>
                                  <a:gd name="adj1" fmla="val 126287"/>
                                </a:avLst>
                              </a:prstGeom>
                              <a:ln w="6350" cap="flat" cmpd="sng">
                                <a:solidFill>
                                  <a:srgbClr val="000000"/>
                                </a:solidFill>
                                <a:prstDash val="solid"/>
                                <a:round/>
                                <a:headEnd type="none" w="med" len="med"/>
                                <a:tailEnd type="stealth" w="sm" len="sm"/>
                              </a:ln>
                            </wps:spPr>
                            <wps:bodyPr/>
                          </wps:wsp>
                        </a:graphicData>
                      </a:graphic>
                    </wp:anchor>
                  </w:drawing>
                </mc:Choice>
                <mc:Fallback>
                  <w:pict>
                    <v:shape id="_x0000_s1026" o:spid="_x0000_s1026" o:spt="34" type="#_x0000_t34" style="position:absolute;left:0pt;margin-left:56.85pt;margin-top:22.4pt;height:248.7pt;width:251.45pt;z-index:251785216;mso-width-relative:page;mso-height-relative:page;" filled="f" stroked="t" coordsize="21600,21600" o:gfxdata="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U/eDE9gAAAAKAQAADwAAAAAAAAABACAAAAAiAAAAZHJzL2Rvd25yZXYu&#10;eG1sUEsBAhQAFAAAAAgAh07iQOWNOHY0AgAAMQQAAA4AAAAAAAAAAQAgAAAAJwEAAGRycy9lMm9E&#10;b2MueG1sUEsFBgAAAAAGAAYAWQEAAM0FAAAAAA==&#10;" adj="27278">
                      <v:fill on="f" focussize="0,0"/>
                      <v:stroke weight="0.5pt" color="#000000" joinstyle="round" endarrow="classic" endarrowwidth="narrow" endarrowlength="short"/>
                      <v:imagedata o:title=""/>
                      <o:lock v:ext="edit" aspectratio="f"/>
                    </v:shape>
                  </w:pict>
                </mc:Fallback>
              </mc:AlternateContent>
            </w:r>
            <w:r>
              <w:rPr>
                <w:sz w:val="24"/>
              </w:rPr>
              <mc:AlternateContent>
                <mc:Choice Requires="wps">
                  <w:drawing>
                    <wp:anchor distT="0" distB="0" distL="114300" distR="114300" simplePos="0" relativeHeight="251730944" behindDoc="0" locked="0" layoutInCell="1" allowOverlap="1">
                      <wp:simplePos x="0" y="0"/>
                      <wp:positionH relativeFrom="column">
                        <wp:posOffset>721995</wp:posOffset>
                      </wp:positionH>
                      <wp:positionV relativeFrom="paragraph">
                        <wp:posOffset>277495</wp:posOffset>
                      </wp:positionV>
                      <wp:extent cx="5080" cy="6522085"/>
                      <wp:effectExtent l="4445" t="0" r="5715" b="635"/>
                      <wp:wrapNone/>
                      <wp:docPr id="126" name="直接连接符 126"/>
                      <wp:cNvGraphicFramePr/>
                      <a:graphic xmlns:a="http://schemas.openxmlformats.org/drawingml/2006/main">
                        <a:graphicData uri="http://schemas.microsoft.com/office/word/2010/wordprocessingShape">
                          <wps:wsp>
                            <wps:cNvCnPr/>
                            <wps:spPr>
                              <a:xfrm>
                                <a:off x="2048510" y="2686050"/>
                                <a:ext cx="5080" cy="652208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6.85pt;margin-top:21.85pt;height:513.55pt;width:0.4pt;z-index:251730944;mso-width-relative:page;mso-height-relative:page;" filled="f" stroked="t" coordsize="21600,21600" o:gfxdata="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CkB/2AAAAAsBAAAPAAAAAAAAAAEAIAAAACIAAABkcnMv&#10;ZG93bnJldi54bWxQSwECFAAUAAAACACHTuJAXuWdwwMCAAD3AwAADgAAAAAAAAABACAAAAAnAQAA&#10;ZHJzL2Uyb0RvYy54bWxQSwUGAAAAAAYABgBZAQAAnAUAAAAA&#10;">
                      <v:fill on="f" focussize="0,0"/>
                      <v:stroke color="#000000" joinstyle="round"/>
                      <v:imagedata o:title=""/>
                      <o:lock v:ext="edit" aspectratio="f"/>
                    </v:line>
                  </w:pict>
                </mc:Fallback>
              </mc:AlternateContent>
            </w:r>
          </w:p>
          <w:p w14:paraId="3CE57EE9">
            <w:pPr>
              <w:tabs>
                <w:tab w:val="left" w:pos="5668"/>
              </w:tabs>
              <w:spacing w:line="480" w:lineRule="exact"/>
              <w:ind w:firstLine="480" w:firstLineChars="200"/>
              <w:jc w:val="center"/>
              <w:rPr>
                <w:rFonts w:ascii="宋体" w:hAnsi="宋体"/>
                <w:b/>
                <w:bCs/>
                <w:color w:val="000000" w:themeColor="text1"/>
                <w:sz w:val="24"/>
                <w:u w:val="none"/>
                <w14:textFill>
                  <w14:solidFill>
                    <w14:schemeClr w14:val="tx1"/>
                  </w14:solidFill>
                </w14:textFill>
              </w:rPr>
            </w:pPr>
            <w:r>
              <w:rPr>
                <w:sz w:val="24"/>
              </w:rPr>
              <mc:AlternateContent>
                <mc:Choice Requires="wps">
                  <w:drawing>
                    <wp:anchor distT="0" distB="0" distL="114300" distR="114300" simplePos="0" relativeHeight="251780096" behindDoc="0" locked="0" layoutInCell="1" allowOverlap="1">
                      <wp:simplePos x="0" y="0"/>
                      <wp:positionH relativeFrom="column">
                        <wp:posOffset>3598545</wp:posOffset>
                      </wp:positionH>
                      <wp:positionV relativeFrom="paragraph">
                        <wp:posOffset>142240</wp:posOffset>
                      </wp:positionV>
                      <wp:extent cx="494665" cy="172085"/>
                      <wp:effectExtent l="0" t="0" r="0" b="0"/>
                      <wp:wrapNone/>
                      <wp:docPr id="190" name="文本框 190"/>
                      <wp:cNvGraphicFramePr/>
                      <a:graphic xmlns:a="http://schemas.openxmlformats.org/drawingml/2006/main">
                        <a:graphicData uri="http://schemas.microsoft.com/office/word/2010/wordprocessingShape">
                          <wps:wsp>
                            <wps:cNvSpPr txBox="1"/>
                            <wps:spPr>
                              <a:xfrm>
                                <a:off x="4925060" y="2855595"/>
                                <a:ext cx="494665" cy="172085"/>
                              </a:xfrm>
                              <a:prstGeom prst="rect">
                                <a:avLst/>
                              </a:prstGeom>
                              <a:noFill/>
                              <a:ln>
                                <a:noFill/>
                              </a:ln>
                            </wps:spPr>
                            <wps:txbx>
                              <w:txbxContent>
                                <w:p w14:paraId="707349D5">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20</w:t>
                                  </w:r>
                                </w:p>
                              </w:txbxContent>
                            </wps:txbx>
                            <wps:bodyPr lIns="0" tIns="0" rIns="0" bIns="0" upright="1"/>
                          </wps:wsp>
                        </a:graphicData>
                      </a:graphic>
                    </wp:anchor>
                  </w:drawing>
                </mc:Choice>
                <mc:Fallback>
                  <w:pict>
                    <v:shape id="_x0000_s1026" o:spid="_x0000_s1026" o:spt="202" type="#_x0000_t202" style="position:absolute;left:0pt;margin-left:283.35pt;margin-top:11.2pt;height:13.55pt;width:38.95pt;z-index:251780096;mso-width-relative:page;mso-height-relative:page;" filled="f" stroked="f" coordsize="21600,21600" o:gfxdata="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g9d2n2QAAAAkBAAAPAAAAAAAAAAEAIAAAACIAAABkcnMvZG93&#10;bnJldi54bWxQSwECFAAUAAAACACHTuJA8PI/BcYBAACBAwAADgAAAAAAAAABACAAAAAoAQAAZHJz&#10;L2Uyb0RvYy54bWxQSwUGAAAAAAYABgBZAQAAYAUAAAAA&#10;">
                      <v:fill on="f" focussize="0,0"/>
                      <v:stroke on="f"/>
                      <v:imagedata o:title=""/>
                      <o:lock v:ext="edit" aspectratio="f"/>
                      <v:textbox inset="0mm,0mm,0mm,0mm">
                        <w:txbxContent>
                          <w:p w14:paraId="707349D5">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20</w:t>
                            </w:r>
                          </w:p>
                        </w:txbxContent>
                      </v:textbox>
                    </v:shape>
                  </w:pict>
                </mc:Fallback>
              </mc:AlternateContent>
            </w:r>
            <w:r>
              <w:rPr>
                <w:sz w:val="24"/>
              </w:rPr>
              <mc:AlternateContent>
                <mc:Choice Requires="wpg">
                  <w:drawing>
                    <wp:anchor distT="0" distB="0" distL="114300" distR="114300" simplePos="0" relativeHeight="251779072" behindDoc="0" locked="0" layoutInCell="1" allowOverlap="1">
                      <wp:simplePos x="0" y="0"/>
                      <wp:positionH relativeFrom="column">
                        <wp:posOffset>3678555</wp:posOffset>
                      </wp:positionH>
                      <wp:positionV relativeFrom="paragraph">
                        <wp:posOffset>301625</wp:posOffset>
                      </wp:positionV>
                      <wp:extent cx="141605" cy="162560"/>
                      <wp:effectExtent l="4445" t="0" r="6350" b="8890"/>
                      <wp:wrapNone/>
                      <wp:docPr id="189" name="组合 189"/>
                      <wp:cNvGraphicFramePr/>
                      <a:graphic xmlns:a="http://schemas.openxmlformats.org/drawingml/2006/main">
                        <a:graphicData uri="http://schemas.microsoft.com/office/word/2010/wordprocessingGroup">
                          <wpg:wgp>
                            <wpg:cNvGrpSpPr/>
                            <wpg:grpSpPr>
                              <a:xfrm rot="0">
                                <a:off x="5005070" y="3014980"/>
                                <a:ext cx="141605" cy="162560"/>
                                <a:chOff x="2045" y="1794564"/>
                                <a:chExt cx="188" cy="260"/>
                              </a:xfrm>
                            </wpg:grpSpPr>
                            <wps:wsp>
                              <wps:cNvPr id="186" name="直接连接符 186"/>
                              <wps:cNvCnPr/>
                              <wps:spPr>
                                <a:xfrm flipV="1">
                                  <a:off x="2045" y="1794634"/>
                                  <a:ext cx="69" cy="191"/>
                                </a:xfrm>
                                <a:prstGeom prst="line">
                                  <a:avLst/>
                                </a:prstGeom>
                                <a:ln w="6350" cap="flat" cmpd="sng">
                                  <a:solidFill>
                                    <a:srgbClr val="000000"/>
                                  </a:solidFill>
                                  <a:prstDash val="solid"/>
                                  <a:miter/>
                                  <a:headEnd type="none" w="med" len="med"/>
                                  <a:tailEnd type="none" w="med" len="med"/>
                                </a:ln>
                              </wps:spPr>
                              <wps:bodyPr upright="1"/>
                            </wps:wsp>
                            <wps:wsp>
                              <wps:cNvPr id="187" name="直接连接符 187"/>
                              <wps:cNvCnPr/>
                              <wps:spPr>
                                <a:xfrm>
                                  <a:off x="2110" y="1794641"/>
                                  <a:ext cx="53" cy="123"/>
                                </a:xfrm>
                                <a:prstGeom prst="line">
                                  <a:avLst/>
                                </a:prstGeom>
                                <a:ln w="6350" cap="flat" cmpd="sng">
                                  <a:solidFill>
                                    <a:srgbClr val="000000"/>
                                  </a:solidFill>
                                  <a:prstDash val="solid"/>
                                  <a:miter/>
                                  <a:headEnd type="none" w="med" len="med"/>
                                  <a:tailEnd type="none" w="med" len="med"/>
                                </a:ln>
                              </wps:spPr>
                              <wps:bodyPr upright="1"/>
                            </wps:wsp>
                            <wps:wsp>
                              <wps:cNvPr id="188" name="直接连接符 188"/>
                              <wps:cNvCnPr/>
                              <wps:spPr>
                                <a:xfrm flipV="1">
                                  <a:off x="2165" y="1794564"/>
                                  <a:ext cx="69" cy="191"/>
                                </a:xfrm>
                                <a:prstGeom prst="line">
                                  <a:avLst/>
                                </a:prstGeom>
                                <a:ln w="6350" cap="flat" cmpd="sng">
                                  <a:solidFill>
                                    <a:srgbClr val="000000"/>
                                  </a:solidFill>
                                  <a:prstDash val="solid"/>
                                  <a:miter/>
                                  <a:headEnd type="none" w="med" len="med"/>
                                  <a:tailEnd type="stealth" w="sm" len="sm"/>
                                </a:ln>
                              </wps:spPr>
                              <wps:bodyPr upright="1"/>
                            </wps:wsp>
                          </wpg:wgp>
                        </a:graphicData>
                      </a:graphic>
                    </wp:anchor>
                  </w:drawing>
                </mc:Choice>
                <mc:Fallback>
                  <w:pict>
                    <v:group id="_x0000_s1026" o:spid="_x0000_s1026" o:spt="203" style="position:absolute;left:0pt;margin-left:289.65pt;margin-top:23.75pt;height:12.8pt;width:11.15pt;z-index:251779072;mso-width-relative:page;mso-height-relative:page;" coordorigin="2045,1794564" coordsize="188,260" o:gfxdata="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WV/sutoAAAAJAQAADwAAAAAAAAAB&#10;ACAAAAAiAAAAZHJzL2Rvd25yZXYueG1sUEsBAhQAFAAAAAgAh07iQN3sb2jyAgAAiQkAAA4AAAAA&#10;AAAAAQAgAAAAKQEAAGRycy9lMm9Eb2MueG1sUEsFBgAAAAAGAAYAWQEAAI0GAAAAAA==&#10;">
                      <o:lock v:ext="edit" aspectratio="f"/>
                      <v:line id="_x0000_s1026" o:spid="_x0000_s1026" o:spt="20" style="position:absolute;left:2045;top:1794634;flip:y;height:191;width:69;" filled="f" stroked="t" coordsize="21600,21600" o:gfxdata="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XgFy8AAAA&#10;3A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line>
                      <v:line id="_x0000_s1026" o:spid="_x0000_s1026" o:spt="20" style="position:absolute;left:2110;top:1794641;height:123;width:53;" filled="f" stroked="t" coordsize="21600,21600" o:gfxdata="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Pcm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2165;top:1794564;flip:y;height:191;width:69;" filled="f" stroked="t" coordsize="21600,21600" o:gfxdata="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caL1vQAA&#10;ANwAAAAPAAAAAAAAAAEAIAAAACIAAABkcnMvZG93bnJldi54bWxQSwECFAAUAAAACACHTuJAMy8F&#10;njsAAAA5AAAAEAAAAAAAAAABACAAAAAMAQAAZHJzL3NoYXBleG1sLnhtbFBLBQYAAAAABgAGAFsB&#10;AAC2AwAAAAA=&#10;">
                        <v:fill on="f" focussize="0,0"/>
                        <v:stroke weight="0.5pt" color="#000000" joinstyle="miter" endarrow="classic" endarrowwidth="narrow" endarrowlength="short"/>
                        <v:imagedata o:title=""/>
                        <o:lock v:ext="edit" aspectratio="f"/>
                      </v:line>
                    </v:group>
                  </w:pict>
                </mc:Fallback>
              </mc:AlternateContent>
            </w:r>
            <w:r>
              <w:rPr>
                <w:sz w:val="24"/>
              </w:rPr>
              <mc:AlternateContent>
                <mc:Choice Requires="wps">
                  <w:drawing>
                    <wp:anchor distT="0" distB="0" distL="114300" distR="114300" simplePos="0" relativeHeight="251727872" behindDoc="0" locked="0" layoutInCell="1" allowOverlap="1">
                      <wp:simplePos x="0" y="0"/>
                      <wp:positionH relativeFrom="column">
                        <wp:posOffset>2409190</wp:posOffset>
                      </wp:positionH>
                      <wp:positionV relativeFrom="paragraph">
                        <wp:posOffset>121920</wp:posOffset>
                      </wp:positionV>
                      <wp:extent cx="494665" cy="172085"/>
                      <wp:effectExtent l="0" t="0" r="0" b="0"/>
                      <wp:wrapNone/>
                      <wp:docPr id="122" name="文本框 122"/>
                      <wp:cNvGraphicFramePr/>
                      <a:graphic xmlns:a="http://schemas.openxmlformats.org/drawingml/2006/main">
                        <a:graphicData uri="http://schemas.microsoft.com/office/word/2010/wordprocessingShape">
                          <wps:wsp>
                            <wps:cNvSpPr txBox="1"/>
                            <wps:spPr>
                              <a:xfrm>
                                <a:off x="3735705" y="2835275"/>
                                <a:ext cx="494665" cy="172085"/>
                              </a:xfrm>
                              <a:prstGeom prst="rect">
                                <a:avLst/>
                              </a:prstGeom>
                              <a:noFill/>
                              <a:ln>
                                <a:noFill/>
                              </a:ln>
                            </wps:spPr>
                            <wps:txbx>
                              <w:txbxContent>
                                <w:p w14:paraId="73BEECDD">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7</w:t>
                                  </w:r>
                                </w:p>
                              </w:txbxContent>
                            </wps:txbx>
                            <wps:bodyPr lIns="0" tIns="0" rIns="0" bIns="0" upright="1"/>
                          </wps:wsp>
                        </a:graphicData>
                      </a:graphic>
                    </wp:anchor>
                  </w:drawing>
                </mc:Choice>
                <mc:Fallback>
                  <w:pict>
                    <v:shape id="_x0000_s1026" o:spid="_x0000_s1026" o:spt="202" type="#_x0000_t202" style="position:absolute;left:0pt;margin-left:189.7pt;margin-top:9.6pt;height:13.55pt;width:38.95pt;z-index:251727872;mso-width-relative:page;mso-height-relative:page;" filled="f" stroked="f" coordsize="21600,21600" o:gfxdata="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r6ZQ/2QAAAAkBAAAPAAAAAAAAAAEAIAAAACIAAABkcnMv&#10;ZG93bnJldi54bWxQSwECFAAUAAAACACHTuJA5dIp7MkBAACBAwAADgAAAAAAAAABACAAAAAoAQAA&#10;ZHJzL2Uyb0RvYy54bWxQSwUGAAAAAAYABgBZAQAAYwUAAAAA&#10;">
                      <v:fill on="f" focussize="0,0"/>
                      <v:stroke on="f"/>
                      <v:imagedata o:title=""/>
                      <o:lock v:ext="edit" aspectratio="f"/>
                      <v:textbox inset="0mm,0mm,0mm,0mm">
                        <w:txbxContent>
                          <w:p w14:paraId="73BEECDD">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7</w:t>
                            </w:r>
                          </w:p>
                        </w:txbxContent>
                      </v:textbox>
                    </v:shape>
                  </w:pict>
                </mc:Fallback>
              </mc:AlternateContent>
            </w:r>
            <w:r>
              <w:rPr>
                <w:sz w:val="24"/>
              </w:rPr>
              <mc:AlternateContent>
                <mc:Choice Requires="wpg">
                  <w:drawing>
                    <wp:anchor distT="0" distB="0" distL="114300" distR="114300" simplePos="0" relativeHeight="251709440" behindDoc="0" locked="0" layoutInCell="1" allowOverlap="1">
                      <wp:simplePos x="0" y="0"/>
                      <wp:positionH relativeFrom="column">
                        <wp:posOffset>2501265</wp:posOffset>
                      </wp:positionH>
                      <wp:positionV relativeFrom="paragraph">
                        <wp:posOffset>295910</wp:posOffset>
                      </wp:positionV>
                      <wp:extent cx="141605" cy="162560"/>
                      <wp:effectExtent l="4445" t="0" r="6350" b="8890"/>
                      <wp:wrapNone/>
                      <wp:docPr id="75" name="组合 75"/>
                      <wp:cNvGraphicFramePr/>
                      <a:graphic xmlns:a="http://schemas.openxmlformats.org/drawingml/2006/main">
                        <a:graphicData uri="http://schemas.microsoft.com/office/word/2010/wordprocessingGroup">
                          <wpg:wgp>
                            <wpg:cNvGrpSpPr/>
                            <wpg:grpSpPr>
                              <a:xfrm rot="0">
                                <a:off x="3827780" y="3009265"/>
                                <a:ext cx="141605" cy="162560"/>
                                <a:chOff x="2045" y="1794564"/>
                                <a:chExt cx="188" cy="260"/>
                              </a:xfrm>
                            </wpg:grpSpPr>
                            <wps:wsp>
                              <wps:cNvPr id="67" name="直接连接符 67"/>
                              <wps:cNvCnPr/>
                              <wps:spPr>
                                <a:xfrm flipV="1">
                                  <a:off x="2045" y="1794634"/>
                                  <a:ext cx="69" cy="191"/>
                                </a:xfrm>
                                <a:prstGeom prst="line">
                                  <a:avLst/>
                                </a:prstGeom>
                                <a:ln w="6350" cap="flat" cmpd="sng">
                                  <a:solidFill>
                                    <a:srgbClr val="000000"/>
                                  </a:solidFill>
                                  <a:prstDash val="solid"/>
                                  <a:miter/>
                                  <a:headEnd type="none" w="med" len="med"/>
                                  <a:tailEnd type="none" w="med" len="med"/>
                                </a:ln>
                              </wps:spPr>
                              <wps:bodyPr upright="1"/>
                            </wps:wsp>
                            <wps:wsp>
                              <wps:cNvPr id="71" name="直接连接符 71"/>
                              <wps:cNvCnPr/>
                              <wps:spPr>
                                <a:xfrm>
                                  <a:off x="2110" y="1794641"/>
                                  <a:ext cx="53" cy="123"/>
                                </a:xfrm>
                                <a:prstGeom prst="line">
                                  <a:avLst/>
                                </a:prstGeom>
                                <a:ln w="6350" cap="flat" cmpd="sng">
                                  <a:solidFill>
                                    <a:srgbClr val="000000"/>
                                  </a:solidFill>
                                  <a:prstDash val="solid"/>
                                  <a:miter/>
                                  <a:headEnd type="none" w="med" len="med"/>
                                  <a:tailEnd type="none" w="med" len="med"/>
                                </a:ln>
                              </wps:spPr>
                              <wps:bodyPr upright="1"/>
                            </wps:wsp>
                            <wps:wsp>
                              <wps:cNvPr id="74" name="直接连接符 74"/>
                              <wps:cNvCnPr/>
                              <wps:spPr>
                                <a:xfrm flipV="1">
                                  <a:off x="2165" y="1794564"/>
                                  <a:ext cx="69" cy="191"/>
                                </a:xfrm>
                                <a:prstGeom prst="line">
                                  <a:avLst/>
                                </a:prstGeom>
                                <a:ln w="6350" cap="flat" cmpd="sng">
                                  <a:solidFill>
                                    <a:srgbClr val="000000"/>
                                  </a:solidFill>
                                  <a:prstDash val="solid"/>
                                  <a:miter/>
                                  <a:headEnd type="none" w="med" len="med"/>
                                  <a:tailEnd type="stealth" w="sm" len="sm"/>
                                </a:ln>
                              </wps:spPr>
                              <wps:bodyPr upright="1"/>
                            </wps:wsp>
                          </wpg:wgp>
                        </a:graphicData>
                      </a:graphic>
                    </wp:anchor>
                  </w:drawing>
                </mc:Choice>
                <mc:Fallback>
                  <w:pict>
                    <v:group id="_x0000_s1026" o:spid="_x0000_s1026" o:spt="203" style="position:absolute;left:0pt;margin-left:196.95pt;margin-top:23.3pt;height:12.8pt;width:11.15pt;z-index:251709440;mso-width-relative:page;mso-height-relative:page;" coordorigin="2045,1794564" coordsize="188,260" o:gfxdata="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AAAAABkcnMvUEsBAhQAFAAAAAgAh07iQLAJlYfaAAAACQEAAA8AAAAAAAAAAQAg&#10;AAAAIgAAAGRycy9kb3ducmV2LnhtbFBLAQIUABQAAAAIAIdO4kDmKWvg8AIAAIEJAAAOAAAAAAAA&#10;AAEAIAAAACkBAABkcnMvZTJvRG9jLnhtbFBLBQYAAAAABgAGAFkBAACLBgAAAAA=&#10;">
                      <o:lock v:ext="edit" aspectratio="f"/>
                      <v:line id="_x0000_s1026" o:spid="_x0000_s1026" o:spt="20" style="position:absolute;left:2045;top:1794634;flip:y;height:191;width:69;" filled="f" stroked="t" coordsize="21600,21600" o:gfxdata="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2UPnvQAA&#10;ANs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2110;top:1794641;height:123;width:53;" filled="f" stroked="t" coordsize="21600,21600" o:gfxdata="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KFqfvQAA&#10;ANs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2165;top:1794564;flip:y;height:191;width:69;" filled="f" stroked="t" coordsize="21600,21600" o:gfxdata="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2vWBvQAA&#10;ANsAAAAPAAAAAAAAAAEAIAAAACIAAABkcnMvZG93bnJldi54bWxQSwECFAAUAAAACACHTuJAMy8F&#10;njsAAAA5AAAAEAAAAAAAAAABACAAAAAMAQAAZHJzL3NoYXBleG1sLnhtbFBLBQYAAAAABgAGAFsB&#10;AAC2AwAAAAA=&#10;">
                        <v:fill on="f" focussize="0,0"/>
                        <v:stroke weight="0.5pt" color="#000000" joinstyle="miter" endarrow="classic" endarrowwidth="narrow" endarrowlength="short"/>
                        <v:imagedata o:title=""/>
                        <o:lock v:ext="edit" aspectratio="f"/>
                      </v:line>
                    </v:group>
                  </w:pict>
                </mc:Fallback>
              </mc:AlternateContent>
            </w:r>
          </w:p>
          <w:p w14:paraId="725EB363">
            <w:pPr>
              <w:tabs>
                <w:tab w:val="left" w:pos="5668"/>
              </w:tabs>
              <w:spacing w:line="480" w:lineRule="exact"/>
              <w:ind w:firstLine="480" w:firstLineChars="200"/>
              <w:jc w:val="center"/>
              <w:rPr>
                <w:rFonts w:ascii="宋体" w:hAnsi="宋体"/>
                <w:b/>
                <w:bCs/>
                <w:color w:val="000000" w:themeColor="text1"/>
                <w:sz w:val="24"/>
                <w:u w:val="none"/>
                <w14:textFill>
                  <w14:solidFill>
                    <w14:schemeClr w14:val="tx1"/>
                  </w14:solidFill>
                </w14:textFill>
              </w:rPr>
            </w:pPr>
            <w:r>
              <w:rPr>
                <w:sz w:val="24"/>
              </w:rPr>
              <mc:AlternateContent>
                <mc:Choice Requires="wps">
                  <w:drawing>
                    <wp:anchor distT="0" distB="0" distL="114300" distR="114300" simplePos="0" relativeHeight="251783168" behindDoc="0" locked="0" layoutInCell="1" allowOverlap="1">
                      <wp:simplePos x="0" y="0"/>
                      <wp:positionH relativeFrom="column">
                        <wp:posOffset>3949065</wp:posOffset>
                      </wp:positionH>
                      <wp:positionV relativeFrom="paragraph">
                        <wp:posOffset>60960</wp:posOffset>
                      </wp:positionV>
                      <wp:extent cx="494665" cy="172085"/>
                      <wp:effectExtent l="0" t="0" r="0" b="0"/>
                      <wp:wrapNone/>
                      <wp:docPr id="193" name="文本框 193"/>
                      <wp:cNvGraphicFramePr/>
                      <a:graphic xmlns:a="http://schemas.openxmlformats.org/drawingml/2006/main">
                        <a:graphicData uri="http://schemas.microsoft.com/office/word/2010/wordprocessingShape">
                          <wps:wsp>
                            <wps:cNvSpPr txBox="1"/>
                            <wps:spPr>
                              <a:xfrm>
                                <a:off x="5275580" y="3079115"/>
                                <a:ext cx="494665" cy="172085"/>
                              </a:xfrm>
                              <a:prstGeom prst="rect">
                                <a:avLst/>
                              </a:prstGeom>
                              <a:noFill/>
                              <a:ln>
                                <a:noFill/>
                              </a:ln>
                            </wps:spPr>
                            <wps:txbx>
                              <w:txbxContent>
                                <w:p w14:paraId="43E9A11E">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1731.6</w:t>
                                  </w:r>
                                </w:p>
                              </w:txbxContent>
                            </wps:txbx>
                            <wps:bodyPr lIns="0" tIns="0" rIns="0" bIns="0" upright="1"/>
                          </wps:wsp>
                        </a:graphicData>
                      </a:graphic>
                    </wp:anchor>
                  </w:drawing>
                </mc:Choice>
                <mc:Fallback>
                  <w:pict>
                    <v:shape id="_x0000_s1026" o:spid="_x0000_s1026" o:spt="202" type="#_x0000_t202" style="position:absolute;left:0pt;margin-left:310.95pt;margin-top:4.8pt;height:13.55pt;width:38.95pt;z-index:251783168;mso-width-relative:page;mso-height-relative:page;" filled="f" stroked="f" coordsize="21600,21600" o:gfxdata="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rWSIfWAAAACAEAAA8AAAAAAAAAAQAgAAAAIgAAAGRycy9kb3du&#10;cmV2LnhtbFBLAQIUABQAAAAIAIdO4kAwLsGxyAEAAIEDAAAOAAAAAAAAAAEAIAAAACUBAABkcnMv&#10;ZTJvRG9jLnhtbFBLBQYAAAAABgAGAFkBAABfBQAAAAA=&#10;">
                      <v:fill on="f" focussize="0,0"/>
                      <v:stroke on="f"/>
                      <v:imagedata o:title=""/>
                      <o:lock v:ext="edit" aspectratio="f"/>
                      <v:textbox inset="0mm,0mm,0mm,0mm">
                        <w:txbxContent>
                          <w:p w14:paraId="43E9A11E">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1731.6</w:t>
                            </w:r>
                          </w:p>
                        </w:txbxContent>
                      </v:textbox>
                    </v:shape>
                  </w:pict>
                </mc:Fallback>
              </mc:AlternateContent>
            </w:r>
            <w:r>
              <w:rPr>
                <w:sz w:val="24"/>
              </w:rPr>
              <mc:AlternateContent>
                <mc:Choice Requires="wps">
                  <w:drawing>
                    <wp:anchor distT="0" distB="0" distL="114300" distR="114300" simplePos="0" relativeHeight="251748352" behindDoc="0" locked="0" layoutInCell="1" allowOverlap="1">
                      <wp:simplePos x="0" y="0"/>
                      <wp:positionH relativeFrom="column">
                        <wp:posOffset>3915410</wp:posOffset>
                      </wp:positionH>
                      <wp:positionV relativeFrom="paragraph">
                        <wp:posOffset>250190</wp:posOffset>
                      </wp:positionV>
                      <wp:extent cx="9525" cy="2512695"/>
                      <wp:effectExtent l="0" t="4445" r="542925" b="35560"/>
                      <wp:wrapNone/>
                      <wp:docPr id="149" name="肘形连接符 149"/>
                      <wp:cNvGraphicFramePr/>
                      <a:graphic xmlns:a="http://schemas.openxmlformats.org/drawingml/2006/main">
                        <a:graphicData uri="http://schemas.microsoft.com/office/word/2010/wordprocessingShape">
                          <wps:wsp>
                            <wps:cNvCnPr>
                              <a:stCxn id="60" idx="3"/>
                              <a:endCxn id="97" idx="3"/>
                            </wps:cNvCnPr>
                            <wps:spPr>
                              <a:xfrm flipH="1">
                                <a:off x="5241925" y="3268345"/>
                                <a:ext cx="9525" cy="2512695"/>
                              </a:xfrm>
                              <a:prstGeom prst="bentConnector3">
                                <a:avLst>
                                  <a:gd name="adj1" fmla="val -5566666"/>
                                </a:avLst>
                              </a:prstGeom>
                              <a:ln w="6350" cap="flat" cmpd="sng">
                                <a:solidFill>
                                  <a:srgbClr val="000000"/>
                                </a:solidFill>
                                <a:prstDash val="solid"/>
                                <a:round/>
                                <a:headEnd type="none" w="med" len="med"/>
                                <a:tailEnd type="stealth" w="sm" len="sm"/>
                              </a:ln>
                            </wps:spPr>
                            <wps:bodyPr/>
                          </wps:wsp>
                        </a:graphicData>
                      </a:graphic>
                    </wp:anchor>
                  </w:drawing>
                </mc:Choice>
                <mc:Fallback>
                  <w:pict>
                    <v:shape id="_x0000_s1026" o:spid="_x0000_s1026" o:spt="34" type="#_x0000_t34" style="position:absolute;left:0pt;flip:x;margin-left:308.3pt;margin-top:19.7pt;height:197.85pt;width:0.75pt;z-index:251748352;mso-width-relative:page;mso-height-relative:page;" filled="f" stroked="t" coordsize="21600,21600" o:gfxdata="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Bs7FfZAAAACgEA&#10;AA8AAAAAAAAAAQAgAAAAIgAAAGRycy9kb3ducmV2LnhtbFBLAQIUABQAAAAIAIdO4kCs11yFUgIA&#10;AHwEAAAOAAAAAAAAAAEAIAAAACgBAABkcnMvZTJvRG9jLnhtbFBLBQYAAAAABgAGAFkBAADsBQAA&#10;AAA=&#10;" adj="-1202400">
                      <v:fill on="f" focussize="0,0"/>
                      <v:stroke weight="0.5pt" color="#000000" joinstyle="round" endarrow="classic" endarrowwidth="narrow" endarrowlength="short"/>
                      <v:imagedata o:title=""/>
                      <o:lock v:ext="edit" aspectratio="f"/>
                    </v:shape>
                  </w:pict>
                </mc:Fallback>
              </mc:AlternateContent>
            </w:r>
            <w:r>
              <w:rPr>
                <w:sz w:val="24"/>
              </w:rPr>
              <mc:AlternateContent>
                <mc:Choice Requires="wps">
                  <w:drawing>
                    <wp:anchor distT="0" distB="0" distL="114300" distR="114300" simplePos="0" relativeHeight="251728896" behindDoc="0" locked="0" layoutInCell="1" allowOverlap="1">
                      <wp:simplePos x="0" y="0"/>
                      <wp:positionH relativeFrom="column">
                        <wp:posOffset>2799715</wp:posOffset>
                      </wp:positionH>
                      <wp:positionV relativeFrom="paragraph">
                        <wp:posOffset>80010</wp:posOffset>
                      </wp:positionV>
                      <wp:extent cx="494665" cy="172085"/>
                      <wp:effectExtent l="0" t="0" r="0" b="0"/>
                      <wp:wrapNone/>
                      <wp:docPr id="123" name="文本框 123"/>
                      <wp:cNvGraphicFramePr/>
                      <a:graphic xmlns:a="http://schemas.openxmlformats.org/drawingml/2006/main">
                        <a:graphicData uri="http://schemas.microsoft.com/office/word/2010/wordprocessingShape">
                          <wps:wsp>
                            <wps:cNvSpPr txBox="1"/>
                            <wps:spPr>
                              <a:xfrm>
                                <a:off x="4126230" y="3098165"/>
                                <a:ext cx="494665" cy="172085"/>
                              </a:xfrm>
                              <a:prstGeom prst="rect">
                                <a:avLst/>
                              </a:prstGeom>
                              <a:noFill/>
                              <a:ln>
                                <a:noFill/>
                              </a:ln>
                            </wps:spPr>
                            <wps:txbx>
                              <w:txbxContent>
                                <w:p w14:paraId="6C6344A1">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65</w:t>
                                  </w:r>
                                </w:p>
                              </w:txbxContent>
                            </wps:txbx>
                            <wps:bodyPr lIns="0" tIns="0" rIns="0" bIns="0" upright="1"/>
                          </wps:wsp>
                        </a:graphicData>
                      </a:graphic>
                    </wp:anchor>
                  </w:drawing>
                </mc:Choice>
                <mc:Fallback>
                  <w:pict>
                    <v:shape id="_x0000_s1026" o:spid="_x0000_s1026" o:spt="202" type="#_x0000_t202" style="position:absolute;left:0pt;margin-left:220.45pt;margin-top:6.3pt;height:13.55pt;width:38.95pt;z-index:251728896;mso-width-relative:page;mso-height-relative:page;" filled="f" stroked="f" coordsize="21600,21600" o:gfxdata="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NRiGc2AAAAAkBAAAPAAAAAAAAAAEAIAAAACIAAABkcnMvZG93&#10;bnJldi54bWxQSwECFAAUAAAACACHTuJAzvS87ccBAACBAwAADgAAAAAAAAABACAAAAAnAQAAZHJz&#10;L2Uyb0RvYy54bWxQSwUGAAAAAAYABgBZAQAAYAUAAAAA&#10;">
                      <v:fill on="f" focussize="0,0"/>
                      <v:stroke on="f"/>
                      <v:imagedata o:title=""/>
                      <o:lock v:ext="edit" aspectratio="f"/>
                      <v:textbox inset="0mm,0mm,0mm,0mm">
                        <w:txbxContent>
                          <w:p w14:paraId="6C6344A1">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65</w:t>
                            </w:r>
                          </w:p>
                        </w:txbxContent>
                      </v:textbox>
                    </v:shape>
                  </w:pict>
                </mc:Fallback>
              </mc:AlternateContent>
            </w:r>
            <w:r>
              <w:rPr>
                <w:sz w:val="24"/>
              </w:rPr>
              <mc:AlternateContent>
                <mc:Choice Requires="wps">
                  <w:drawing>
                    <wp:anchor distT="0" distB="0" distL="114300" distR="114300" simplePos="0" relativeHeight="251711488" behindDoc="0" locked="0" layoutInCell="1" allowOverlap="1">
                      <wp:simplePos x="0" y="0"/>
                      <wp:positionH relativeFrom="column">
                        <wp:posOffset>1768475</wp:posOffset>
                      </wp:positionH>
                      <wp:positionV relativeFrom="paragraph">
                        <wp:posOffset>13970</wp:posOffset>
                      </wp:positionV>
                      <wp:extent cx="382905" cy="1047750"/>
                      <wp:effectExtent l="5080" t="0" r="33020" b="17145"/>
                      <wp:wrapNone/>
                      <wp:docPr id="77" name="肘形连接符 77"/>
                      <wp:cNvGraphicFramePr/>
                      <a:graphic xmlns:a="http://schemas.openxmlformats.org/drawingml/2006/main">
                        <a:graphicData uri="http://schemas.microsoft.com/office/word/2010/wordprocessingShape">
                          <wps:wsp>
                            <wps:cNvCnPr/>
                            <wps:spPr>
                              <a:xfrm rot="5400000" flipV="1">
                                <a:off x="3094990" y="3032125"/>
                                <a:ext cx="382905" cy="1047750"/>
                              </a:xfrm>
                              <a:prstGeom prst="bentConnector3">
                                <a:avLst>
                                  <a:gd name="adj1" fmla="val 50000"/>
                                </a:avLst>
                              </a:prstGeom>
                              <a:ln w="6350" cap="flat" cmpd="sng">
                                <a:solidFill>
                                  <a:srgbClr val="000000"/>
                                </a:solidFill>
                                <a:prstDash val="solid"/>
                                <a:round/>
                                <a:headEnd type="none" w="med" len="med"/>
                                <a:tailEnd type="stealth" w="sm" len="sm"/>
                              </a:ln>
                            </wps:spPr>
                            <wps:bodyPr/>
                          </wps:wsp>
                        </a:graphicData>
                      </a:graphic>
                    </wp:anchor>
                  </w:drawing>
                </mc:Choice>
                <mc:Fallback>
                  <w:pict>
                    <v:shape id="_x0000_s1026" o:spid="_x0000_s1026" o:spt="34" type="#_x0000_t34" style="position:absolute;left:0pt;flip:y;margin-left:139.25pt;margin-top:1.1pt;height:82.5pt;width:30.15pt;rotation:-5898240f;z-index:251711488;mso-width-relative:page;mso-height-relative:page;" filled="f" stroked="t" coordsize="21600,21600" o:gfxdata="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0GxGKdkAAAAJAQAADwAAAAAAAAABACAAAAAiAAAA&#10;ZHJzL2Rvd25yZXYueG1sUEsBAhQAFAAAAAgAh07iQG8OSD8/AgAARQQAAA4AAAAAAAAAAQAgAAAA&#10;KAEAAGRycy9lMm9Eb2MueG1sUEsFBgAAAAAGAAYAWQEAANkFAAAAAA==&#10;" adj="10800">
                      <v:fill on="f" focussize="0,0"/>
                      <v:stroke weight="0.5pt" color="#000000" joinstyle="round" endarrow="classic" endarrowwidth="narrow" endarrowlength="short"/>
                      <v:imagedata o:title=""/>
                      <o:lock v:ext="edit" aspectratio="f"/>
                    </v:shape>
                  </w:pict>
                </mc:Fallback>
              </mc:AlternateContent>
            </w:r>
            <w:r>
              <w:rPr>
                <w:sz w:val="24"/>
              </w:rPr>
              <mc:AlternateContent>
                <mc:Choice Requires="wps">
                  <w:drawing>
                    <wp:anchor distT="0" distB="0" distL="114300" distR="114300" simplePos="0" relativeHeight="251708416" behindDoc="0" locked="0" layoutInCell="1" allowOverlap="1">
                      <wp:simplePos x="0" y="0"/>
                      <wp:positionH relativeFrom="column">
                        <wp:posOffset>3303270</wp:posOffset>
                      </wp:positionH>
                      <wp:positionV relativeFrom="paragraph">
                        <wp:posOffset>150495</wp:posOffset>
                      </wp:positionV>
                      <wp:extent cx="621665" cy="199390"/>
                      <wp:effectExtent l="5080" t="4445" r="20955" b="5715"/>
                      <wp:wrapNone/>
                      <wp:docPr id="60" name="文本框 60"/>
                      <wp:cNvGraphicFramePr/>
                      <a:graphic xmlns:a="http://schemas.openxmlformats.org/drawingml/2006/main">
                        <a:graphicData uri="http://schemas.microsoft.com/office/word/2010/wordprocessingShape">
                          <wps:wsp>
                            <wps:cNvSpPr txBox="1"/>
                            <wps:spPr>
                              <a:xfrm>
                                <a:off x="4629785" y="3168650"/>
                                <a:ext cx="621665" cy="19939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987881D">
                                  <w:pPr>
                                    <w:adjustRightInd w:val="0"/>
                                    <w:snapToGrid w:val="0"/>
                                    <w:jc w:val="center"/>
                                    <w:rPr>
                                      <w:rFonts w:hint="default" w:ascii="宋体" w:hAnsi="宋体" w:eastAsia="宋体"/>
                                      <w:spacing w:val="-12"/>
                                      <w:szCs w:val="21"/>
                                      <w:lang w:val="en-US"/>
                                    </w:rPr>
                                  </w:pPr>
                                  <w:r>
                                    <w:rPr>
                                      <w:rFonts w:hint="eastAsia" w:ascii="宋体" w:hAnsi="宋体" w:eastAsia="宋体"/>
                                      <w:spacing w:val="-12"/>
                                      <w:szCs w:val="21"/>
                                      <w:lang w:val="en-US" w:eastAsia="zh-CN"/>
                                    </w:rPr>
                                    <w:t>循环水池</w:t>
                                  </w:r>
                                </w:p>
                              </w:txbxContent>
                            </wps:txbx>
                            <wps:bodyPr lIns="0" tIns="0" rIns="0" bIns="0" upright="1"/>
                          </wps:wsp>
                        </a:graphicData>
                      </a:graphic>
                    </wp:anchor>
                  </w:drawing>
                </mc:Choice>
                <mc:Fallback>
                  <w:pict>
                    <v:shape id="_x0000_s1026" o:spid="_x0000_s1026" o:spt="202" type="#_x0000_t202" style="position:absolute;left:0pt;margin-left:260.1pt;margin-top:11.85pt;height:15.7pt;width:48.95pt;z-index:251708416;mso-width-relative:page;mso-height-relative:page;" fillcolor="#FFFFFF" filled="t" stroked="t" coordsize="21600,21600" o:gfxdata="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9Hsn3YAAAACQEAAA8AAAAAAAAAAQAgAAAAIgAAAGRycy9kb3ducmV2LnhtbFBLAQIUABQAAAAI&#10;AIdO4kC3ELUqJgIAAGcEAAAOAAAAAAAAAAEAIAAAACcBAABkcnMvZTJvRG9jLnhtbFBLBQYAAAAA&#10;BgAGAFkBAAC/BQAAAAA=&#10;">
                      <v:fill on="t" focussize="0,0"/>
                      <v:stroke weight="0.5pt" color="#000000" joinstyle="miter"/>
                      <v:imagedata o:title=""/>
                      <o:lock v:ext="edit" aspectratio="f"/>
                      <v:textbox inset="0mm,0mm,0mm,0mm">
                        <w:txbxContent>
                          <w:p w14:paraId="0987881D">
                            <w:pPr>
                              <w:adjustRightInd w:val="0"/>
                              <w:snapToGrid w:val="0"/>
                              <w:jc w:val="center"/>
                              <w:rPr>
                                <w:rFonts w:hint="default" w:ascii="宋体" w:hAnsi="宋体" w:eastAsia="宋体"/>
                                <w:spacing w:val="-12"/>
                                <w:szCs w:val="21"/>
                                <w:lang w:val="en-US"/>
                              </w:rPr>
                            </w:pPr>
                            <w:r>
                              <w:rPr>
                                <w:rFonts w:hint="eastAsia" w:ascii="宋体" w:hAnsi="宋体" w:eastAsia="宋体"/>
                                <w:spacing w:val="-12"/>
                                <w:szCs w:val="21"/>
                                <w:lang w:val="en-US" w:eastAsia="zh-CN"/>
                              </w:rPr>
                              <w:t>循环水池</w:t>
                            </w:r>
                          </w:p>
                        </w:txbxContent>
                      </v:textbox>
                    </v:shape>
                  </w:pict>
                </mc:Fallback>
              </mc:AlternateContent>
            </w:r>
            <w:r>
              <w:rPr>
                <w:sz w:val="24"/>
              </w:rPr>
              <mc:AlternateContent>
                <mc:Choice Requires="wps">
                  <w:drawing>
                    <wp:anchor distT="0" distB="0" distL="114300" distR="114300" simplePos="0" relativeHeight="251707392" behindDoc="0" locked="0" layoutInCell="1" allowOverlap="1">
                      <wp:simplePos x="0" y="0"/>
                      <wp:positionH relativeFrom="column">
                        <wp:posOffset>2820035</wp:posOffset>
                      </wp:positionH>
                      <wp:positionV relativeFrom="paragraph">
                        <wp:posOffset>250190</wp:posOffset>
                      </wp:positionV>
                      <wp:extent cx="483235" cy="1905"/>
                      <wp:effectExtent l="0" t="25400" r="12065" b="29845"/>
                      <wp:wrapNone/>
                      <wp:docPr id="57" name="直接箭头连接符 57"/>
                      <wp:cNvGraphicFramePr/>
                      <a:graphic xmlns:a="http://schemas.openxmlformats.org/drawingml/2006/main">
                        <a:graphicData uri="http://schemas.microsoft.com/office/word/2010/wordprocessingShape">
                          <wps:wsp>
                            <wps:cNvCnPr/>
                            <wps:spPr>
                              <a:xfrm flipV="1">
                                <a:off x="4146550" y="3268345"/>
                                <a:ext cx="483235" cy="1905"/>
                              </a:xfrm>
                              <a:prstGeom prst="straightConnector1">
                                <a:avLst/>
                              </a:prstGeom>
                              <a:ln w="6350" cap="flat" cmpd="sng">
                                <a:solidFill>
                                  <a:srgbClr val="000000"/>
                                </a:solidFill>
                                <a:prstDash val="solid"/>
                                <a:round/>
                                <a:headEnd type="none" w="med" len="med"/>
                                <a:tailEnd type="stealth" w="sm" len="sm"/>
                              </a:ln>
                            </wps:spPr>
                            <wps:bodyPr/>
                          </wps:wsp>
                        </a:graphicData>
                      </a:graphic>
                    </wp:anchor>
                  </w:drawing>
                </mc:Choice>
                <mc:Fallback>
                  <w:pict>
                    <v:shape id="_x0000_s1026" o:spid="_x0000_s1026" o:spt="32" type="#_x0000_t32" style="position:absolute;left:0pt;flip:y;margin-left:222.05pt;margin-top:19.7pt;height:0.15pt;width:38.05pt;z-index:251707392;mso-width-relative:page;mso-height-relative:page;" filled="f" stroked="t" coordsize="21600,21600" o:gfxdata="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V3lmhNkAAAAJAQAADwAAAAAAAAABACAAAAAiAAAAZHJzL2Rvd25yZXYueG1sUEsBAhQAFAAAAAgA&#10;h07iQKMTQjckAgAAEQQAAA4AAAAAAAAAAQAgAAAAKAEAAGRycy9lMm9Eb2MueG1sUEsFBgAAAAAG&#10;AAYAWQEAAL4FAAAAAA==&#10;">
                      <v:fill on="f" focussize="0,0"/>
                      <v:stroke weight="0.5pt" color="#000000" joinstyle="round" endarrow="classic" endarrowwidth="narrow" endarrowlength="short"/>
                      <v:imagedata o:title=""/>
                      <o:lock v:ext="edit" aspectratio="f"/>
                    </v:shape>
                  </w:pict>
                </mc:Fallback>
              </mc:AlternateContent>
            </w:r>
            <w:r>
              <w:rPr>
                <w:sz w:val="24"/>
              </w:rPr>
              <mc:AlternateContent>
                <mc:Choice Requires="wps">
                  <w:drawing>
                    <wp:anchor distT="0" distB="0" distL="114300" distR="114300" simplePos="0" relativeHeight="251706368" behindDoc="0" locked="0" layoutInCell="1" allowOverlap="1">
                      <wp:simplePos x="0" y="0"/>
                      <wp:positionH relativeFrom="column">
                        <wp:posOffset>2157730</wp:posOffset>
                      </wp:positionH>
                      <wp:positionV relativeFrom="paragraph">
                        <wp:posOffset>152400</wp:posOffset>
                      </wp:positionV>
                      <wp:extent cx="662305" cy="199390"/>
                      <wp:effectExtent l="5080" t="4445" r="18415" b="5715"/>
                      <wp:wrapNone/>
                      <wp:docPr id="56" name="文本框 56"/>
                      <wp:cNvGraphicFramePr/>
                      <a:graphic xmlns:a="http://schemas.openxmlformats.org/drawingml/2006/main">
                        <a:graphicData uri="http://schemas.microsoft.com/office/word/2010/wordprocessingShape">
                          <wps:wsp>
                            <wps:cNvSpPr txBox="1"/>
                            <wps:spPr>
                              <a:xfrm>
                                <a:off x="3484245" y="3170555"/>
                                <a:ext cx="662305" cy="19939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5DDC861">
                                  <w:pPr>
                                    <w:adjustRightInd w:val="0"/>
                                    <w:snapToGrid w:val="0"/>
                                    <w:jc w:val="center"/>
                                    <w:rPr>
                                      <w:rFonts w:hint="default" w:ascii="宋体" w:hAnsi="宋体" w:eastAsia="宋体"/>
                                      <w:spacing w:val="-12"/>
                                      <w:szCs w:val="21"/>
                                      <w:lang w:val="en-US"/>
                                    </w:rPr>
                                  </w:pPr>
                                  <w:r>
                                    <w:rPr>
                                      <w:rFonts w:hint="eastAsia" w:ascii="宋体" w:hAnsi="宋体" w:eastAsia="宋体"/>
                                      <w:spacing w:val="-12"/>
                                      <w:szCs w:val="21"/>
                                      <w:lang w:val="en-US" w:eastAsia="zh-CN"/>
                                    </w:rPr>
                                    <w:t>酸洗罐夹套</w:t>
                                  </w:r>
                                </w:p>
                              </w:txbxContent>
                            </wps:txbx>
                            <wps:bodyPr lIns="0" tIns="0" rIns="0" bIns="0" upright="1"/>
                          </wps:wsp>
                        </a:graphicData>
                      </a:graphic>
                    </wp:anchor>
                  </w:drawing>
                </mc:Choice>
                <mc:Fallback>
                  <w:pict>
                    <v:shape id="_x0000_s1026" o:spid="_x0000_s1026" o:spt="202" type="#_x0000_t202" style="position:absolute;left:0pt;margin-left:169.9pt;margin-top:12pt;height:15.7pt;width:52.15pt;z-index:251706368;mso-width-relative:page;mso-height-relative:page;" fillcolor="#FFFFFF" filled="t" stroked="t" coordsize="21600,21600" o:gfxdata="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iL1N7ZAAAACQEAAA8AAAAAAAAAAQAgAAAAIgAAAGRycy9kb3ducmV2LnhtbFBLAQIUABQA&#10;AAAIAIdO4kBMY2nhKAIAAGcEAAAOAAAAAAAAAAEAIAAAACgBAABkcnMvZTJvRG9jLnhtbFBLBQYA&#10;AAAABgAGAFkBAADCBQAAAAA=&#10;">
                      <v:fill on="t" focussize="0,0"/>
                      <v:stroke weight="0.5pt" color="#000000" joinstyle="miter"/>
                      <v:imagedata o:title=""/>
                      <o:lock v:ext="edit" aspectratio="f"/>
                      <v:textbox inset="0mm,0mm,0mm,0mm">
                        <w:txbxContent>
                          <w:p w14:paraId="45DDC861">
                            <w:pPr>
                              <w:adjustRightInd w:val="0"/>
                              <w:snapToGrid w:val="0"/>
                              <w:jc w:val="center"/>
                              <w:rPr>
                                <w:rFonts w:hint="default" w:ascii="宋体" w:hAnsi="宋体" w:eastAsia="宋体"/>
                                <w:spacing w:val="-12"/>
                                <w:szCs w:val="21"/>
                                <w:lang w:val="en-US"/>
                              </w:rPr>
                            </w:pPr>
                            <w:r>
                              <w:rPr>
                                <w:rFonts w:hint="eastAsia" w:ascii="宋体" w:hAnsi="宋体" w:eastAsia="宋体"/>
                                <w:spacing w:val="-12"/>
                                <w:szCs w:val="21"/>
                                <w:lang w:val="en-US" w:eastAsia="zh-CN"/>
                              </w:rPr>
                              <w:t>酸洗罐夹套</w:t>
                            </w:r>
                          </w:p>
                        </w:txbxContent>
                      </v:textbox>
                    </v:shape>
                  </w:pict>
                </mc:Fallback>
              </mc:AlternateContent>
            </w:r>
            <w:r>
              <w:rPr>
                <w:sz w:val="24"/>
              </w:rPr>
              <mc:AlternateContent>
                <mc:Choice Requires="wps">
                  <w:drawing>
                    <wp:anchor distT="0" distB="0" distL="114300" distR="114300" simplePos="0" relativeHeight="251705344" behindDoc="0" locked="0" layoutInCell="1" allowOverlap="1">
                      <wp:simplePos x="0" y="0"/>
                      <wp:positionH relativeFrom="column">
                        <wp:posOffset>1694815</wp:posOffset>
                      </wp:positionH>
                      <wp:positionV relativeFrom="paragraph">
                        <wp:posOffset>74930</wp:posOffset>
                      </wp:positionV>
                      <wp:extent cx="494665" cy="172085"/>
                      <wp:effectExtent l="0" t="0" r="0" b="0"/>
                      <wp:wrapNone/>
                      <wp:docPr id="55" name="文本框 55"/>
                      <wp:cNvGraphicFramePr/>
                      <a:graphic xmlns:a="http://schemas.openxmlformats.org/drawingml/2006/main">
                        <a:graphicData uri="http://schemas.microsoft.com/office/word/2010/wordprocessingShape">
                          <wps:wsp>
                            <wps:cNvSpPr txBox="1"/>
                            <wps:spPr>
                              <a:xfrm>
                                <a:off x="3021330" y="3093085"/>
                                <a:ext cx="494665" cy="172085"/>
                              </a:xfrm>
                              <a:prstGeom prst="rect">
                                <a:avLst/>
                              </a:prstGeom>
                              <a:noFill/>
                              <a:ln>
                                <a:noFill/>
                              </a:ln>
                            </wps:spPr>
                            <wps:txbx>
                              <w:txbxContent>
                                <w:p w14:paraId="222E47A7">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72</w:t>
                                  </w:r>
                                </w:p>
                              </w:txbxContent>
                            </wps:txbx>
                            <wps:bodyPr lIns="0" tIns="0" rIns="0" bIns="0" upright="1"/>
                          </wps:wsp>
                        </a:graphicData>
                      </a:graphic>
                    </wp:anchor>
                  </w:drawing>
                </mc:Choice>
                <mc:Fallback>
                  <w:pict>
                    <v:shape id="_x0000_s1026" o:spid="_x0000_s1026" o:spt="202" type="#_x0000_t202" style="position:absolute;left:0pt;margin-left:133.45pt;margin-top:5.9pt;height:13.55pt;width:38.95pt;z-index:251705344;mso-width-relative:page;mso-height-relative:page;" filled="f" stroked="f" coordsize="21600,21600" o:gfxdata="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gLFNcAAAAJAQAADwAAAAAAAAABACAAAAAiAAAAZHJzL2Rvd25y&#10;ZXYueG1sUEsBAhQAFAAAAAgAh07iQJvSiQrGAQAAfwMAAA4AAAAAAAAAAQAgAAAAJgEAAGRycy9l&#10;Mm9Eb2MueG1sUEsFBgAAAAAGAAYAWQEAAF4FAAAAAA==&#10;">
                      <v:fill on="f" focussize="0,0"/>
                      <v:stroke on="f"/>
                      <v:imagedata o:title=""/>
                      <o:lock v:ext="edit" aspectratio="f"/>
                      <v:textbox inset="0mm,0mm,0mm,0mm">
                        <w:txbxContent>
                          <w:p w14:paraId="222E47A7">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72</w:t>
                            </w:r>
                          </w:p>
                        </w:txbxContent>
                      </v:textbox>
                    </v:shape>
                  </w:pict>
                </mc:Fallback>
              </mc:AlternateContent>
            </w:r>
            <w:r>
              <w:rPr>
                <w:sz w:val="24"/>
              </w:rPr>
              <mc:AlternateContent>
                <mc:Choice Requires="wps">
                  <w:drawing>
                    <wp:anchor distT="0" distB="0" distL="114300" distR="114300" simplePos="0" relativeHeight="251704320" behindDoc="0" locked="0" layoutInCell="1" allowOverlap="1">
                      <wp:simplePos x="0" y="0"/>
                      <wp:positionH relativeFrom="column">
                        <wp:posOffset>1712595</wp:posOffset>
                      </wp:positionH>
                      <wp:positionV relativeFrom="paragraph">
                        <wp:posOffset>252095</wp:posOffset>
                      </wp:positionV>
                      <wp:extent cx="440690" cy="3175"/>
                      <wp:effectExtent l="0" t="24765" r="16510" b="29210"/>
                      <wp:wrapNone/>
                      <wp:docPr id="54" name="直接箭头连接符 54"/>
                      <wp:cNvGraphicFramePr/>
                      <a:graphic xmlns:a="http://schemas.openxmlformats.org/drawingml/2006/main">
                        <a:graphicData uri="http://schemas.microsoft.com/office/word/2010/wordprocessingShape">
                          <wps:wsp>
                            <wps:cNvCnPr/>
                            <wps:spPr>
                              <a:xfrm flipV="1">
                                <a:off x="3039110" y="3270250"/>
                                <a:ext cx="440690" cy="3175"/>
                              </a:xfrm>
                              <a:prstGeom prst="straightConnector1">
                                <a:avLst/>
                              </a:prstGeom>
                              <a:ln w="6350" cap="flat" cmpd="sng">
                                <a:solidFill>
                                  <a:srgbClr val="000000"/>
                                </a:solidFill>
                                <a:prstDash val="dash"/>
                                <a:round/>
                                <a:headEnd type="none" w="med" len="med"/>
                                <a:tailEnd type="stealth" w="sm" len="sm"/>
                              </a:ln>
                            </wps:spPr>
                            <wps:bodyPr/>
                          </wps:wsp>
                        </a:graphicData>
                      </a:graphic>
                    </wp:anchor>
                  </w:drawing>
                </mc:Choice>
                <mc:Fallback>
                  <w:pict>
                    <v:shape id="_x0000_s1026" o:spid="_x0000_s1026" o:spt="32" type="#_x0000_t32" style="position:absolute;left:0pt;flip:y;margin-left:134.85pt;margin-top:19.85pt;height:0.25pt;width:34.7pt;z-index:251704320;mso-width-relative:page;mso-height-relative:page;" filled="f" stroked="t" coordsize="21600,21600" o:gfxdata="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Bq4UXY&#10;AAAACQEAAA8AAAAAAAAAAQAgAAAAIgAAAGRycy9kb3ducmV2LnhtbFBLAQIUABQAAAAIAIdO4kC1&#10;V2XgIAIAABAEAAAOAAAAAAAAAAEAIAAAACcBAABkcnMvZTJvRG9jLnhtbFBLBQYAAAAABgAGAFkB&#10;AAC5BQAAAAA=&#10;">
                      <v:fill on="f" focussize="0,0"/>
                      <v:stroke weight="0.5pt" color="#000000" joinstyle="round" dashstyle="dash" endarrow="classic" endarrowwidth="narrow" endarrowlength="short"/>
                      <v:imagedata o:title=""/>
                      <o:lock v:ext="edit" aspectratio="f"/>
                    </v:shape>
                  </w:pict>
                </mc:Fallback>
              </mc:AlternateContent>
            </w:r>
            <w:r>
              <w:rPr>
                <w:sz w:val="24"/>
              </w:rPr>
              <mc:AlternateContent>
                <mc:Choice Requires="wps">
                  <w:drawing>
                    <wp:anchor distT="0" distB="0" distL="114300" distR="114300" simplePos="0" relativeHeight="251703296" behindDoc="0" locked="0" layoutInCell="1" allowOverlap="1">
                      <wp:simplePos x="0" y="0"/>
                      <wp:positionH relativeFrom="column">
                        <wp:posOffset>680720</wp:posOffset>
                      </wp:positionH>
                      <wp:positionV relativeFrom="paragraph">
                        <wp:posOffset>78105</wp:posOffset>
                      </wp:positionV>
                      <wp:extent cx="494665" cy="172085"/>
                      <wp:effectExtent l="0" t="0" r="0" b="0"/>
                      <wp:wrapNone/>
                      <wp:docPr id="53" name="文本框 53"/>
                      <wp:cNvGraphicFramePr/>
                      <a:graphic xmlns:a="http://schemas.openxmlformats.org/drawingml/2006/main">
                        <a:graphicData uri="http://schemas.microsoft.com/office/word/2010/wordprocessingShape">
                          <wps:wsp>
                            <wps:cNvSpPr txBox="1"/>
                            <wps:spPr>
                              <a:xfrm>
                                <a:off x="2007235" y="3096260"/>
                                <a:ext cx="494665" cy="172085"/>
                              </a:xfrm>
                              <a:prstGeom prst="rect">
                                <a:avLst/>
                              </a:prstGeom>
                              <a:noFill/>
                              <a:ln>
                                <a:noFill/>
                              </a:ln>
                            </wps:spPr>
                            <wps:txbx>
                              <w:txbxContent>
                                <w:p w14:paraId="590298B5">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75.8</w:t>
                                  </w:r>
                                </w:p>
                              </w:txbxContent>
                            </wps:txbx>
                            <wps:bodyPr lIns="0" tIns="0" rIns="0" bIns="0" upright="1"/>
                          </wps:wsp>
                        </a:graphicData>
                      </a:graphic>
                    </wp:anchor>
                  </w:drawing>
                </mc:Choice>
                <mc:Fallback>
                  <w:pict>
                    <v:shape id="_x0000_s1026" o:spid="_x0000_s1026" o:spt="202" type="#_x0000_t202" style="position:absolute;left:0pt;margin-left:53.6pt;margin-top:6.15pt;height:13.55pt;width:38.95pt;z-index:251703296;mso-width-relative:page;mso-height-relative:page;" filled="f" stroked="f" coordsize="21600,21600" o:gfxdata="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m4D8T2AAAAAkBAAAPAAAAAAAAAAEAIAAAACIAAABkcnMvZG93&#10;bnJldi54bWxQSwECFAAUAAAACACHTuJAAYAFKscBAAB/AwAADgAAAAAAAAABACAAAAAnAQAAZHJz&#10;L2Uyb0RvYy54bWxQSwUGAAAAAAYABgBZAQAAYAUAAAAA&#10;">
                      <v:fill on="f" focussize="0,0"/>
                      <v:stroke on="f"/>
                      <v:imagedata o:title=""/>
                      <o:lock v:ext="edit" aspectratio="f"/>
                      <v:textbox inset="0mm,0mm,0mm,0mm">
                        <w:txbxContent>
                          <w:p w14:paraId="590298B5">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75.8</w:t>
                            </w:r>
                          </w:p>
                        </w:txbxContent>
                      </v:textbox>
                    </v:shape>
                  </w:pict>
                </mc:Fallback>
              </mc:AlternateContent>
            </w:r>
            <w:r>
              <w:rPr>
                <w:sz w:val="24"/>
              </w:rPr>
              <mc:AlternateContent>
                <mc:Choice Requires="wps">
                  <w:drawing>
                    <wp:anchor distT="0" distB="0" distL="114300" distR="114300" simplePos="0" relativeHeight="251702272" behindDoc="0" locked="0" layoutInCell="1" allowOverlap="1">
                      <wp:simplePos x="0" y="0"/>
                      <wp:positionH relativeFrom="column">
                        <wp:posOffset>1162685</wp:posOffset>
                      </wp:positionH>
                      <wp:positionV relativeFrom="paragraph">
                        <wp:posOffset>147955</wp:posOffset>
                      </wp:positionV>
                      <wp:extent cx="546735" cy="199390"/>
                      <wp:effectExtent l="5080" t="4445" r="19685" b="5715"/>
                      <wp:wrapNone/>
                      <wp:docPr id="50" name="文本框 50"/>
                      <wp:cNvGraphicFramePr/>
                      <a:graphic xmlns:a="http://schemas.openxmlformats.org/drawingml/2006/main">
                        <a:graphicData uri="http://schemas.microsoft.com/office/word/2010/wordprocessingShape">
                          <wps:wsp>
                            <wps:cNvSpPr txBox="1"/>
                            <wps:spPr>
                              <a:xfrm>
                                <a:off x="2489200" y="3166110"/>
                                <a:ext cx="546735" cy="19939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86C5E83">
                                  <w:pPr>
                                    <w:adjustRightInd w:val="0"/>
                                    <w:snapToGrid w:val="0"/>
                                    <w:jc w:val="center"/>
                                    <w:rPr>
                                      <w:rFonts w:ascii="宋体" w:hAnsi="宋体" w:eastAsia="宋体"/>
                                      <w:spacing w:val="-12"/>
                                      <w:szCs w:val="21"/>
                                    </w:rPr>
                                  </w:pPr>
                                  <w:r>
                                    <w:rPr>
                                      <w:rFonts w:hint="eastAsia" w:ascii="宋体" w:hAnsi="宋体" w:eastAsia="宋体"/>
                                      <w:spacing w:val="-12"/>
                                      <w:szCs w:val="21"/>
                                      <w:lang w:val="en-US" w:eastAsia="zh-CN"/>
                                    </w:rPr>
                                    <w:t>锅炉</w:t>
                                  </w:r>
                                </w:p>
                              </w:txbxContent>
                            </wps:txbx>
                            <wps:bodyPr lIns="0" tIns="0" rIns="0" bIns="0" upright="1"/>
                          </wps:wsp>
                        </a:graphicData>
                      </a:graphic>
                    </wp:anchor>
                  </w:drawing>
                </mc:Choice>
                <mc:Fallback>
                  <w:pict>
                    <v:shape id="_x0000_s1026" o:spid="_x0000_s1026" o:spt="202" type="#_x0000_t202" style="position:absolute;left:0pt;margin-left:91.55pt;margin-top:11.65pt;height:15.7pt;width:43.05pt;z-index:251702272;mso-width-relative:page;mso-height-relative:page;" fillcolor="#FFFFFF" filled="t" stroked="t" coordsize="21600,21600" o:gfxdata="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UgIaE2AAAAAkBAAAPAAAAAAAAAAEAIAAAACIAAABkcnMvZG93bnJldi54bWxQSwECFAAUAAAA&#10;CACHTuJApBH7XScCAABnBAAADgAAAAAAAAABACAAAAAnAQAAZHJzL2Uyb0RvYy54bWxQSwUGAAAA&#10;AAYABgBZAQAAwAUAAAAA&#10;">
                      <v:fill on="t" focussize="0,0"/>
                      <v:stroke weight="0.5pt" color="#000000" joinstyle="miter"/>
                      <v:imagedata o:title=""/>
                      <o:lock v:ext="edit" aspectratio="f"/>
                      <v:textbox inset="0mm,0mm,0mm,0mm">
                        <w:txbxContent>
                          <w:p w14:paraId="086C5E83">
                            <w:pPr>
                              <w:adjustRightInd w:val="0"/>
                              <w:snapToGrid w:val="0"/>
                              <w:jc w:val="center"/>
                              <w:rPr>
                                <w:rFonts w:ascii="宋体" w:hAnsi="宋体" w:eastAsia="宋体"/>
                                <w:spacing w:val="-12"/>
                                <w:szCs w:val="21"/>
                              </w:rPr>
                            </w:pPr>
                            <w:r>
                              <w:rPr>
                                <w:rFonts w:hint="eastAsia" w:ascii="宋体" w:hAnsi="宋体" w:eastAsia="宋体"/>
                                <w:spacing w:val="-12"/>
                                <w:szCs w:val="21"/>
                                <w:lang w:val="en-US" w:eastAsia="zh-CN"/>
                              </w:rPr>
                              <w:t>锅炉</w:t>
                            </w:r>
                          </w:p>
                        </w:txbxContent>
                      </v:textbox>
                    </v:shape>
                  </w:pict>
                </mc:Fallback>
              </mc:AlternateContent>
            </w:r>
            <w:r>
              <w:rPr>
                <w:sz w:val="24"/>
              </w:rPr>
              <mc:AlternateContent>
                <mc:Choice Requires="wps">
                  <w:drawing>
                    <wp:anchor distT="0" distB="0" distL="114300" distR="114300" simplePos="0" relativeHeight="251701248" behindDoc="0" locked="0" layoutInCell="1" allowOverlap="1">
                      <wp:simplePos x="0" y="0"/>
                      <wp:positionH relativeFrom="column">
                        <wp:posOffset>721995</wp:posOffset>
                      </wp:positionH>
                      <wp:positionV relativeFrom="paragraph">
                        <wp:posOffset>247015</wp:posOffset>
                      </wp:positionV>
                      <wp:extent cx="440690" cy="3175"/>
                      <wp:effectExtent l="0" t="24765" r="16510" b="29210"/>
                      <wp:wrapNone/>
                      <wp:docPr id="48" name="直接箭头连接符 48"/>
                      <wp:cNvGraphicFramePr/>
                      <a:graphic xmlns:a="http://schemas.openxmlformats.org/drawingml/2006/main">
                        <a:graphicData uri="http://schemas.microsoft.com/office/word/2010/wordprocessingShape">
                          <wps:wsp>
                            <wps:cNvCnPr>
                              <a:stCxn id="50" idx="3"/>
                              <a:endCxn id="50" idx="1"/>
                            </wps:cNvCnPr>
                            <wps:spPr>
                              <a:xfrm flipV="1">
                                <a:off x="2048510" y="3265170"/>
                                <a:ext cx="440690" cy="3175"/>
                              </a:xfrm>
                              <a:prstGeom prst="straightConnector1">
                                <a:avLst/>
                              </a:prstGeom>
                              <a:ln w="6350" cap="flat" cmpd="sng">
                                <a:solidFill>
                                  <a:srgbClr val="000000"/>
                                </a:solidFill>
                                <a:prstDash val="solid"/>
                                <a:round/>
                                <a:headEnd type="none" w="med" len="med"/>
                                <a:tailEnd type="stealth" w="sm" len="sm"/>
                              </a:ln>
                            </wps:spPr>
                            <wps:bodyPr/>
                          </wps:wsp>
                        </a:graphicData>
                      </a:graphic>
                    </wp:anchor>
                  </w:drawing>
                </mc:Choice>
                <mc:Fallback>
                  <w:pict>
                    <v:shape id="_x0000_s1026" o:spid="_x0000_s1026" o:spt="32" type="#_x0000_t32" style="position:absolute;left:0pt;flip:y;margin-left:56.85pt;margin-top:19.45pt;height:0.25pt;width:34.7pt;z-index:251701248;mso-width-relative:page;mso-height-relative:page;" filled="f" stroked="t" coordsize="21600,21600" o:gfxdata="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5PYPtgAAAAJAQAADwAAAAAAAAABACAAAAAiAAAAZHJzL2Rv&#10;d25yZXYueG1sUEsBAhQAFAAAAAgAh07iQG/1Oqw6AgAAUwQAAA4AAAAAAAAAAQAgAAAAJwEAAGRy&#10;cy9lMm9Eb2MueG1sUEsFBgAAAAAGAAYAWQEAANMFAAAAAA==&#10;">
                      <v:fill on="f" focussize="0,0"/>
                      <v:stroke weight="0.5pt" color="#000000" joinstyle="round" endarrow="classic" endarrowwidth="narrow" endarrowlength="short"/>
                      <v:imagedata o:title=""/>
                      <o:lock v:ext="edit" aspectratio="f"/>
                    </v:shape>
                  </w:pict>
                </mc:Fallback>
              </mc:AlternateContent>
            </w:r>
          </w:p>
          <w:p w14:paraId="31D06B8B">
            <w:pPr>
              <w:tabs>
                <w:tab w:val="left" w:pos="5668"/>
              </w:tabs>
              <w:spacing w:line="480" w:lineRule="exact"/>
              <w:ind w:firstLine="480" w:firstLineChars="200"/>
              <w:jc w:val="center"/>
              <w:rPr>
                <w:rFonts w:ascii="宋体" w:hAnsi="宋体"/>
                <w:b/>
                <w:bCs/>
                <w:color w:val="000000" w:themeColor="text1"/>
                <w:sz w:val="24"/>
                <w:u w:val="none"/>
                <w14:textFill>
                  <w14:solidFill>
                    <w14:schemeClr w14:val="tx1"/>
                  </w14:solidFill>
                </w14:textFill>
              </w:rPr>
            </w:pPr>
            <w:r>
              <w:rPr>
                <w:sz w:val="24"/>
              </w:rPr>
              <mc:AlternateContent>
                <mc:Choice Requires="wps">
                  <w:drawing>
                    <wp:anchor distT="0" distB="0" distL="114300" distR="114300" simplePos="0" relativeHeight="251747328" behindDoc="0" locked="0" layoutInCell="1" allowOverlap="1">
                      <wp:simplePos x="0" y="0"/>
                      <wp:positionH relativeFrom="column">
                        <wp:posOffset>955040</wp:posOffset>
                      </wp:positionH>
                      <wp:positionV relativeFrom="paragraph">
                        <wp:posOffset>110490</wp:posOffset>
                      </wp:positionV>
                      <wp:extent cx="494665" cy="172085"/>
                      <wp:effectExtent l="0" t="0" r="0" b="0"/>
                      <wp:wrapNone/>
                      <wp:docPr id="148" name="文本框 148"/>
                      <wp:cNvGraphicFramePr/>
                      <a:graphic xmlns:a="http://schemas.openxmlformats.org/drawingml/2006/main">
                        <a:graphicData uri="http://schemas.microsoft.com/office/word/2010/wordprocessingShape">
                          <wps:wsp>
                            <wps:cNvSpPr txBox="1"/>
                            <wps:spPr>
                              <a:xfrm>
                                <a:off x="2281555" y="3433445"/>
                                <a:ext cx="494665" cy="172085"/>
                              </a:xfrm>
                              <a:prstGeom prst="rect">
                                <a:avLst/>
                              </a:prstGeom>
                              <a:noFill/>
                              <a:ln>
                                <a:noFill/>
                              </a:ln>
                            </wps:spPr>
                            <wps:txbx>
                              <w:txbxContent>
                                <w:p w14:paraId="5EDCF198">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171.9</w:t>
                                  </w:r>
                                </w:p>
                              </w:txbxContent>
                            </wps:txbx>
                            <wps:bodyPr lIns="0" tIns="0" rIns="0" bIns="0" upright="1"/>
                          </wps:wsp>
                        </a:graphicData>
                      </a:graphic>
                    </wp:anchor>
                  </w:drawing>
                </mc:Choice>
                <mc:Fallback>
                  <w:pict>
                    <v:shape id="_x0000_s1026" o:spid="_x0000_s1026" o:spt="202" type="#_x0000_t202" style="position:absolute;left:0pt;margin-left:75.2pt;margin-top:8.7pt;height:13.55pt;width:38.95pt;z-index:251747328;mso-width-relative:page;mso-height-relative:page;" filled="f" stroked="f" coordsize="21600,21600" o:gfxdata="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B7CxKdgAAAAJAQAADwAAAAAAAAABACAAAAAiAAAAZHJzL2Rv&#10;d25yZXYueG1sUEsBAhQAFAAAAAgAh07iQDBcxVjIAQAAgQMAAA4AAAAAAAAAAQAgAAAAJwEAAGRy&#10;cy9lMm9Eb2MueG1sUEsFBgAAAAAGAAYAWQEAAGEFAAAAAA==&#10;">
                      <v:fill on="f" focussize="0,0"/>
                      <v:stroke on="f"/>
                      <v:imagedata o:title=""/>
                      <o:lock v:ext="edit" aspectratio="f"/>
                      <v:textbox inset="0mm,0mm,0mm,0mm">
                        <w:txbxContent>
                          <w:p w14:paraId="5EDCF198">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171.9</w:t>
                            </w:r>
                          </w:p>
                        </w:txbxContent>
                      </v:textbox>
                    </v:shape>
                  </w:pict>
                </mc:Fallback>
              </mc:AlternateContent>
            </w:r>
            <w:r>
              <w:rPr>
                <w:sz w:val="24"/>
              </w:rPr>
              <mc:AlternateContent>
                <mc:Choice Requires="wpg">
                  <w:drawing>
                    <wp:anchor distT="0" distB="0" distL="114300" distR="114300" simplePos="0" relativeHeight="251746304" behindDoc="0" locked="0" layoutInCell="1" allowOverlap="1">
                      <wp:simplePos x="0" y="0"/>
                      <wp:positionH relativeFrom="column">
                        <wp:posOffset>1076960</wp:posOffset>
                      </wp:positionH>
                      <wp:positionV relativeFrom="paragraph">
                        <wp:posOffset>266065</wp:posOffset>
                      </wp:positionV>
                      <wp:extent cx="141605" cy="162560"/>
                      <wp:effectExtent l="4445" t="0" r="6350" b="8890"/>
                      <wp:wrapNone/>
                      <wp:docPr id="147" name="组合 147"/>
                      <wp:cNvGraphicFramePr/>
                      <a:graphic xmlns:a="http://schemas.openxmlformats.org/drawingml/2006/main">
                        <a:graphicData uri="http://schemas.microsoft.com/office/word/2010/wordprocessingGroup">
                          <wpg:wgp>
                            <wpg:cNvGrpSpPr/>
                            <wpg:grpSpPr>
                              <a:xfrm rot="0">
                                <a:off x="2403475" y="3589020"/>
                                <a:ext cx="141605" cy="162560"/>
                                <a:chOff x="2045" y="1794564"/>
                                <a:chExt cx="188" cy="260"/>
                              </a:xfrm>
                            </wpg:grpSpPr>
                            <wps:wsp>
                              <wps:cNvPr id="144" name="直接连接符 144"/>
                              <wps:cNvCnPr/>
                              <wps:spPr>
                                <a:xfrm flipV="1">
                                  <a:off x="2045" y="1794634"/>
                                  <a:ext cx="69" cy="191"/>
                                </a:xfrm>
                                <a:prstGeom prst="line">
                                  <a:avLst/>
                                </a:prstGeom>
                                <a:ln w="6350" cap="flat" cmpd="sng">
                                  <a:solidFill>
                                    <a:srgbClr val="000000"/>
                                  </a:solidFill>
                                  <a:prstDash val="solid"/>
                                  <a:miter/>
                                  <a:headEnd type="none" w="med" len="med"/>
                                  <a:tailEnd type="none" w="med" len="med"/>
                                </a:ln>
                              </wps:spPr>
                              <wps:bodyPr upright="1"/>
                            </wps:wsp>
                            <wps:wsp>
                              <wps:cNvPr id="145" name="直接连接符 145"/>
                              <wps:cNvCnPr/>
                              <wps:spPr>
                                <a:xfrm>
                                  <a:off x="2110" y="1794641"/>
                                  <a:ext cx="53" cy="123"/>
                                </a:xfrm>
                                <a:prstGeom prst="line">
                                  <a:avLst/>
                                </a:prstGeom>
                                <a:ln w="6350" cap="flat" cmpd="sng">
                                  <a:solidFill>
                                    <a:srgbClr val="000000"/>
                                  </a:solidFill>
                                  <a:prstDash val="solid"/>
                                  <a:miter/>
                                  <a:headEnd type="none" w="med" len="med"/>
                                  <a:tailEnd type="none" w="med" len="med"/>
                                </a:ln>
                              </wps:spPr>
                              <wps:bodyPr upright="1"/>
                            </wps:wsp>
                            <wps:wsp>
                              <wps:cNvPr id="146" name="直接连接符 146"/>
                              <wps:cNvCnPr/>
                              <wps:spPr>
                                <a:xfrm flipV="1">
                                  <a:off x="2165" y="1794564"/>
                                  <a:ext cx="69" cy="191"/>
                                </a:xfrm>
                                <a:prstGeom prst="line">
                                  <a:avLst/>
                                </a:prstGeom>
                                <a:ln w="6350" cap="flat" cmpd="sng">
                                  <a:solidFill>
                                    <a:srgbClr val="000000"/>
                                  </a:solidFill>
                                  <a:prstDash val="solid"/>
                                  <a:miter/>
                                  <a:headEnd type="none" w="med" len="med"/>
                                  <a:tailEnd type="stealth" w="sm" len="sm"/>
                                </a:ln>
                              </wps:spPr>
                              <wps:bodyPr upright="1"/>
                            </wps:wsp>
                          </wpg:wgp>
                        </a:graphicData>
                      </a:graphic>
                    </wp:anchor>
                  </w:drawing>
                </mc:Choice>
                <mc:Fallback>
                  <w:pict>
                    <v:group id="_x0000_s1026" o:spid="_x0000_s1026" o:spt="203" style="position:absolute;left:0pt;margin-left:84.8pt;margin-top:20.95pt;height:12.8pt;width:11.15pt;z-index:251746304;mso-width-relative:page;mso-height-relative:page;" coordorigin="2045,1794564" coordsize="188,260" o:gfxdata="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">
                      <o:lock v:ext="edit" aspectratio="f"/>
                      <v:line id="_x0000_s1026" o:spid="_x0000_s1026" o:spt="20" style="position:absolute;left:2045;top:1794634;flip:y;height:191;width:69;" filled="f" stroked="t" coordsize="21600,21600" o:gfxdata="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DABKrsAAADc&#10;AAAADwAAAAAAAAABACAAAAAiAAAAZHJzL2Rvd25yZXYueG1sUEsBAhQAFAAAAAgAh07iQDMvBZ47&#10;AAAAOQAAABAAAAAAAAAAAQAgAAAACgEAAGRycy9zaGFwZXhtbC54bWxQSwUGAAAAAAYABgBbAQAA&#10;tAMAAAAA&#10;">
                        <v:fill on="f" focussize="0,0"/>
                        <v:stroke weight="0.5pt" color="#000000" joinstyle="miter"/>
                        <v:imagedata o:title=""/>
                        <o:lock v:ext="edit" aspectratio="f"/>
                      </v:line>
                      <v:line id="_x0000_s1026" o:spid="_x0000_s1026" o:spt="20" style="position:absolute;left:2110;top:1794641;height:123;width:53;" filled="f" stroked="t" coordsize="21600,21600" o:gfxdata="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Rd7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2165;top:1794564;flip:y;height:191;width:69;" filled="f" stroked="t" coordsize="21600,21600" o:gfxdata="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GymGugAAANwA&#10;AAAPAAAAAAAAAAEAIAAAACIAAABkcnMvZG93bnJldi54bWxQSwECFAAUAAAACACHTuJAMy8FnjsA&#10;AAA5AAAAEAAAAAAAAAABACAAAAAJAQAAZHJzL3NoYXBleG1sLnhtbFBLBQYAAAAABgAGAFsBAACz&#10;AwAAAAA=&#10;">
                        <v:fill on="f" focussize="0,0"/>
                        <v:stroke weight="0.5pt" color="#000000" joinstyle="miter" endarrow="classic" endarrowwidth="narrow" endarrowlength="short"/>
                        <v:imagedata o:title=""/>
                        <o:lock v:ext="edit" aspectratio="f"/>
                      </v:line>
                    </v:group>
                  </w:pict>
                </mc:Fallback>
              </mc:AlternateContent>
            </w:r>
            <w:r>
              <w:rPr>
                <w:sz w:val="24"/>
              </w:rPr>
              <mc:AlternateContent>
                <mc:Choice Requires="wps">
                  <w:drawing>
                    <wp:anchor distT="0" distB="0" distL="114300" distR="114300" simplePos="0" relativeHeight="251745280" behindDoc="0" locked="0" layoutInCell="1" allowOverlap="1">
                      <wp:simplePos x="0" y="0"/>
                      <wp:positionH relativeFrom="column">
                        <wp:posOffset>1812925</wp:posOffset>
                      </wp:positionH>
                      <wp:positionV relativeFrom="paragraph">
                        <wp:posOffset>138430</wp:posOffset>
                      </wp:positionV>
                      <wp:extent cx="3175" cy="970915"/>
                      <wp:effectExtent l="4445" t="0" r="34290" b="244475"/>
                      <wp:wrapNone/>
                      <wp:docPr id="143" name="肘形连接符 143"/>
                      <wp:cNvGraphicFramePr/>
                      <a:graphic xmlns:a="http://schemas.openxmlformats.org/drawingml/2006/main">
                        <a:graphicData uri="http://schemas.microsoft.com/office/word/2010/wordprocessingShape">
                          <wps:wsp>
                            <wps:cNvCnPr>
                              <a:stCxn id="50" idx="2"/>
                            </wps:cNvCnPr>
                            <wps:spPr>
                              <a:xfrm rot="5400000" flipH="1" flipV="1">
                                <a:off x="3139440" y="3461385"/>
                                <a:ext cx="3175" cy="970915"/>
                              </a:xfrm>
                              <a:prstGeom prst="bentConnector4">
                                <a:avLst>
                                  <a:gd name="adj1" fmla="val -7500000"/>
                                  <a:gd name="adj2" fmla="val 100130"/>
                                </a:avLst>
                              </a:prstGeom>
                              <a:ln w="6350" cap="flat" cmpd="sng">
                                <a:solidFill>
                                  <a:srgbClr val="000000"/>
                                </a:solidFill>
                                <a:prstDash val="solid"/>
                                <a:round/>
                                <a:headEnd type="none" w="med" len="med"/>
                                <a:tailEnd type="stealth" w="sm" len="sm"/>
                              </a:ln>
                            </wps:spPr>
                            <wps:bodyPr/>
                          </wps:wsp>
                        </a:graphicData>
                      </a:graphic>
                    </wp:anchor>
                  </w:drawing>
                </mc:Choice>
                <mc:Fallback>
                  <w:pict>
                    <v:shape id="_x0000_s1026" o:spid="_x0000_s1026" o:spt="35" type="#_x0000_t35" style="position:absolute;left:0pt;flip:x y;margin-left:142.75pt;margin-top:10.9pt;height:76.45pt;width:0.25pt;rotation:5898240f;z-index:251745280;mso-width-relative:page;mso-height-relative:page;" filled="f" stroked="t" coordsize="21600,21600" o:gfxdata="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Tm43bdsAAAAKAQAADwAAAAAAAAABACAAAAAiAAAAZHJzL2Rvd25yZXYueG1sUEsBAhQA&#10;FAAAAAgAh07iQIGXZsNhAgAAnQQAAA4AAAAAAAAAAQAgAAAAKgEAAGRycy9lMm9Eb2MueG1sUEsF&#10;BgAAAAAGAAYAWQEAAP0FAAAAAA==&#10;" adj="-1620000,21628">
                      <v:fill on="f" focussize="0,0"/>
                      <v:stroke weight="0.5pt" color="#000000" joinstyle="round" endarrow="classic" endarrowwidth="narrow" endarrowlength="short"/>
                      <v:imagedata o:title=""/>
                      <o:lock v:ext="edit" aspectratio="f"/>
                    </v:shape>
                  </w:pict>
                </mc:Fallback>
              </mc:AlternateContent>
            </w:r>
            <w:r>
              <w:rPr>
                <w:sz w:val="24"/>
              </w:rPr>
              <mc:AlternateContent>
                <mc:Choice Requires="wps">
                  <w:drawing>
                    <wp:anchor distT="0" distB="0" distL="114300" distR="114300" simplePos="0" relativeHeight="251726848" behindDoc="0" locked="0" layoutInCell="1" allowOverlap="1">
                      <wp:simplePos x="0" y="0"/>
                      <wp:positionH relativeFrom="column">
                        <wp:posOffset>2809240</wp:posOffset>
                      </wp:positionH>
                      <wp:positionV relativeFrom="paragraph">
                        <wp:posOffset>45085</wp:posOffset>
                      </wp:positionV>
                      <wp:extent cx="805180" cy="479425"/>
                      <wp:effectExtent l="0" t="0" r="33020" b="15875"/>
                      <wp:wrapNone/>
                      <wp:docPr id="119" name="肘形连接符 119"/>
                      <wp:cNvGraphicFramePr/>
                      <a:graphic xmlns:a="http://schemas.openxmlformats.org/drawingml/2006/main">
                        <a:graphicData uri="http://schemas.microsoft.com/office/word/2010/wordprocessingShape">
                          <wps:wsp>
                            <wps:cNvCnPr>
                              <a:stCxn id="50" idx="3"/>
                              <a:endCxn id="50" idx="2"/>
                            </wps:cNvCnPr>
                            <wps:spPr>
                              <a:xfrm flipV="1">
                                <a:off x="4135755" y="3368040"/>
                                <a:ext cx="805180" cy="479425"/>
                              </a:xfrm>
                              <a:prstGeom prst="bentConnector2">
                                <a:avLst/>
                              </a:prstGeom>
                              <a:ln w="6350" cap="flat" cmpd="sng">
                                <a:solidFill>
                                  <a:srgbClr val="000000"/>
                                </a:solidFill>
                                <a:prstDash val="solid"/>
                                <a:round/>
                                <a:headEnd type="none" w="med" len="med"/>
                                <a:tailEnd type="stealth" w="sm" len="sm"/>
                              </a:ln>
                            </wps:spPr>
                            <wps:bodyPr/>
                          </wps:wsp>
                        </a:graphicData>
                      </a:graphic>
                    </wp:anchor>
                  </w:drawing>
                </mc:Choice>
                <mc:Fallback>
                  <w:pict>
                    <v:shape id="_x0000_s1026" o:spid="_x0000_s1026" o:spt="33" type="#_x0000_t33" style="position:absolute;left:0pt;flip:y;margin-left:221.2pt;margin-top:3.55pt;height:37.75pt;width:63.4pt;z-index:251726848;mso-width-relative:page;mso-height-relative:page;" filled="f" stroked="t" coordsize="21600,21600" o:gfxdata="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qwVLS1wAAAAgBAAAPAAAAAAAAAAEAIAAAACIAAABkcnMvZG93bnJl&#10;di54bWxQSwECFAAUAAAACACHTuJASbaX1DcCAABNBAAADgAAAAAAAAABACAAAAAmAQAAZHJzL2Uy&#10;b0RvYy54bWxQSwUGAAAAAAYABgBZAQAAzwUAAAAA&#10;">
                      <v:fill on="f" focussize="0,0"/>
                      <v:stroke weight="0.5pt" color="#000000" joinstyle="round" endarrow="classic" endarrowwidth="narrow" endarrowlength="short"/>
                      <v:imagedata o:title=""/>
                      <o:lock v:ext="edit" aspectratio="f"/>
                    </v:shape>
                  </w:pict>
                </mc:Fallback>
              </mc:AlternateContent>
            </w:r>
            <w:r>
              <w:rPr>
                <w:sz w:val="24"/>
              </w:rPr>
              <mc:AlternateContent>
                <mc:Choice Requires="wps">
                  <w:drawing>
                    <wp:anchor distT="0" distB="0" distL="114300" distR="114300" simplePos="0" relativeHeight="251721728" behindDoc="0" locked="0" layoutInCell="1" allowOverlap="1">
                      <wp:simplePos x="0" y="0"/>
                      <wp:positionH relativeFrom="column">
                        <wp:posOffset>1674495</wp:posOffset>
                      </wp:positionH>
                      <wp:positionV relativeFrom="paragraph">
                        <wp:posOffset>67945</wp:posOffset>
                      </wp:positionV>
                      <wp:extent cx="494665" cy="172085"/>
                      <wp:effectExtent l="0" t="0" r="0" b="0"/>
                      <wp:wrapNone/>
                      <wp:docPr id="108" name="文本框 108"/>
                      <wp:cNvGraphicFramePr/>
                      <a:graphic xmlns:a="http://schemas.openxmlformats.org/drawingml/2006/main">
                        <a:graphicData uri="http://schemas.microsoft.com/office/word/2010/wordprocessingShape">
                          <wps:wsp>
                            <wps:cNvSpPr txBox="1"/>
                            <wps:spPr>
                              <a:xfrm>
                                <a:off x="3001010" y="3390900"/>
                                <a:ext cx="494665" cy="172085"/>
                              </a:xfrm>
                              <a:prstGeom prst="rect">
                                <a:avLst/>
                              </a:prstGeom>
                              <a:noFill/>
                              <a:ln>
                                <a:noFill/>
                              </a:ln>
                            </wps:spPr>
                            <wps:txbx>
                              <w:txbxContent>
                                <w:p w14:paraId="6AFDB215">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3.8</w:t>
                                  </w:r>
                                </w:p>
                              </w:txbxContent>
                            </wps:txbx>
                            <wps:bodyPr lIns="0" tIns="0" rIns="0" bIns="0" upright="1"/>
                          </wps:wsp>
                        </a:graphicData>
                      </a:graphic>
                    </wp:anchor>
                  </w:drawing>
                </mc:Choice>
                <mc:Fallback>
                  <w:pict>
                    <v:shape id="_x0000_s1026" o:spid="_x0000_s1026" o:spt="202" type="#_x0000_t202" style="position:absolute;left:0pt;margin-left:131.85pt;margin-top:5.35pt;height:13.55pt;width:38.95pt;z-index:251721728;mso-width-relative:page;mso-height-relative:page;" filled="f" stroked="f" coordsize="21600,21600" o:gfxdata="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IoslzYAAAACQEAAA8AAAAAAAAAAQAgAAAAIgAAAGRycy9kb3du&#10;cmV2LnhtbFBLAQIUABQAAAAIAIdO4kCMFvEqxgEAAIEDAAAOAAAAAAAAAAEAIAAAACcBAABkcnMv&#10;ZTJvRG9jLnhtbFBLBQYAAAAABgAGAFkBAABfBQAAAAA=&#10;">
                      <v:fill on="f" focussize="0,0"/>
                      <v:stroke on="f"/>
                      <v:imagedata o:title=""/>
                      <o:lock v:ext="edit" aspectratio="f"/>
                      <v:textbox inset="0mm,0mm,0mm,0mm">
                        <w:txbxContent>
                          <w:p w14:paraId="6AFDB215">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3.8</w:t>
                            </w:r>
                          </w:p>
                        </w:txbxContent>
                      </v:textbox>
                    </v:shape>
                  </w:pict>
                </mc:Fallback>
              </mc:AlternateContent>
            </w:r>
          </w:p>
          <w:p w14:paraId="6DF64549">
            <w:pPr>
              <w:tabs>
                <w:tab w:val="left" w:pos="5668"/>
              </w:tabs>
              <w:spacing w:line="480" w:lineRule="exact"/>
              <w:ind w:firstLine="480" w:firstLineChars="200"/>
              <w:jc w:val="center"/>
              <w:rPr>
                <w:rFonts w:ascii="宋体" w:hAnsi="宋体"/>
                <w:b/>
                <w:bCs/>
                <w:color w:val="000000" w:themeColor="text1"/>
                <w:sz w:val="24"/>
                <w:u w:val="none"/>
                <w14:textFill>
                  <w14:solidFill>
                    <w14:schemeClr w14:val="tx1"/>
                  </w14:solidFill>
                </w14:textFill>
              </w:rPr>
            </w:pPr>
            <w:r>
              <w:rPr>
                <w:sz w:val="24"/>
              </w:rPr>
              <mc:AlternateContent>
                <mc:Choice Requires="wps">
                  <w:drawing>
                    <wp:anchor distT="0" distB="0" distL="114300" distR="114300" simplePos="0" relativeHeight="251787264" behindDoc="0" locked="0" layoutInCell="1" allowOverlap="1">
                      <wp:simplePos x="0" y="0"/>
                      <wp:positionH relativeFrom="column">
                        <wp:posOffset>2978785</wp:posOffset>
                      </wp:positionH>
                      <wp:positionV relativeFrom="paragraph">
                        <wp:posOffset>53340</wp:posOffset>
                      </wp:positionV>
                      <wp:extent cx="494665" cy="172085"/>
                      <wp:effectExtent l="0" t="0" r="0" b="0"/>
                      <wp:wrapNone/>
                      <wp:docPr id="197" name="文本框 197"/>
                      <wp:cNvGraphicFramePr/>
                      <a:graphic xmlns:a="http://schemas.openxmlformats.org/drawingml/2006/main">
                        <a:graphicData uri="http://schemas.microsoft.com/office/word/2010/wordprocessingShape">
                          <wps:wsp>
                            <wps:cNvSpPr txBox="1"/>
                            <wps:spPr>
                              <a:xfrm>
                                <a:off x="4305300" y="3681095"/>
                                <a:ext cx="494665" cy="172085"/>
                              </a:xfrm>
                              <a:prstGeom prst="rect">
                                <a:avLst/>
                              </a:prstGeom>
                              <a:noFill/>
                              <a:ln>
                                <a:noFill/>
                              </a:ln>
                            </wps:spPr>
                            <wps:txbx>
                              <w:txbxContent>
                                <w:p w14:paraId="3B69E4AF">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1686.6</w:t>
                                  </w:r>
                                </w:p>
                              </w:txbxContent>
                            </wps:txbx>
                            <wps:bodyPr lIns="0" tIns="0" rIns="0" bIns="0" upright="1"/>
                          </wps:wsp>
                        </a:graphicData>
                      </a:graphic>
                    </wp:anchor>
                  </w:drawing>
                </mc:Choice>
                <mc:Fallback>
                  <w:pict>
                    <v:shape id="_x0000_s1026" o:spid="_x0000_s1026" o:spt="202" type="#_x0000_t202" style="position:absolute;left:0pt;margin-left:234.55pt;margin-top:4.2pt;height:13.55pt;width:38.95pt;z-index:251787264;mso-width-relative:page;mso-height-relative:page;" filled="f" stroked="f" coordsize="21600,21600" o:gfxdata="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mq1PrYAAAACAEAAA8AAAAAAAAAAQAgAAAAIgAAAGRycy9k&#10;b3ducmV2LnhtbFBLAQIUABQAAAAIAIdO4kD4fIS4yQEAAIEDAAAOAAAAAAAAAAEAIAAAACcBAABk&#10;cnMvZTJvRG9jLnhtbFBLBQYAAAAABgAGAFkBAABiBQAAAAA=&#10;">
                      <v:fill on="f" focussize="0,0"/>
                      <v:stroke on="f"/>
                      <v:imagedata o:title=""/>
                      <o:lock v:ext="edit" aspectratio="f"/>
                      <v:textbox inset="0mm,0mm,0mm,0mm">
                        <w:txbxContent>
                          <w:p w14:paraId="3B69E4AF">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1686.6</w:t>
                            </w:r>
                          </w:p>
                        </w:txbxContent>
                      </v:textbox>
                    </v:shape>
                  </w:pict>
                </mc:Fallback>
              </mc:AlternateContent>
            </w:r>
            <w:r>
              <w:rPr>
                <w:sz w:val="24"/>
              </w:rPr>
              <mc:AlternateContent>
                <mc:Choice Requires="wps">
                  <w:drawing>
                    <wp:anchor distT="0" distB="0" distL="114300" distR="114300" simplePos="0" relativeHeight="251781120" behindDoc="0" locked="0" layoutInCell="1" allowOverlap="1">
                      <wp:simplePos x="0" y="0"/>
                      <wp:positionH relativeFrom="column">
                        <wp:posOffset>1666240</wp:posOffset>
                      </wp:positionH>
                      <wp:positionV relativeFrom="paragraph">
                        <wp:posOffset>29845</wp:posOffset>
                      </wp:positionV>
                      <wp:extent cx="494665" cy="172085"/>
                      <wp:effectExtent l="0" t="0" r="0" b="0"/>
                      <wp:wrapNone/>
                      <wp:docPr id="191" name="文本框 191"/>
                      <wp:cNvGraphicFramePr/>
                      <a:graphic xmlns:a="http://schemas.openxmlformats.org/drawingml/2006/main">
                        <a:graphicData uri="http://schemas.microsoft.com/office/word/2010/wordprocessingShape">
                          <wps:wsp>
                            <wps:cNvSpPr txBox="1"/>
                            <wps:spPr>
                              <a:xfrm>
                                <a:off x="2992755" y="3657600"/>
                                <a:ext cx="494665" cy="172085"/>
                              </a:xfrm>
                              <a:prstGeom prst="rect">
                                <a:avLst/>
                              </a:prstGeom>
                              <a:noFill/>
                              <a:ln>
                                <a:noFill/>
                              </a:ln>
                            </wps:spPr>
                            <wps:txbx>
                              <w:txbxContent>
                                <w:p w14:paraId="007CD8F3">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515.7</w:t>
                                  </w:r>
                                </w:p>
                              </w:txbxContent>
                            </wps:txbx>
                            <wps:bodyPr lIns="0" tIns="0" rIns="0" bIns="0" upright="1"/>
                          </wps:wsp>
                        </a:graphicData>
                      </a:graphic>
                    </wp:anchor>
                  </w:drawing>
                </mc:Choice>
                <mc:Fallback>
                  <w:pict>
                    <v:shape id="_x0000_s1026" o:spid="_x0000_s1026" o:spt="202" type="#_x0000_t202" style="position:absolute;left:0pt;margin-left:131.2pt;margin-top:2.35pt;height:13.55pt;width:38.95pt;z-index:251781120;mso-width-relative:page;mso-height-relative:page;" filled="f" stroked="f" coordsize="21600,21600" o:gfxdata="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mjx5xNgAAAAIAQAADwAAAAAAAAABACAAAAAiAAAAZHJzL2Rv&#10;d25yZXYueG1sUEsBAhQAFAAAAAgAh07iQFdBsWvIAQAAgQMAAA4AAAAAAAAAAQAgAAAAJwEAAGRy&#10;cy9lMm9Eb2MueG1sUEsFBgAAAAAGAAYAWQEAAGEFAAAAAA==&#10;">
                      <v:fill on="f" focussize="0,0"/>
                      <v:stroke on="f"/>
                      <v:imagedata o:title=""/>
                      <o:lock v:ext="edit" aspectratio="f"/>
                      <v:textbox inset="0mm,0mm,0mm,0mm">
                        <w:txbxContent>
                          <w:p w14:paraId="007CD8F3">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515.7</w:t>
                            </w:r>
                          </w:p>
                        </w:txbxContent>
                      </v:textbox>
                    </v:shape>
                  </w:pict>
                </mc:Fallback>
              </mc:AlternateContent>
            </w:r>
            <w:r>
              <w:rPr>
                <w:sz w:val="24"/>
              </w:rPr>
              <mc:AlternateContent>
                <mc:Choice Requires="wps">
                  <w:drawing>
                    <wp:anchor distT="0" distB="0" distL="114300" distR="114300" simplePos="0" relativeHeight="251744256" behindDoc="0" locked="0" layoutInCell="1" allowOverlap="1">
                      <wp:simplePos x="0" y="0"/>
                      <wp:positionH relativeFrom="column">
                        <wp:posOffset>1003935</wp:posOffset>
                      </wp:positionH>
                      <wp:positionV relativeFrom="paragraph">
                        <wp:posOffset>122555</wp:posOffset>
                      </wp:positionV>
                      <wp:extent cx="650875" cy="199390"/>
                      <wp:effectExtent l="5080" t="4445" r="10795" b="5715"/>
                      <wp:wrapNone/>
                      <wp:docPr id="142" name="文本框 142"/>
                      <wp:cNvGraphicFramePr/>
                      <a:graphic xmlns:a="http://schemas.openxmlformats.org/drawingml/2006/main">
                        <a:graphicData uri="http://schemas.microsoft.com/office/word/2010/wordprocessingShape">
                          <wps:wsp>
                            <wps:cNvSpPr txBox="1"/>
                            <wps:spPr>
                              <a:xfrm>
                                <a:off x="2330450" y="3750310"/>
                                <a:ext cx="650875" cy="19939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933DF0D">
                                  <w:pPr>
                                    <w:adjustRightInd w:val="0"/>
                                    <w:snapToGrid w:val="0"/>
                                    <w:jc w:val="center"/>
                                    <w:rPr>
                                      <w:rFonts w:hint="default" w:ascii="宋体" w:hAnsi="宋体" w:eastAsia="宋体"/>
                                      <w:spacing w:val="-12"/>
                                      <w:szCs w:val="21"/>
                                      <w:lang w:val="en-US"/>
                                    </w:rPr>
                                  </w:pPr>
                                  <w:r>
                                    <w:rPr>
                                      <w:rFonts w:hint="eastAsia" w:ascii="宋体" w:hAnsi="宋体" w:eastAsia="宋体"/>
                                      <w:spacing w:val="-12"/>
                                      <w:szCs w:val="21"/>
                                      <w:lang w:val="en-US" w:eastAsia="zh-CN"/>
                                    </w:rPr>
                                    <w:t>板框压滤</w:t>
                                  </w:r>
                                </w:p>
                              </w:txbxContent>
                            </wps:txbx>
                            <wps:bodyPr lIns="0" tIns="0" rIns="0" bIns="0" upright="1"/>
                          </wps:wsp>
                        </a:graphicData>
                      </a:graphic>
                    </wp:anchor>
                  </w:drawing>
                </mc:Choice>
                <mc:Fallback>
                  <w:pict>
                    <v:shape id="_x0000_s1026" o:spid="_x0000_s1026" o:spt="202" type="#_x0000_t202" style="position:absolute;left:0pt;margin-left:79.05pt;margin-top:9.65pt;height:15.7pt;width:51.25pt;z-index:251744256;mso-width-relative:page;mso-height-relative:page;" fillcolor="#FFFFFF" filled="t" stroked="t" coordsize="21600,21600" o:gfxdata="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2c8tzXAAAACQEAAA8AAAAAAAAAAQAgAAAAIgAAAGRycy9kb3ducmV2LnhtbFBLAQIUABQAAAAI&#10;AIdO4kB0mAm4JwIAAGkEAAAOAAAAAAAAAAEAIAAAACYBAABkcnMvZTJvRG9jLnhtbFBLBQYAAAAA&#10;BgAGAFkBAAC/BQAAAAA=&#10;">
                      <v:fill on="t" focussize="0,0"/>
                      <v:stroke weight="0.5pt" color="#000000" joinstyle="miter"/>
                      <v:imagedata o:title=""/>
                      <o:lock v:ext="edit" aspectratio="f"/>
                      <v:textbox inset="0mm,0mm,0mm,0mm">
                        <w:txbxContent>
                          <w:p w14:paraId="6933DF0D">
                            <w:pPr>
                              <w:adjustRightInd w:val="0"/>
                              <w:snapToGrid w:val="0"/>
                              <w:jc w:val="center"/>
                              <w:rPr>
                                <w:rFonts w:hint="default" w:ascii="宋体" w:hAnsi="宋体" w:eastAsia="宋体"/>
                                <w:spacing w:val="-12"/>
                                <w:szCs w:val="21"/>
                                <w:lang w:val="en-US"/>
                              </w:rPr>
                            </w:pPr>
                            <w:r>
                              <w:rPr>
                                <w:rFonts w:hint="eastAsia" w:ascii="宋体" w:hAnsi="宋体" w:eastAsia="宋体"/>
                                <w:spacing w:val="-12"/>
                                <w:szCs w:val="21"/>
                                <w:lang w:val="en-US" w:eastAsia="zh-CN"/>
                              </w:rPr>
                              <w:t>板框压滤</w:t>
                            </w:r>
                          </w:p>
                        </w:txbxContent>
                      </v:textbox>
                    </v:shape>
                  </w:pict>
                </mc:Fallback>
              </mc:AlternateContent>
            </w:r>
            <w:r>
              <w:rPr>
                <w:sz w:val="24"/>
              </w:rPr>
              <mc:AlternateContent>
                <mc:Choice Requires="wps">
                  <w:drawing>
                    <wp:anchor distT="0" distB="0" distL="114300" distR="114300" simplePos="0" relativeHeight="251729920" behindDoc="0" locked="0" layoutInCell="1" allowOverlap="1">
                      <wp:simplePos x="0" y="0"/>
                      <wp:positionH relativeFrom="column">
                        <wp:posOffset>1660525</wp:posOffset>
                      </wp:positionH>
                      <wp:positionV relativeFrom="paragraph">
                        <wp:posOffset>220980</wp:posOffset>
                      </wp:positionV>
                      <wp:extent cx="499110" cy="635"/>
                      <wp:effectExtent l="0" t="24765" r="15240" b="31750"/>
                      <wp:wrapNone/>
                      <wp:docPr id="125" name="直接箭头连接符 125"/>
                      <wp:cNvGraphicFramePr/>
                      <a:graphic xmlns:a="http://schemas.openxmlformats.org/drawingml/2006/main">
                        <a:graphicData uri="http://schemas.microsoft.com/office/word/2010/wordprocessingShape">
                          <wps:wsp>
                            <wps:cNvCnPr/>
                            <wps:spPr>
                              <a:xfrm flipH="1">
                                <a:off x="2987040" y="3848735"/>
                                <a:ext cx="499110" cy="635"/>
                              </a:xfrm>
                              <a:prstGeom prst="straightConnector1">
                                <a:avLst/>
                              </a:prstGeom>
                              <a:ln w="6350" cap="flat" cmpd="sng">
                                <a:solidFill>
                                  <a:srgbClr val="000000"/>
                                </a:solidFill>
                                <a:prstDash val="solid"/>
                                <a:round/>
                                <a:headEnd type="none" w="med" len="med"/>
                                <a:tailEnd type="stealth" w="sm" len="sm"/>
                              </a:ln>
                            </wps:spPr>
                            <wps:bodyPr/>
                          </wps:wsp>
                        </a:graphicData>
                      </a:graphic>
                    </wp:anchor>
                  </w:drawing>
                </mc:Choice>
                <mc:Fallback>
                  <w:pict>
                    <v:shape id="_x0000_s1026" o:spid="_x0000_s1026" o:spt="32" type="#_x0000_t32" style="position:absolute;left:0pt;flip:x;margin-left:130.75pt;margin-top:17.4pt;height:0.05pt;width:39.3pt;z-index:251729920;mso-width-relative:page;mso-height-relative:page;" filled="f" stroked="t" coordsize="21600,21600" o:gfxdata="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z&#10;AczYAAAACQEAAA8AAAAAAAAAAQAgAAAAIgAAAGRycy9kb3ducmV2LnhtbFBLAQIUABQAAAAIAIdO&#10;4kCn31WEIwIAABIEAAAOAAAAAAAAAAEAIAAAACcBAABkcnMvZTJvRG9jLnhtbFBLBQYAAAAABgAG&#10;AFkBAAC8BQAAAAA=&#10;">
                      <v:fill on="f" focussize="0,0"/>
                      <v:stroke weight="0.5pt" color="#000000" joinstyle="round" endarrow="classic" endarrowwidth="narrow" endarrowlength="short"/>
                      <v:imagedata o:title=""/>
                      <o:lock v:ext="edit" aspectratio="f"/>
                    </v:shape>
                  </w:pict>
                </mc:Fallback>
              </mc:AlternateContent>
            </w:r>
            <w:r>
              <w:rPr>
                <w:sz w:val="24"/>
              </w:rPr>
              <mc:AlternateContent>
                <mc:Choice Requires="wps">
                  <w:drawing>
                    <wp:anchor distT="0" distB="0" distL="114300" distR="114300" simplePos="0" relativeHeight="251710464" behindDoc="0" locked="0" layoutInCell="1" allowOverlap="1">
                      <wp:simplePos x="0" y="0"/>
                      <wp:positionH relativeFrom="column">
                        <wp:posOffset>2158365</wp:posOffset>
                      </wp:positionH>
                      <wp:positionV relativeFrom="paragraph">
                        <wp:posOffset>119380</wp:posOffset>
                      </wp:positionV>
                      <wp:extent cx="650875" cy="199390"/>
                      <wp:effectExtent l="5080" t="4445" r="10795" b="5715"/>
                      <wp:wrapNone/>
                      <wp:docPr id="76" name="文本框 76"/>
                      <wp:cNvGraphicFramePr/>
                      <a:graphic xmlns:a="http://schemas.openxmlformats.org/drawingml/2006/main">
                        <a:graphicData uri="http://schemas.microsoft.com/office/word/2010/wordprocessingShape">
                          <wps:wsp>
                            <wps:cNvSpPr txBox="1"/>
                            <wps:spPr>
                              <a:xfrm>
                                <a:off x="3484880" y="3747135"/>
                                <a:ext cx="650875" cy="19939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EB0C95A">
                                  <w:pPr>
                                    <w:adjustRightInd w:val="0"/>
                                    <w:snapToGrid w:val="0"/>
                                    <w:jc w:val="center"/>
                                    <w:rPr>
                                      <w:rFonts w:hint="default" w:ascii="宋体" w:hAnsi="宋体" w:eastAsia="宋体"/>
                                      <w:spacing w:val="-12"/>
                                      <w:szCs w:val="21"/>
                                      <w:lang w:val="en-US"/>
                                    </w:rPr>
                                  </w:pPr>
                                  <w:r>
                                    <w:rPr>
                                      <w:rFonts w:hint="eastAsia" w:ascii="宋体" w:hAnsi="宋体"/>
                                      <w:spacing w:val="-12"/>
                                      <w:szCs w:val="21"/>
                                      <w:lang w:val="en-US" w:eastAsia="zh-CN"/>
                                    </w:rPr>
                                    <w:t>高空</w:t>
                                  </w:r>
                                  <w:r>
                                    <w:rPr>
                                      <w:rFonts w:hint="eastAsia" w:ascii="宋体" w:hAnsi="宋体" w:eastAsia="宋体"/>
                                      <w:spacing w:val="-12"/>
                                      <w:szCs w:val="21"/>
                                      <w:lang w:val="en-US" w:eastAsia="zh-CN"/>
                                    </w:rPr>
                                    <w:t>沉淀池</w:t>
                                  </w:r>
                                </w:p>
                              </w:txbxContent>
                            </wps:txbx>
                            <wps:bodyPr lIns="0" tIns="0" rIns="0" bIns="0" upright="1"/>
                          </wps:wsp>
                        </a:graphicData>
                      </a:graphic>
                    </wp:anchor>
                  </w:drawing>
                </mc:Choice>
                <mc:Fallback>
                  <w:pict>
                    <v:shape id="_x0000_s1026" o:spid="_x0000_s1026" o:spt="202" type="#_x0000_t202" style="position:absolute;left:0pt;margin-left:169.95pt;margin-top:9.4pt;height:15.7pt;width:51.25pt;z-index:251710464;mso-width-relative:page;mso-height-relative:page;" fillcolor="#FFFFFF" filled="t" stroked="t" coordsize="21600,21600" o:gfxdata="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RcZsfYAAAACQEAAA8AAAAAAAAAAQAgAAAAIgAAAGRycy9kb3ducmV2LnhtbFBLAQIUABQAAAAI&#10;AIdO4kCLLzAeJgIAAGcEAAAOAAAAAAAAAAEAIAAAACcBAABkcnMvZTJvRG9jLnhtbFBLBQYAAAAA&#10;BgAGAFkBAAC/BQAAAAA=&#10;">
                      <v:fill on="t" focussize="0,0"/>
                      <v:stroke weight="0.5pt" color="#000000" joinstyle="miter"/>
                      <v:imagedata o:title=""/>
                      <o:lock v:ext="edit" aspectratio="f"/>
                      <v:textbox inset="0mm,0mm,0mm,0mm">
                        <w:txbxContent>
                          <w:p w14:paraId="0EB0C95A">
                            <w:pPr>
                              <w:adjustRightInd w:val="0"/>
                              <w:snapToGrid w:val="0"/>
                              <w:jc w:val="center"/>
                              <w:rPr>
                                <w:rFonts w:hint="default" w:ascii="宋体" w:hAnsi="宋体" w:eastAsia="宋体"/>
                                <w:spacing w:val="-12"/>
                                <w:szCs w:val="21"/>
                                <w:lang w:val="en-US"/>
                              </w:rPr>
                            </w:pPr>
                            <w:r>
                              <w:rPr>
                                <w:rFonts w:hint="eastAsia" w:ascii="宋体" w:hAnsi="宋体"/>
                                <w:spacing w:val="-12"/>
                                <w:szCs w:val="21"/>
                                <w:lang w:val="en-US" w:eastAsia="zh-CN"/>
                              </w:rPr>
                              <w:t>高空</w:t>
                            </w:r>
                            <w:r>
                              <w:rPr>
                                <w:rFonts w:hint="eastAsia" w:ascii="宋体" w:hAnsi="宋体" w:eastAsia="宋体"/>
                                <w:spacing w:val="-12"/>
                                <w:szCs w:val="21"/>
                                <w:lang w:val="en-US" w:eastAsia="zh-CN"/>
                              </w:rPr>
                              <w:t>沉淀池</w:t>
                            </w:r>
                          </w:p>
                        </w:txbxContent>
                      </v:textbox>
                    </v:shape>
                  </w:pict>
                </mc:Fallback>
              </mc:AlternateContent>
            </w:r>
          </w:p>
          <w:p w14:paraId="59DC1AE0">
            <w:pPr>
              <w:tabs>
                <w:tab w:val="left" w:pos="5668"/>
              </w:tabs>
              <w:spacing w:line="480" w:lineRule="exact"/>
              <w:ind w:firstLine="480" w:firstLineChars="200"/>
              <w:jc w:val="center"/>
              <w:rPr>
                <w:rFonts w:ascii="宋体" w:hAnsi="宋体"/>
                <w:b/>
                <w:bCs/>
                <w:color w:val="000000" w:themeColor="text1"/>
                <w:sz w:val="24"/>
                <w:u w:val="none"/>
                <w14:textFill>
                  <w14:solidFill>
                    <w14:schemeClr w14:val="tx1"/>
                  </w14:solidFill>
                </w14:textFill>
              </w:rPr>
            </w:pPr>
            <w:r>
              <w:rPr>
                <w:sz w:val="24"/>
              </w:rPr>
              <mc:AlternateContent>
                <mc:Choice Requires="wps">
                  <w:drawing>
                    <wp:anchor distT="0" distB="0" distL="114300" distR="114300" simplePos="0" relativeHeight="251846656" behindDoc="0" locked="0" layoutInCell="1" allowOverlap="1">
                      <wp:simplePos x="0" y="0"/>
                      <wp:positionH relativeFrom="column">
                        <wp:posOffset>2479675</wp:posOffset>
                      </wp:positionH>
                      <wp:positionV relativeFrom="paragraph">
                        <wp:posOffset>13970</wp:posOffset>
                      </wp:positionV>
                      <wp:extent cx="4445" cy="2453005"/>
                      <wp:effectExtent l="20955" t="0" r="31750" b="4445"/>
                      <wp:wrapNone/>
                      <wp:docPr id="25" name="直接箭头连接符 25"/>
                      <wp:cNvGraphicFramePr/>
                      <a:graphic xmlns:a="http://schemas.openxmlformats.org/drawingml/2006/main">
                        <a:graphicData uri="http://schemas.microsoft.com/office/word/2010/wordprocessingShape">
                          <wps:wsp>
                            <wps:cNvCnPr>
                              <a:endCxn id="76" idx="2"/>
                            </wps:cNvCnPr>
                            <wps:spPr>
                              <a:xfrm flipV="1">
                                <a:off x="3806190" y="3946525"/>
                                <a:ext cx="4445" cy="2453005"/>
                              </a:xfrm>
                              <a:prstGeom prst="straightConnector1">
                                <a:avLst/>
                              </a:prstGeom>
                              <a:ln w="6350" cap="flat" cmpd="sng">
                                <a:solidFill>
                                  <a:srgbClr val="000000"/>
                                </a:solidFill>
                                <a:prstDash val="solid"/>
                                <a:round/>
                                <a:headEnd type="none" w="med" len="med"/>
                                <a:tailEnd type="stealth" w="sm" len="sm"/>
                              </a:ln>
                            </wps:spPr>
                            <wps:bodyPr/>
                          </wps:wsp>
                        </a:graphicData>
                      </a:graphic>
                    </wp:anchor>
                  </w:drawing>
                </mc:Choice>
                <mc:Fallback>
                  <w:pict>
                    <v:shape id="_x0000_s1026" o:spid="_x0000_s1026" o:spt="32" type="#_x0000_t32" style="position:absolute;left:0pt;flip:y;margin-left:195.25pt;margin-top:1.1pt;height:193.15pt;width:0.35pt;z-index:251846656;mso-width-relative:page;mso-height-relative:page;" filled="f" stroked="t" coordsize="21600,21600" o:gfxdata="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cGGuLNgAAAAJAQAADwAAAAAAAAABACAAAAAiAAAAZHJzL2Rvd25yZXYu&#10;eG1sUEsBAhQAFAAAAAgAh07iQOaoEm40AgAAOgQAAA4AAAAAAAAAAQAgAAAAJwEAAGRycy9lMm9E&#10;b2MueG1sUEsFBgAAAAAGAAYAWQEAAM0FAAAAAA==&#10;">
                      <v:fill on="f" focussize="0,0"/>
                      <v:stroke weight="0.5pt" color="#000000" joinstyle="round" endarrow="classic" endarrowwidth="narrow" endarrowlength="short"/>
                      <v:imagedata o:title=""/>
                      <o:lock v:ext="edit" aspectratio="f"/>
                    </v:shape>
                  </w:pict>
                </mc:Fallback>
              </mc:AlternateContent>
            </w:r>
            <w:r>
              <w:rPr>
                <w:sz w:val="24"/>
              </w:rPr>
              <mc:AlternateContent>
                <mc:Choice Requires="wps">
                  <w:drawing>
                    <wp:anchor distT="0" distB="0" distL="114300" distR="114300" simplePos="0" relativeHeight="251782144" behindDoc="0" locked="0" layoutInCell="1" allowOverlap="1">
                      <wp:simplePos x="0" y="0"/>
                      <wp:positionH relativeFrom="column">
                        <wp:posOffset>1570990</wp:posOffset>
                      </wp:positionH>
                      <wp:positionV relativeFrom="paragraph">
                        <wp:posOffset>78740</wp:posOffset>
                      </wp:positionV>
                      <wp:extent cx="494665" cy="172085"/>
                      <wp:effectExtent l="0" t="0" r="0" b="0"/>
                      <wp:wrapNone/>
                      <wp:docPr id="192" name="文本框 192"/>
                      <wp:cNvGraphicFramePr/>
                      <a:graphic xmlns:a="http://schemas.openxmlformats.org/drawingml/2006/main">
                        <a:graphicData uri="http://schemas.microsoft.com/office/word/2010/wordprocessingShape">
                          <wps:wsp>
                            <wps:cNvSpPr txBox="1"/>
                            <wps:spPr>
                              <a:xfrm>
                                <a:off x="2897505" y="4011295"/>
                                <a:ext cx="494665" cy="172085"/>
                              </a:xfrm>
                              <a:prstGeom prst="rect">
                                <a:avLst/>
                              </a:prstGeom>
                              <a:noFill/>
                              <a:ln>
                                <a:noFill/>
                              </a:ln>
                            </wps:spPr>
                            <wps:txbx>
                              <w:txbxContent>
                                <w:p w14:paraId="0BD5C9C0">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343.8</w:t>
                                  </w:r>
                                </w:p>
                              </w:txbxContent>
                            </wps:txbx>
                            <wps:bodyPr lIns="0" tIns="0" rIns="0" bIns="0" upright="1"/>
                          </wps:wsp>
                        </a:graphicData>
                      </a:graphic>
                    </wp:anchor>
                  </w:drawing>
                </mc:Choice>
                <mc:Fallback>
                  <w:pict>
                    <v:shape id="_x0000_s1026" o:spid="_x0000_s1026" o:spt="202" type="#_x0000_t202" style="position:absolute;left:0pt;margin-left:123.7pt;margin-top:6.2pt;height:13.55pt;width:38.95pt;z-index:251782144;mso-width-relative:page;mso-height-relative:page;" filled="f" stroked="f" coordsize="21600,21600" o:gfxdata="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IEgSzbZAAAACQEAAA8AAAAAAAAAAQAgAAAAIgAAAGRycy9k&#10;b3ducmV2LnhtbFBLAQIUABQAAAAIAIdO4kC21oMRyAEAAIEDAAAOAAAAAAAAAAEAIAAAACgBAABk&#10;cnMvZTJvRG9jLnhtbFBLBQYAAAAABgAGAFkBAABiBQAAAAA=&#10;">
                      <v:fill on="f" focussize="0,0"/>
                      <v:stroke on="f"/>
                      <v:imagedata o:title=""/>
                      <o:lock v:ext="edit" aspectratio="f"/>
                      <v:textbox inset="0mm,0mm,0mm,0mm">
                        <w:txbxContent>
                          <w:p w14:paraId="0BD5C9C0">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343.8</w:t>
                            </w:r>
                          </w:p>
                        </w:txbxContent>
                      </v:textbox>
                    </v:shape>
                  </w:pict>
                </mc:Fallback>
              </mc:AlternateContent>
            </w:r>
          </w:p>
          <w:p w14:paraId="12826E58">
            <w:pPr>
              <w:tabs>
                <w:tab w:val="left" w:pos="5668"/>
              </w:tabs>
              <w:spacing w:line="480" w:lineRule="exact"/>
              <w:ind w:firstLine="480" w:firstLineChars="200"/>
              <w:jc w:val="center"/>
              <w:rPr>
                <w:rFonts w:ascii="宋体" w:hAnsi="宋体"/>
                <w:b/>
                <w:bCs/>
                <w:color w:val="000000" w:themeColor="text1"/>
                <w:sz w:val="24"/>
                <w:u w:val="none"/>
                <w14:textFill>
                  <w14:solidFill>
                    <w14:schemeClr w14:val="tx1"/>
                  </w14:solidFill>
                </w14:textFill>
              </w:rPr>
            </w:pPr>
            <w:r>
              <w:rPr>
                <w:sz w:val="24"/>
              </w:rPr>
              <mc:AlternateContent>
                <mc:Choice Requires="wps">
                  <w:drawing>
                    <wp:anchor distT="0" distB="0" distL="114300" distR="114300" simplePos="0" relativeHeight="251794432" behindDoc="0" locked="0" layoutInCell="1" allowOverlap="1">
                      <wp:simplePos x="0" y="0"/>
                      <wp:positionH relativeFrom="column">
                        <wp:posOffset>692150</wp:posOffset>
                      </wp:positionH>
                      <wp:positionV relativeFrom="paragraph">
                        <wp:posOffset>304800</wp:posOffset>
                      </wp:positionV>
                      <wp:extent cx="494665" cy="172085"/>
                      <wp:effectExtent l="0" t="0" r="0" b="0"/>
                      <wp:wrapNone/>
                      <wp:docPr id="290" name="文本框 290"/>
                      <wp:cNvGraphicFramePr/>
                      <a:graphic xmlns:a="http://schemas.openxmlformats.org/drawingml/2006/main">
                        <a:graphicData uri="http://schemas.microsoft.com/office/word/2010/wordprocessingShape">
                          <wps:wsp>
                            <wps:cNvSpPr txBox="1"/>
                            <wps:spPr>
                              <a:xfrm>
                                <a:off x="2004060" y="4751705"/>
                                <a:ext cx="494665" cy="172085"/>
                              </a:xfrm>
                              <a:prstGeom prst="rect">
                                <a:avLst/>
                              </a:prstGeom>
                              <a:noFill/>
                              <a:ln>
                                <a:noFill/>
                              </a:ln>
                            </wps:spPr>
                            <wps:txbx>
                              <w:txbxContent>
                                <w:p w14:paraId="59F45D3D">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0.8</w:t>
                                  </w:r>
                                </w:p>
                              </w:txbxContent>
                            </wps:txbx>
                            <wps:bodyPr lIns="0" tIns="0" rIns="0" bIns="0" upright="1"/>
                          </wps:wsp>
                        </a:graphicData>
                      </a:graphic>
                    </wp:anchor>
                  </w:drawing>
                </mc:Choice>
                <mc:Fallback>
                  <w:pict>
                    <v:shape id="_x0000_s1026" o:spid="_x0000_s1026" o:spt="202" type="#_x0000_t202" style="position:absolute;left:0pt;margin-left:54.5pt;margin-top:24pt;height:13.55pt;width:38.95pt;z-index:251794432;mso-width-relative:page;mso-height-relative:page;" filled="f" stroked="f" coordsize="21600,21600" o:gfxdata="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p+mv1wAAAAkBAAAPAAAAAAAAAAEAIAAAACIAAABkcnMvZG93&#10;bnJldi54bWxQSwECFAAUAAAACACHTuJAMQJbrMgBAACBAwAADgAAAAAAAAABACAAAAAmAQAAZHJz&#10;L2Uyb0RvYy54bWxQSwUGAAAAAAYABgBZAQAAYAUAAAAA&#10;">
                      <v:fill on="f" focussize="0,0"/>
                      <v:stroke on="f"/>
                      <v:imagedata o:title=""/>
                      <o:lock v:ext="edit" aspectratio="f"/>
                      <v:textbox inset="0mm,0mm,0mm,0mm">
                        <w:txbxContent>
                          <w:p w14:paraId="59F45D3D">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0.8</w:t>
                            </w:r>
                          </w:p>
                        </w:txbxContent>
                      </v:textbox>
                    </v:shape>
                  </w:pict>
                </mc:Fallback>
              </mc:AlternateContent>
            </w:r>
            <w:r>
              <w:rPr>
                <w:sz w:val="24"/>
              </w:rPr>
              <mc:AlternateContent>
                <mc:Choice Requires="wpg">
                  <w:drawing>
                    <wp:anchor distT="0" distB="0" distL="114300" distR="114300" simplePos="0" relativeHeight="251792384" behindDoc="0" locked="0" layoutInCell="1" allowOverlap="1">
                      <wp:simplePos x="0" y="0"/>
                      <wp:positionH relativeFrom="column">
                        <wp:posOffset>1564005</wp:posOffset>
                      </wp:positionH>
                      <wp:positionV relativeFrom="paragraph">
                        <wp:posOffset>207645</wp:posOffset>
                      </wp:positionV>
                      <wp:extent cx="141605" cy="162560"/>
                      <wp:effectExtent l="4445" t="0" r="6350" b="8890"/>
                      <wp:wrapNone/>
                      <wp:docPr id="292" name="组合 292"/>
                      <wp:cNvGraphicFramePr/>
                      <a:graphic xmlns:a="http://schemas.openxmlformats.org/drawingml/2006/main">
                        <a:graphicData uri="http://schemas.microsoft.com/office/word/2010/wordprocessingGroup">
                          <wpg:wgp>
                            <wpg:cNvGrpSpPr/>
                            <wpg:grpSpPr>
                              <a:xfrm rot="0">
                                <a:off x="2875915" y="4654550"/>
                                <a:ext cx="141605" cy="162560"/>
                                <a:chOff x="2045" y="1794564"/>
                                <a:chExt cx="188" cy="260"/>
                              </a:xfrm>
                            </wpg:grpSpPr>
                            <wps:wsp>
                              <wps:cNvPr id="293" name="直接连接符 91"/>
                              <wps:cNvCnPr/>
                              <wps:spPr>
                                <a:xfrm flipV="1">
                                  <a:off x="2045" y="1794634"/>
                                  <a:ext cx="69" cy="191"/>
                                </a:xfrm>
                                <a:prstGeom prst="line">
                                  <a:avLst/>
                                </a:prstGeom>
                                <a:ln w="6350" cap="flat" cmpd="sng">
                                  <a:solidFill>
                                    <a:srgbClr val="000000"/>
                                  </a:solidFill>
                                  <a:prstDash val="solid"/>
                                  <a:miter/>
                                  <a:headEnd type="none" w="med" len="med"/>
                                  <a:tailEnd type="none" w="med" len="med"/>
                                </a:ln>
                              </wps:spPr>
                              <wps:bodyPr upright="1"/>
                            </wps:wsp>
                            <wps:wsp>
                              <wps:cNvPr id="294" name="直接连接符 92"/>
                              <wps:cNvCnPr/>
                              <wps:spPr>
                                <a:xfrm>
                                  <a:off x="2110" y="1794641"/>
                                  <a:ext cx="53" cy="123"/>
                                </a:xfrm>
                                <a:prstGeom prst="line">
                                  <a:avLst/>
                                </a:prstGeom>
                                <a:ln w="6350" cap="flat" cmpd="sng">
                                  <a:solidFill>
                                    <a:srgbClr val="000000"/>
                                  </a:solidFill>
                                  <a:prstDash val="solid"/>
                                  <a:miter/>
                                  <a:headEnd type="none" w="med" len="med"/>
                                  <a:tailEnd type="none" w="med" len="med"/>
                                </a:ln>
                              </wps:spPr>
                              <wps:bodyPr upright="1"/>
                            </wps:wsp>
                            <wps:wsp>
                              <wps:cNvPr id="295" name="直接连接符 93"/>
                              <wps:cNvCnPr/>
                              <wps:spPr>
                                <a:xfrm flipV="1">
                                  <a:off x="2165" y="1794564"/>
                                  <a:ext cx="69" cy="191"/>
                                </a:xfrm>
                                <a:prstGeom prst="line">
                                  <a:avLst/>
                                </a:prstGeom>
                                <a:ln w="6350" cap="flat" cmpd="sng">
                                  <a:solidFill>
                                    <a:srgbClr val="000000"/>
                                  </a:solidFill>
                                  <a:prstDash val="solid"/>
                                  <a:miter/>
                                  <a:headEnd type="none" w="med" len="med"/>
                                  <a:tailEnd type="stealth" w="sm" len="sm"/>
                                </a:ln>
                              </wps:spPr>
                              <wps:bodyPr upright="1"/>
                            </wps:wsp>
                          </wpg:wgp>
                        </a:graphicData>
                      </a:graphic>
                    </wp:anchor>
                  </w:drawing>
                </mc:Choice>
                <mc:Fallback>
                  <w:pict>
                    <v:group id="_x0000_s1026" o:spid="_x0000_s1026" o:spt="203" style="position:absolute;left:0pt;margin-left:123.15pt;margin-top:16.35pt;height:12.8pt;width:11.15pt;z-index:251792384;mso-width-relative:page;mso-height-relative:page;" coordorigin="2045,1794564" coordsize="188,260" o:gfxdata="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AiH3/jaAAAACQEAAA8A&#10;AAAAAAAAAQAgAAAAIgAAAGRycy9kb3ducmV2LnhtbFBLAQIUABQAAAAIAIdO4kDEvb0h+QIAAIYJ&#10;AAAOAAAAAAAAAAEAIAAAACkBAABkcnMvZTJvRG9jLnhtbFBLBQYAAAAABgAGAFkBAACUBgAAAAA=&#10;">
                      <o:lock v:ext="edit" aspectratio="f"/>
                      <v:line id="直接连接符 91" o:spid="_x0000_s1026" o:spt="20" style="position:absolute;left:2045;top:1794634;flip:y;height:191;width:69;" filled="f" stroked="t" coordsize="21600,21600" o:gfxdata="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nNRl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直接连接符 92" o:spid="_x0000_s1026" o:spt="20" style="position:absolute;left:2110;top:1794641;height:123;width:53;" filled="f" stroked="t" coordsize="21600,21600" o:gfxdata="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21T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93" o:spid="_x0000_s1026" o:spt="20" style="position:absolute;left:2165;top:1794564;flip:y;height:191;width:69;" filled="f" stroked="t" coordsize="21600,21600" o:gfxdata="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jPrKvQAA&#10;ANwAAAAPAAAAAAAAAAEAIAAAACIAAABkcnMvZG93bnJldi54bWxQSwECFAAUAAAACACHTuJAMy8F&#10;njsAAAA5AAAAEAAAAAAAAAABACAAAAAMAQAAZHJzL3NoYXBleG1sLnhtbFBLBQYAAAAABgAGAFsB&#10;AAC2AwAAAAA=&#10;">
                        <v:fill on="f" focussize="0,0"/>
                        <v:stroke weight="0.5pt" color="#000000" joinstyle="miter" endarrow="classic" endarrowwidth="narrow" endarrowlength="short"/>
                        <v:imagedata o:title=""/>
                        <o:lock v:ext="edit" aspectratio="f"/>
                      </v:line>
                    </v:group>
                  </w:pict>
                </mc:Fallback>
              </mc:AlternateContent>
            </w:r>
            <w:r>
              <w:rPr>
                <w:sz w:val="24"/>
              </w:rPr>
              <mc:AlternateContent>
                <mc:Choice Requires="wps">
                  <w:drawing>
                    <wp:anchor distT="0" distB="0" distL="114300" distR="114300" simplePos="0" relativeHeight="251797504" behindDoc="0" locked="0" layoutInCell="1" allowOverlap="1">
                      <wp:simplePos x="0" y="0"/>
                      <wp:positionH relativeFrom="column">
                        <wp:posOffset>1450975</wp:posOffset>
                      </wp:positionH>
                      <wp:positionV relativeFrom="paragraph">
                        <wp:posOffset>42545</wp:posOffset>
                      </wp:positionV>
                      <wp:extent cx="494665" cy="172085"/>
                      <wp:effectExtent l="0" t="0" r="0" b="0"/>
                      <wp:wrapNone/>
                      <wp:docPr id="298" name="文本框 298"/>
                      <wp:cNvGraphicFramePr/>
                      <a:graphic xmlns:a="http://schemas.openxmlformats.org/drawingml/2006/main">
                        <a:graphicData uri="http://schemas.microsoft.com/office/word/2010/wordprocessingShape">
                          <wps:wsp>
                            <wps:cNvSpPr txBox="1"/>
                            <wps:spPr>
                              <a:xfrm>
                                <a:off x="2762885" y="4489450"/>
                                <a:ext cx="494665" cy="172085"/>
                              </a:xfrm>
                              <a:prstGeom prst="rect">
                                <a:avLst/>
                              </a:prstGeom>
                              <a:noFill/>
                              <a:ln>
                                <a:noFill/>
                              </a:ln>
                            </wps:spPr>
                            <wps:txbx>
                              <w:txbxContent>
                                <w:p w14:paraId="1D58B69C">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0.1</w:t>
                                  </w:r>
                                </w:p>
                              </w:txbxContent>
                            </wps:txbx>
                            <wps:bodyPr lIns="0" tIns="0" rIns="0" bIns="0" upright="1"/>
                          </wps:wsp>
                        </a:graphicData>
                      </a:graphic>
                    </wp:anchor>
                  </w:drawing>
                </mc:Choice>
                <mc:Fallback>
                  <w:pict>
                    <v:shape id="_x0000_s1026" o:spid="_x0000_s1026" o:spt="202" type="#_x0000_t202" style="position:absolute;left:0pt;margin-left:114.25pt;margin-top:3.35pt;height:13.55pt;width:38.95pt;z-index:251797504;mso-width-relative:page;mso-height-relative:page;" filled="f" stroked="f" coordsize="21600,21600" o:gfxdata="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toJku2AAAAAgBAAAPAAAAAAAAAAEAIAAAACIAAABkcnMvZG93&#10;bnJldi54bWxQSwECFAAUAAAACACHTuJAK3UKCccBAACBAwAADgAAAAAAAAABACAAAAAnAQAAZHJz&#10;L2Uyb0RvYy54bWxQSwUGAAAAAAYABgBZAQAAYAUAAAAA&#10;">
                      <v:fill on="f" focussize="0,0"/>
                      <v:stroke on="f"/>
                      <v:imagedata o:title=""/>
                      <o:lock v:ext="edit" aspectratio="f"/>
                      <v:textbox inset="0mm,0mm,0mm,0mm">
                        <w:txbxContent>
                          <w:p w14:paraId="1D58B69C">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0.1</w:t>
                            </w:r>
                          </w:p>
                        </w:txbxContent>
                      </v:textbox>
                    </v:shape>
                  </w:pict>
                </mc:Fallback>
              </mc:AlternateContent>
            </w:r>
          </w:p>
          <w:p w14:paraId="45E83D50">
            <w:pPr>
              <w:tabs>
                <w:tab w:val="left" w:pos="5668"/>
              </w:tabs>
              <w:spacing w:line="480" w:lineRule="exact"/>
              <w:ind w:firstLine="480" w:firstLineChars="200"/>
              <w:jc w:val="center"/>
              <w:rPr>
                <w:rFonts w:ascii="宋体" w:hAnsi="宋体"/>
                <w:b/>
                <w:bCs/>
                <w:color w:val="000000" w:themeColor="text1"/>
                <w:sz w:val="24"/>
                <w:u w:val="none"/>
                <w14:textFill>
                  <w14:solidFill>
                    <w14:schemeClr w14:val="tx1"/>
                  </w14:solidFill>
                </w14:textFill>
              </w:rPr>
            </w:pPr>
            <w:r>
              <w:rPr>
                <w:sz w:val="24"/>
              </w:rPr>
              <mc:AlternateContent>
                <mc:Choice Requires="wps">
                  <w:drawing>
                    <wp:anchor distT="0" distB="0" distL="114300" distR="114300" simplePos="0" relativeHeight="251795456" behindDoc="0" locked="0" layoutInCell="1" allowOverlap="1">
                      <wp:simplePos x="0" y="0"/>
                      <wp:positionH relativeFrom="column">
                        <wp:posOffset>1897380</wp:posOffset>
                      </wp:positionH>
                      <wp:positionV relativeFrom="paragraph">
                        <wp:posOffset>7620</wp:posOffset>
                      </wp:positionV>
                      <wp:extent cx="494665" cy="172085"/>
                      <wp:effectExtent l="0" t="0" r="0" b="0"/>
                      <wp:wrapNone/>
                      <wp:docPr id="289" name="文本框 289"/>
                      <wp:cNvGraphicFramePr/>
                      <a:graphic xmlns:a="http://schemas.openxmlformats.org/drawingml/2006/main">
                        <a:graphicData uri="http://schemas.microsoft.com/office/word/2010/wordprocessingShape">
                          <wps:wsp>
                            <wps:cNvSpPr txBox="1"/>
                            <wps:spPr>
                              <a:xfrm>
                                <a:off x="3209290" y="4759325"/>
                                <a:ext cx="494665" cy="172085"/>
                              </a:xfrm>
                              <a:prstGeom prst="rect">
                                <a:avLst/>
                              </a:prstGeom>
                              <a:noFill/>
                              <a:ln>
                                <a:noFill/>
                              </a:ln>
                            </wps:spPr>
                            <wps:txbx>
                              <w:txbxContent>
                                <w:p w14:paraId="2FBEF035">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0.7</w:t>
                                  </w:r>
                                </w:p>
                              </w:txbxContent>
                            </wps:txbx>
                            <wps:bodyPr lIns="0" tIns="0" rIns="0" bIns="0" upright="1"/>
                          </wps:wsp>
                        </a:graphicData>
                      </a:graphic>
                    </wp:anchor>
                  </w:drawing>
                </mc:Choice>
                <mc:Fallback>
                  <w:pict>
                    <v:shape id="_x0000_s1026" o:spid="_x0000_s1026" o:spt="202" type="#_x0000_t202" style="position:absolute;left:0pt;margin-left:149.4pt;margin-top:0.6pt;height:13.55pt;width:38.95pt;z-index:251795456;mso-width-relative:page;mso-height-relative:page;" filled="f" stroked="f" coordsize="21600,21600" o:gfxdata="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tbKgfXAAAACAEAAA8AAAAAAAAAAQAgAAAAIgAAAGRycy9k&#10;b3ducmV2LnhtbFBLAQIUABQAAAAIAIdO4kB1CDH3ygEAAIEDAAAOAAAAAAAAAAEAIAAAACYBAABk&#10;cnMvZTJvRG9jLnhtbFBLBQYAAAAABgAGAFkBAABiBQAAAAA=&#10;">
                      <v:fill on="f" focussize="0,0"/>
                      <v:stroke on="f"/>
                      <v:imagedata o:title=""/>
                      <o:lock v:ext="edit" aspectratio="f"/>
                      <v:textbox inset="0mm,0mm,0mm,0mm">
                        <w:txbxContent>
                          <w:p w14:paraId="2FBEF035">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0.7</w:t>
                            </w:r>
                          </w:p>
                        </w:txbxContent>
                      </v:textbox>
                    </v:shape>
                  </w:pict>
                </mc:Fallback>
              </mc:AlternateContent>
            </w:r>
            <w:r>
              <w:rPr>
                <w:sz w:val="24"/>
              </w:rPr>
              <mc:AlternateContent>
                <mc:Choice Requires="wps">
                  <w:drawing>
                    <wp:anchor distT="0" distB="0" distL="114300" distR="114300" simplePos="0" relativeHeight="251793408" behindDoc="0" locked="0" layoutInCell="1" allowOverlap="1">
                      <wp:simplePos x="0" y="0"/>
                      <wp:positionH relativeFrom="column">
                        <wp:posOffset>734695</wp:posOffset>
                      </wp:positionH>
                      <wp:positionV relativeFrom="paragraph">
                        <wp:posOffset>165100</wp:posOffset>
                      </wp:positionV>
                      <wp:extent cx="447675" cy="0"/>
                      <wp:effectExtent l="0" t="25400" r="9525" b="31750"/>
                      <wp:wrapNone/>
                      <wp:docPr id="291" name="直接箭头连接符 291"/>
                      <wp:cNvGraphicFramePr/>
                      <a:graphic xmlns:a="http://schemas.openxmlformats.org/drawingml/2006/main">
                        <a:graphicData uri="http://schemas.microsoft.com/office/word/2010/wordprocessingShape">
                          <wps:wsp>
                            <wps:cNvCnPr/>
                            <wps:spPr>
                              <a:xfrm>
                                <a:off x="2046605" y="4916805"/>
                                <a:ext cx="447675" cy="0"/>
                              </a:xfrm>
                              <a:prstGeom prst="straightConnector1">
                                <a:avLst/>
                              </a:prstGeom>
                              <a:ln w="6350" cap="flat" cmpd="sng">
                                <a:solidFill>
                                  <a:srgbClr val="000000"/>
                                </a:solidFill>
                                <a:prstDash val="solid"/>
                                <a:round/>
                                <a:headEnd type="none" w="med" len="med"/>
                                <a:tailEnd type="stealth" w="sm" len="sm"/>
                              </a:ln>
                            </wps:spPr>
                            <wps:bodyPr/>
                          </wps:wsp>
                        </a:graphicData>
                      </a:graphic>
                    </wp:anchor>
                  </w:drawing>
                </mc:Choice>
                <mc:Fallback>
                  <w:pict>
                    <v:shape id="_x0000_s1026" o:spid="_x0000_s1026" o:spt="32" type="#_x0000_t32" style="position:absolute;left:0pt;margin-left:57.85pt;margin-top:13pt;height:0pt;width:35.25pt;z-index:251793408;mso-width-relative:page;mso-height-relative:page;" filled="f" stroked="t" coordsize="21600,21600" o:gfxdata="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e9dPdgAAAAJ&#10;AQAADwAAAAAAAAABACAAAAAiAAAAZHJzL2Rvd25yZXYueG1sUEsBAhQAFAAAAAgAh07iQHr9ZHoc&#10;AgAABgQAAA4AAAAAAAAAAQAgAAAAJwEAAGRycy9lMm9Eb2MueG1sUEsFBgAAAAAGAAYAWQEAALUF&#10;AAAAAA==&#10;">
                      <v:fill on="f" focussize="0,0"/>
                      <v:stroke weight="0.5pt" color="#000000" joinstyle="round" endarrow="classic" endarrowwidth="narrow" endarrowlength="short"/>
                      <v:imagedata o:title=""/>
                      <o:lock v:ext="edit" aspectratio="f"/>
                    </v:shape>
                  </w:pict>
                </mc:Fallback>
              </mc:AlternateContent>
            </w:r>
            <w:r>
              <w:rPr>
                <w:sz w:val="24"/>
              </w:rPr>
              <mc:AlternateContent>
                <mc:Choice Requires="wps">
                  <w:drawing>
                    <wp:anchor distT="0" distB="0" distL="114300" distR="114300" simplePos="0" relativeHeight="251796480" behindDoc="0" locked="0" layoutInCell="1" allowOverlap="1">
                      <wp:simplePos x="0" y="0"/>
                      <wp:positionH relativeFrom="column">
                        <wp:posOffset>1820545</wp:posOffset>
                      </wp:positionH>
                      <wp:positionV relativeFrom="paragraph">
                        <wp:posOffset>163830</wp:posOffset>
                      </wp:positionV>
                      <wp:extent cx="664845" cy="1270"/>
                      <wp:effectExtent l="0" t="25400" r="1905" b="30480"/>
                      <wp:wrapNone/>
                      <wp:docPr id="297" name="直接箭头连接符 297"/>
                      <wp:cNvGraphicFramePr/>
                      <a:graphic xmlns:a="http://schemas.openxmlformats.org/drawingml/2006/main">
                        <a:graphicData uri="http://schemas.microsoft.com/office/word/2010/wordprocessingShape">
                          <wps:wsp>
                            <wps:cNvCnPr>
                              <a:stCxn id="296" idx="3"/>
                            </wps:cNvCnPr>
                            <wps:spPr>
                              <a:xfrm flipV="1">
                                <a:off x="3132455" y="4915535"/>
                                <a:ext cx="664845" cy="1270"/>
                              </a:xfrm>
                              <a:prstGeom prst="straightConnector1">
                                <a:avLst/>
                              </a:prstGeom>
                              <a:ln w="6350" cap="flat" cmpd="sng">
                                <a:solidFill>
                                  <a:srgbClr val="000000"/>
                                </a:solidFill>
                                <a:prstDash val="solid"/>
                                <a:round/>
                                <a:headEnd type="none" w="med" len="med"/>
                                <a:tailEnd type="stealth" w="sm" len="sm"/>
                              </a:ln>
                            </wps:spPr>
                            <wps:bodyPr/>
                          </wps:wsp>
                        </a:graphicData>
                      </a:graphic>
                    </wp:anchor>
                  </w:drawing>
                </mc:Choice>
                <mc:Fallback>
                  <w:pict>
                    <v:shape id="_x0000_s1026" o:spid="_x0000_s1026" o:spt="32" type="#_x0000_t32" style="position:absolute;left:0pt;flip:y;margin-left:143.35pt;margin-top:12.9pt;height:0.1pt;width:52.35pt;z-index:251796480;mso-width-relative:page;mso-height-relative:page;" filled="f" stroked="t" coordsize="21600,21600" o:gfxdata="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gOjZxdkAAAAJAQAADwAAAAAAAAABACAAAAAiAAAAZHJzL2Rvd25y&#10;ZXYueG1sUEsBAhQAFAAAAAgAh07iQDdig1I2AgAAOwQAAA4AAAAAAAAAAQAgAAAAKAEAAGRycy9l&#10;Mm9Eb2MueG1sUEsFBgAAAAAGAAYAWQEAANAFAAAAAA==&#10;">
                      <v:fill on="f" focussize="0,0"/>
                      <v:stroke weight="0.5pt" color="#000000" joinstyle="round" endarrow="classic" endarrowwidth="narrow" endarrowlength="short"/>
                      <v:imagedata o:title=""/>
                      <o:lock v:ext="edit" aspectratio="f"/>
                    </v:shape>
                  </w:pict>
                </mc:Fallback>
              </mc:AlternateContent>
            </w:r>
            <w:r>
              <w:rPr>
                <w:sz w:val="24"/>
              </w:rPr>
              <mc:AlternateContent>
                <mc:Choice Requires="wps">
                  <w:drawing>
                    <wp:anchor distT="0" distB="0" distL="114300" distR="114300" simplePos="0" relativeHeight="251791360" behindDoc="0" locked="0" layoutInCell="1" allowOverlap="1">
                      <wp:simplePos x="0" y="0"/>
                      <wp:positionH relativeFrom="column">
                        <wp:posOffset>1182370</wp:posOffset>
                      </wp:positionH>
                      <wp:positionV relativeFrom="paragraph">
                        <wp:posOffset>65405</wp:posOffset>
                      </wp:positionV>
                      <wp:extent cx="638175" cy="199390"/>
                      <wp:effectExtent l="5080" t="4445" r="4445" b="5715"/>
                      <wp:wrapNone/>
                      <wp:docPr id="296" name="文本框 296"/>
                      <wp:cNvGraphicFramePr/>
                      <a:graphic xmlns:a="http://schemas.openxmlformats.org/drawingml/2006/main">
                        <a:graphicData uri="http://schemas.microsoft.com/office/word/2010/wordprocessingShape">
                          <wps:wsp>
                            <wps:cNvSpPr txBox="1"/>
                            <wps:spPr>
                              <a:xfrm>
                                <a:off x="2494280" y="4817110"/>
                                <a:ext cx="638175" cy="19939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303259D">
                                  <w:pPr>
                                    <w:adjustRightInd w:val="0"/>
                                    <w:snapToGrid w:val="0"/>
                                    <w:jc w:val="center"/>
                                    <w:rPr>
                                      <w:rFonts w:hint="default" w:ascii="宋体" w:hAnsi="宋体" w:eastAsia="宋体"/>
                                      <w:color w:val="5B9BD5" w:themeColor="accent5"/>
                                      <w:spacing w:val="-12"/>
                                      <w:szCs w:val="21"/>
                                      <w:lang w:val="en-US" w:eastAsia="zh-CN"/>
                                      <w14:textFill>
                                        <w14:solidFill>
                                          <w14:schemeClr w14:val="accent5"/>
                                        </w14:solidFill>
                                      </w14:textFill>
                                    </w:rPr>
                                  </w:pPr>
                                  <w:r>
                                    <w:rPr>
                                      <w:rFonts w:hint="eastAsia" w:ascii="宋体" w:hAnsi="宋体"/>
                                      <w:color w:val="000000" w:themeColor="text1"/>
                                      <w:spacing w:val="-12"/>
                                      <w:szCs w:val="21"/>
                                      <w:lang w:val="en-US" w:eastAsia="zh-CN"/>
                                      <w14:textFill>
                                        <w14:solidFill>
                                          <w14:schemeClr w14:val="tx1"/>
                                        </w14:solidFill>
                                      </w14:textFill>
                                    </w:rPr>
                                    <w:t>设备清洗</w:t>
                                  </w:r>
                                </w:p>
                              </w:txbxContent>
                            </wps:txbx>
                            <wps:bodyPr lIns="0" tIns="0" rIns="0" bIns="0" upright="1"/>
                          </wps:wsp>
                        </a:graphicData>
                      </a:graphic>
                    </wp:anchor>
                  </w:drawing>
                </mc:Choice>
                <mc:Fallback>
                  <w:pict>
                    <v:shape id="_x0000_s1026" o:spid="_x0000_s1026" o:spt="202" type="#_x0000_t202" style="position:absolute;left:0pt;margin-left:93.1pt;margin-top:5.15pt;height:15.7pt;width:50.25pt;z-index:251791360;mso-width-relative:page;mso-height-relative:page;" fillcolor="#FFFFFF" filled="t" stroked="t" coordsize="21600,21600" o:gfxdata="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9ZrCDXAAAACQEAAA8AAAAAAAAAAQAgAAAAIgAAAGRycy9kb3ducmV2LnhtbFBLAQIUABQAAAAI&#10;AIdO4kA2NSF0JwIAAGkEAAAOAAAAAAAAAAEAIAAAACYBAABkcnMvZTJvRG9jLnhtbFBLBQYAAAAA&#10;BgAGAFkBAAC/BQAAAAA=&#10;">
                      <v:fill on="t" focussize="0,0"/>
                      <v:stroke weight="0.5pt" color="#000000" joinstyle="miter"/>
                      <v:imagedata o:title=""/>
                      <o:lock v:ext="edit" aspectratio="f"/>
                      <v:textbox inset="0mm,0mm,0mm,0mm">
                        <w:txbxContent>
                          <w:p w14:paraId="5303259D">
                            <w:pPr>
                              <w:adjustRightInd w:val="0"/>
                              <w:snapToGrid w:val="0"/>
                              <w:jc w:val="center"/>
                              <w:rPr>
                                <w:rFonts w:hint="default" w:ascii="宋体" w:hAnsi="宋体" w:eastAsia="宋体"/>
                                <w:color w:val="5B9BD5" w:themeColor="accent5"/>
                                <w:spacing w:val="-12"/>
                                <w:szCs w:val="21"/>
                                <w:lang w:val="en-US" w:eastAsia="zh-CN"/>
                                <w14:textFill>
                                  <w14:solidFill>
                                    <w14:schemeClr w14:val="accent5"/>
                                  </w14:solidFill>
                                </w14:textFill>
                              </w:rPr>
                            </w:pPr>
                            <w:r>
                              <w:rPr>
                                <w:rFonts w:hint="eastAsia" w:ascii="宋体" w:hAnsi="宋体"/>
                                <w:color w:val="000000" w:themeColor="text1"/>
                                <w:spacing w:val="-12"/>
                                <w:szCs w:val="21"/>
                                <w:lang w:val="en-US" w:eastAsia="zh-CN"/>
                                <w14:textFill>
                                  <w14:solidFill>
                                    <w14:schemeClr w14:val="tx1"/>
                                  </w14:solidFill>
                                </w14:textFill>
                              </w:rPr>
                              <w:t>设备清洗</w:t>
                            </w:r>
                          </w:p>
                        </w:txbxContent>
                      </v:textbox>
                    </v:shape>
                  </w:pict>
                </mc:Fallback>
              </mc:AlternateContent>
            </w:r>
            <w:r>
              <w:rPr>
                <w:sz w:val="24"/>
              </w:rPr>
              <mc:AlternateContent>
                <mc:Choice Requires="wps">
                  <w:drawing>
                    <wp:anchor distT="0" distB="0" distL="114300" distR="114300" simplePos="0" relativeHeight="251790336" behindDoc="0" locked="0" layoutInCell="1" allowOverlap="1">
                      <wp:simplePos x="0" y="0"/>
                      <wp:positionH relativeFrom="column">
                        <wp:posOffset>2915920</wp:posOffset>
                      </wp:positionH>
                      <wp:positionV relativeFrom="paragraph">
                        <wp:posOffset>156845</wp:posOffset>
                      </wp:positionV>
                      <wp:extent cx="494665" cy="172085"/>
                      <wp:effectExtent l="0" t="0" r="0" b="0"/>
                      <wp:wrapNone/>
                      <wp:docPr id="249" name="文本框 249"/>
                      <wp:cNvGraphicFramePr/>
                      <a:graphic xmlns:a="http://schemas.openxmlformats.org/drawingml/2006/main">
                        <a:graphicData uri="http://schemas.microsoft.com/office/word/2010/wordprocessingShape">
                          <wps:wsp>
                            <wps:cNvSpPr txBox="1"/>
                            <wps:spPr>
                              <a:xfrm>
                                <a:off x="4242435" y="4699000"/>
                                <a:ext cx="494665" cy="172085"/>
                              </a:xfrm>
                              <a:prstGeom prst="rect">
                                <a:avLst/>
                              </a:prstGeom>
                              <a:noFill/>
                              <a:ln>
                                <a:noFill/>
                              </a:ln>
                            </wps:spPr>
                            <wps:txbx>
                              <w:txbxContent>
                                <w:p w14:paraId="3AE39D0F">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3</w:t>
                                  </w:r>
                                </w:p>
                              </w:txbxContent>
                            </wps:txbx>
                            <wps:bodyPr lIns="0" tIns="0" rIns="0" bIns="0" upright="1"/>
                          </wps:wsp>
                        </a:graphicData>
                      </a:graphic>
                    </wp:anchor>
                  </w:drawing>
                </mc:Choice>
                <mc:Fallback>
                  <w:pict>
                    <v:shape id="_x0000_s1026" o:spid="_x0000_s1026" o:spt="202" type="#_x0000_t202" style="position:absolute;left:0pt;margin-left:229.6pt;margin-top:12.35pt;height:13.55pt;width:38.95pt;z-index:251790336;mso-width-relative:page;mso-height-relative:page;" filled="f" stroked="f" coordsize="21600,21600" o:gfxdata="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HKiVI/YAAAACQEAAA8AAAAAAAAAAQAgAAAAIgAAAGRycy9kb3du&#10;cmV2LnhtbFBLAQIUABQAAAAIAIdO4kD3radrxgEAAIEDAAAOAAAAAAAAAAEAIAAAACcBAABkcnMv&#10;ZTJvRG9jLnhtbFBLBQYAAAAABgAGAFkBAABfBQAAAAA=&#10;">
                      <v:fill on="f" focussize="0,0"/>
                      <v:stroke on="f"/>
                      <v:imagedata o:title=""/>
                      <o:lock v:ext="edit" aspectratio="f"/>
                      <v:textbox inset="0mm,0mm,0mm,0mm">
                        <w:txbxContent>
                          <w:p w14:paraId="3AE39D0F">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3</w:t>
                            </w:r>
                          </w:p>
                        </w:txbxContent>
                      </v:textbox>
                    </v:shape>
                  </w:pict>
                </mc:Fallback>
              </mc:AlternateContent>
            </w:r>
            <w:r>
              <w:rPr>
                <w:sz w:val="24"/>
              </w:rPr>
              <mc:AlternateContent>
                <mc:Choice Requires="wps">
                  <w:drawing>
                    <wp:anchor distT="0" distB="0" distL="114300" distR="114300" simplePos="0" relativeHeight="251776000" behindDoc="0" locked="0" layoutInCell="1" allowOverlap="1">
                      <wp:simplePos x="0" y="0"/>
                      <wp:positionH relativeFrom="column">
                        <wp:posOffset>3848100</wp:posOffset>
                      </wp:positionH>
                      <wp:positionV relativeFrom="paragraph">
                        <wp:posOffset>172720</wp:posOffset>
                      </wp:positionV>
                      <wp:extent cx="291465" cy="172085"/>
                      <wp:effectExtent l="0" t="0" r="0" b="0"/>
                      <wp:wrapNone/>
                      <wp:docPr id="182" name="文本框 182"/>
                      <wp:cNvGraphicFramePr/>
                      <a:graphic xmlns:a="http://schemas.openxmlformats.org/drawingml/2006/main">
                        <a:graphicData uri="http://schemas.microsoft.com/office/word/2010/wordprocessingShape">
                          <wps:wsp>
                            <wps:cNvSpPr txBox="1"/>
                            <wps:spPr>
                              <a:xfrm>
                                <a:off x="5174615" y="4714875"/>
                                <a:ext cx="291465" cy="172085"/>
                              </a:xfrm>
                              <a:prstGeom prst="rect">
                                <a:avLst/>
                              </a:prstGeom>
                              <a:noFill/>
                              <a:ln>
                                <a:noFill/>
                              </a:ln>
                            </wps:spPr>
                            <wps:txbx>
                              <w:txbxContent>
                                <w:p w14:paraId="6418A632">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7</w:t>
                                  </w:r>
                                </w:p>
                              </w:txbxContent>
                            </wps:txbx>
                            <wps:bodyPr lIns="0" tIns="0" rIns="0" bIns="0" upright="1"/>
                          </wps:wsp>
                        </a:graphicData>
                      </a:graphic>
                    </wp:anchor>
                  </w:drawing>
                </mc:Choice>
                <mc:Fallback>
                  <w:pict>
                    <v:shape id="_x0000_s1026" o:spid="_x0000_s1026" o:spt="202" type="#_x0000_t202" style="position:absolute;left:0pt;margin-left:303pt;margin-top:13.6pt;height:13.55pt;width:22.95pt;z-index:251776000;mso-width-relative:page;mso-height-relative:page;" filled="f" stroked="f" coordsize="21600,21600" o:gfxdata="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dmTPbZAAAACQEAAA8AAAAAAAAAAQAgAAAAIgAAAGRycy9k&#10;b3ducmV2LnhtbFBLAQIUABQAAAAIAIdO4kBLhULLyAEAAIEDAAAOAAAAAAAAAAEAIAAAACgBAABk&#10;cnMvZTJvRG9jLnhtbFBLBQYAAAAABgAGAFkBAABiBQAAAAA=&#10;">
                      <v:fill on="f" focussize="0,0"/>
                      <v:stroke on="f"/>
                      <v:imagedata o:title=""/>
                      <o:lock v:ext="edit" aspectratio="f"/>
                      <v:textbox inset="0mm,0mm,0mm,0mm">
                        <w:txbxContent>
                          <w:p w14:paraId="6418A632">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7</w:t>
                            </w:r>
                          </w:p>
                        </w:txbxContent>
                      </v:textbox>
                    </v:shape>
                  </w:pict>
                </mc:Fallback>
              </mc:AlternateContent>
            </w:r>
          </w:p>
          <w:p w14:paraId="3747904B">
            <w:pPr>
              <w:tabs>
                <w:tab w:val="left" w:pos="5668"/>
              </w:tabs>
              <w:spacing w:line="480" w:lineRule="exact"/>
              <w:ind w:firstLine="480" w:firstLineChars="200"/>
              <w:jc w:val="center"/>
              <w:rPr>
                <w:rFonts w:ascii="宋体" w:hAnsi="宋体"/>
                <w:b/>
                <w:bCs/>
                <w:color w:val="000000" w:themeColor="text1"/>
                <w:sz w:val="24"/>
                <w:u w:val="none"/>
                <w14:textFill>
                  <w14:solidFill>
                    <w14:schemeClr w14:val="tx1"/>
                  </w14:solidFill>
                </w14:textFill>
              </w:rPr>
            </w:pPr>
            <w:r>
              <w:rPr>
                <w:sz w:val="24"/>
              </w:rPr>
              <mc:AlternateContent>
                <mc:Choice Requires="wps">
                  <w:drawing>
                    <wp:anchor distT="0" distB="0" distL="114300" distR="114300" simplePos="0" relativeHeight="251868160" behindDoc="0" locked="0" layoutInCell="1" allowOverlap="1">
                      <wp:simplePos x="0" y="0"/>
                      <wp:positionH relativeFrom="column">
                        <wp:posOffset>1656080</wp:posOffset>
                      </wp:positionH>
                      <wp:positionV relativeFrom="paragraph">
                        <wp:posOffset>278765</wp:posOffset>
                      </wp:positionV>
                      <wp:extent cx="419100" cy="172085"/>
                      <wp:effectExtent l="0" t="0" r="0" b="0"/>
                      <wp:wrapNone/>
                      <wp:docPr id="371" name="文本框 371"/>
                      <wp:cNvGraphicFramePr/>
                      <a:graphic xmlns:a="http://schemas.openxmlformats.org/drawingml/2006/main">
                        <a:graphicData uri="http://schemas.microsoft.com/office/word/2010/wordprocessingShape">
                          <wps:wsp>
                            <wps:cNvSpPr txBox="1"/>
                            <wps:spPr>
                              <a:xfrm>
                                <a:off x="0" y="0"/>
                                <a:ext cx="419100" cy="172085"/>
                              </a:xfrm>
                              <a:prstGeom prst="rect">
                                <a:avLst/>
                              </a:prstGeom>
                              <a:noFill/>
                              <a:ln>
                                <a:noFill/>
                              </a:ln>
                            </wps:spPr>
                            <wps:txbx>
                              <w:txbxContent>
                                <w:p w14:paraId="47C3B6F9">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1.4</w:t>
                                  </w:r>
                                </w:p>
                              </w:txbxContent>
                            </wps:txbx>
                            <wps:bodyPr lIns="0" tIns="0" rIns="0" bIns="0" upright="1"/>
                          </wps:wsp>
                        </a:graphicData>
                      </a:graphic>
                    </wp:anchor>
                  </w:drawing>
                </mc:Choice>
                <mc:Fallback>
                  <w:pict>
                    <v:shape id="_x0000_s1026" o:spid="_x0000_s1026" o:spt="202" type="#_x0000_t202" style="position:absolute;left:0pt;margin-left:130.4pt;margin-top:21.95pt;height:13.55pt;width:33pt;z-index:251868160;mso-width-relative:page;mso-height-relative:page;" filled="f" stroked="f" coordsize="21600,21600" o:gfxdata="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29gftgAAAAJAQAADwAAAAAAAAABACAAAAAiAAAAZHJzL2Rvd25yZXYueG1sUEsB&#10;AhQAFAAAAAgAh07iQJ4eHYG8AQAAdQMAAA4AAAAAAAAAAQAgAAAAJwEAAGRycy9lMm9Eb2MueG1s&#10;UEsFBgAAAAAGAAYAWQEAAFUFAAAAAA==&#10;">
                      <v:fill on="f" focussize="0,0"/>
                      <v:stroke on="f"/>
                      <v:imagedata o:title=""/>
                      <o:lock v:ext="edit" aspectratio="f"/>
                      <v:textbox inset="0mm,0mm,0mm,0mm">
                        <w:txbxContent>
                          <w:p w14:paraId="47C3B6F9">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1.4</w:t>
                            </w:r>
                          </w:p>
                        </w:txbxContent>
                      </v:textbox>
                    </v:shape>
                  </w:pict>
                </mc:Fallback>
              </mc:AlternateContent>
            </w:r>
            <w:r>
              <w:rPr>
                <w:sz w:val="24"/>
              </w:rPr>
              <mc:AlternateContent>
                <mc:Choice Requires="wpg">
                  <w:drawing>
                    <wp:anchor distT="0" distB="0" distL="114300" distR="114300" simplePos="0" relativeHeight="251715584" behindDoc="0" locked="0" layoutInCell="1" allowOverlap="1">
                      <wp:simplePos x="0" y="0"/>
                      <wp:positionH relativeFrom="column">
                        <wp:posOffset>1470025</wp:posOffset>
                      </wp:positionH>
                      <wp:positionV relativeFrom="paragraph">
                        <wp:posOffset>184150</wp:posOffset>
                      </wp:positionV>
                      <wp:extent cx="141605" cy="162560"/>
                      <wp:effectExtent l="4445" t="0" r="6350" b="8890"/>
                      <wp:wrapNone/>
                      <wp:docPr id="96" name="组合 96"/>
                      <wp:cNvGraphicFramePr/>
                      <a:graphic xmlns:a="http://schemas.openxmlformats.org/drawingml/2006/main">
                        <a:graphicData uri="http://schemas.microsoft.com/office/word/2010/wordprocessingGroup">
                          <wpg:wgp>
                            <wpg:cNvGrpSpPr/>
                            <wpg:grpSpPr>
                              <a:xfrm rot="0">
                                <a:off x="2880360" y="5467985"/>
                                <a:ext cx="141605" cy="162560"/>
                                <a:chOff x="2045" y="1794564"/>
                                <a:chExt cx="188" cy="260"/>
                              </a:xfrm>
                            </wpg:grpSpPr>
                            <wps:wsp>
                              <wps:cNvPr id="91" name="直接连接符 91"/>
                              <wps:cNvCnPr/>
                              <wps:spPr>
                                <a:xfrm flipV="1">
                                  <a:off x="2045" y="1794634"/>
                                  <a:ext cx="69" cy="191"/>
                                </a:xfrm>
                                <a:prstGeom prst="line">
                                  <a:avLst/>
                                </a:prstGeom>
                                <a:ln w="6350" cap="flat" cmpd="sng">
                                  <a:solidFill>
                                    <a:srgbClr val="000000"/>
                                  </a:solidFill>
                                  <a:prstDash val="solid"/>
                                  <a:miter/>
                                  <a:headEnd type="none" w="med" len="med"/>
                                  <a:tailEnd type="none" w="med" len="med"/>
                                </a:ln>
                              </wps:spPr>
                              <wps:bodyPr upright="1"/>
                            </wps:wsp>
                            <wps:wsp>
                              <wps:cNvPr id="92" name="直接连接符 92"/>
                              <wps:cNvCnPr/>
                              <wps:spPr>
                                <a:xfrm>
                                  <a:off x="2110" y="1794641"/>
                                  <a:ext cx="53" cy="123"/>
                                </a:xfrm>
                                <a:prstGeom prst="line">
                                  <a:avLst/>
                                </a:prstGeom>
                                <a:ln w="6350" cap="flat" cmpd="sng">
                                  <a:solidFill>
                                    <a:srgbClr val="000000"/>
                                  </a:solidFill>
                                  <a:prstDash val="solid"/>
                                  <a:miter/>
                                  <a:headEnd type="none" w="med" len="med"/>
                                  <a:tailEnd type="none" w="med" len="med"/>
                                </a:ln>
                              </wps:spPr>
                              <wps:bodyPr upright="1"/>
                            </wps:wsp>
                            <wps:wsp>
                              <wps:cNvPr id="93" name="直接连接符 93"/>
                              <wps:cNvCnPr/>
                              <wps:spPr>
                                <a:xfrm flipV="1">
                                  <a:off x="2165" y="1794564"/>
                                  <a:ext cx="69" cy="191"/>
                                </a:xfrm>
                                <a:prstGeom prst="line">
                                  <a:avLst/>
                                </a:prstGeom>
                                <a:ln w="6350" cap="flat" cmpd="sng">
                                  <a:solidFill>
                                    <a:srgbClr val="000000"/>
                                  </a:solidFill>
                                  <a:prstDash val="solid"/>
                                  <a:miter/>
                                  <a:headEnd type="none" w="med" len="med"/>
                                  <a:tailEnd type="stealth" w="sm" len="sm"/>
                                </a:ln>
                              </wps:spPr>
                              <wps:bodyPr upright="1"/>
                            </wps:wsp>
                          </wpg:wgp>
                        </a:graphicData>
                      </a:graphic>
                    </wp:anchor>
                  </w:drawing>
                </mc:Choice>
                <mc:Fallback>
                  <w:pict>
                    <v:group id="_x0000_s1026" o:spid="_x0000_s1026" o:spt="203" style="position:absolute;left:0pt;margin-left:115.75pt;margin-top:14.5pt;height:12.8pt;width:11.15pt;z-index:251715584;mso-width-relative:page;mso-height-relative:page;" coordorigin="2045,1794564" coordsize="188,260" o:gfxdata="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">
                      <o:lock v:ext="edit" aspectratio="f"/>
                      <v:line id="_x0000_s1026" o:spid="_x0000_s1026" o:spt="20" style="position:absolute;left:2045;top:1794634;flip:y;height:191;width:69;" filled="f" stroked="t" coordsize="21600,21600" o:gfxdata="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pDi+8AAAA&#10;2w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line>
                      <v:line id="_x0000_s1026" o:spid="_x0000_s1026" o:spt="20" style="position:absolute;left:2110;top:1794641;height:123;width:53;" filled="f" stroked="t" coordsize="21600,21600" o:gfxdata="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9iISvQAA&#10;ANs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2165;top:1794564;flip:y;height:191;width:69;" filled="f" stroked="t" coordsize="21600,21600" o:gfxdata="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P4sPvQAA&#10;ANsAAAAPAAAAAAAAAAEAIAAAACIAAABkcnMvZG93bnJldi54bWxQSwECFAAUAAAACACHTuJAMy8F&#10;njsAAAA5AAAAEAAAAAAAAAABACAAAAAMAQAAZHJzL3NoYXBleG1sLnhtbFBLBQYAAAAABgAGAFsB&#10;AAC2AwAAAAA=&#10;">
                        <v:fill on="f" focussize="0,0"/>
                        <v:stroke weight="0.5pt" color="#000000" joinstyle="miter" endarrow="classic" endarrowwidth="narrow" endarrowlength="short"/>
                        <v:imagedata o:title=""/>
                        <o:lock v:ext="edit" aspectratio="f"/>
                      </v:line>
                    </v:group>
                  </w:pict>
                </mc:Fallback>
              </mc:AlternateContent>
            </w:r>
            <w:r>
              <w:rPr>
                <w:sz w:val="24"/>
              </w:rPr>
              <mc:AlternateContent>
                <mc:Choice Requires="wps">
                  <w:drawing>
                    <wp:anchor distT="0" distB="0" distL="114300" distR="114300" simplePos="0" relativeHeight="251756544" behindDoc="0" locked="0" layoutInCell="1" allowOverlap="1">
                      <wp:simplePos x="0" y="0"/>
                      <wp:positionH relativeFrom="column">
                        <wp:posOffset>688975</wp:posOffset>
                      </wp:positionH>
                      <wp:positionV relativeFrom="paragraph">
                        <wp:posOffset>281305</wp:posOffset>
                      </wp:positionV>
                      <wp:extent cx="494665" cy="172085"/>
                      <wp:effectExtent l="0" t="0" r="0" b="0"/>
                      <wp:wrapNone/>
                      <wp:docPr id="158" name="文本框 158"/>
                      <wp:cNvGraphicFramePr/>
                      <a:graphic xmlns:a="http://schemas.openxmlformats.org/drawingml/2006/main">
                        <a:graphicData uri="http://schemas.microsoft.com/office/word/2010/wordprocessingShape">
                          <wps:wsp>
                            <wps:cNvSpPr txBox="1"/>
                            <wps:spPr>
                              <a:xfrm>
                                <a:off x="2008505" y="5565140"/>
                                <a:ext cx="494665" cy="172085"/>
                              </a:xfrm>
                              <a:prstGeom prst="rect">
                                <a:avLst/>
                              </a:prstGeom>
                              <a:noFill/>
                              <a:ln>
                                <a:noFill/>
                              </a:ln>
                            </wps:spPr>
                            <wps:txbx>
                              <w:txbxContent>
                                <w:p w14:paraId="031B0642">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5.83</w:t>
                                  </w:r>
                                </w:p>
                              </w:txbxContent>
                            </wps:txbx>
                            <wps:bodyPr lIns="0" tIns="0" rIns="0" bIns="0" upright="1"/>
                          </wps:wsp>
                        </a:graphicData>
                      </a:graphic>
                    </wp:anchor>
                  </w:drawing>
                </mc:Choice>
                <mc:Fallback>
                  <w:pict>
                    <v:shape id="_x0000_s1026" o:spid="_x0000_s1026" o:spt="202" type="#_x0000_t202" style="position:absolute;left:0pt;margin-left:54.25pt;margin-top:22.15pt;height:13.55pt;width:38.95pt;z-index:251756544;mso-width-relative:page;mso-height-relative:page;" filled="f" stroked="f" coordsize="21600,21600" o:gfxdata="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ihbK5dgAAAAJAQAADwAAAAAAAAABACAAAAAiAAAAZHJzL2Rvd25y&#10;ZXYueG1sUEsBAhQAFAAAAAgAh07iQLT+8+rFAQAAgQMAAA4AAAAAAAAAAQAgAAAAJwEAAGRycy9l&#10;Mm9Eb2MueG1sUEsFBgAAAAAGAAYAWQEAAF4FAAAAAA==&#10;">
                      <v:fill on="f" focussize="0,0"/>
                      <v:stroke on="f"/>
                      <v:imagedata o:title=""/>
                      <o:lock v:ext="edit" aspectratio="f"/>
                      <v:textbox inset="0mm,0mm,0mm,0mm">
                        <w:txbxContent>
                          <w:p w14:paraId="031B0642">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5.83</w:t>
                            </w:r>
                          </w:p>
                        </w:txbxContent>
                      </v:textbox>
                    </v:shape>
                  </w:pict>
                </mc:Fallback>
              </mc:AlternateContent>
            </w:r>
            <w:r>
              <w:rPr>
                <w:sz w:val="24"/>
              </w:rPr>
              <mc:AlternateContent>
                <mc:Choice Requires="wps">
                  <w:drawing>
                    <wp:anchor distT="0" distB="0" distL="114300" distR="114300" simplePos="0" relativeHeight="251760640" behindDoc="0" locked="0" layoutInCell="1" allowOverlap="1">
                      <wp:simplePos x="0" y="0"/>
                      <wp:positionH relativeFrom="column">
                        <wp:posOffset>1465580</wp:posOffset>
                      </wp:positionH>
                      <wp:positionV relativeFrom="paragraph">
                        <wp:posOffset>16510</wp:posOffset>
                      </wp:positionV>
                      <wp:extent cx="419100" cy="172085"/>
                      <wp:effectExtent l="0" t="0" r="0" b="0"/>
                      <wp:wrapNone/>
                      <wp:docPr id="162" name="文本框 162"/>
                      <wp:cNvGraphicFramePr/>
                      <a:graphic xmlns:a="http://schemas.openxmlformats.org/drawingml/2006/main">
                        <a:graphicData uri="http://schemas.microsoft.com/office/word/2010/wordprocessingShape">
                          <wps:wsp>
                            <wps:cNvSpPr txBox="1"/>
                            <wps:spPr>
                              <a:xfrm>
                                <a:off x="2785110" y="5300345"/>
                                <a:ext cx="419100" cy="172085"/>
                              </a:xfrm>
                              <a:prstGeom prst="rect">
                                <a:avLst/>
                              </a:prstGeom>
                              <a:noFill/>
                              <a:ln>
                                <a:noFill/>
                              </a:ln>
                            </wps:spPr>
                            <wps:txbx>
                              <w:txbxContent>
                                <w:p w14:paraId="3BED3C79">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7.2</w:t>
                                  </w:r>
                                  <w:r>
                                    <w:rPr>
                                      <w:rFonts w:hint="eastAsia" w:ascii="宋体" w:hAnsi="宋体" w:eastAsia="宋体"/>
                                      <w:szCs w:val="21"/>
                                      <w:lang w:val="en-US" w:eastAsia="zh-CN"/>
                                    </w:rPr>
                                    <w:t>3</w:t>
                                  </w:r>
                                </w:p>
                              </w:txbxContent>
                            </wps:txbx>
                            <wps:bodyPr lIns="0" tIns="0" rIns="0" bIns="0" upright="1"/>
                          </wps:wsp>
                        </a:graphicData>
                      </a:graphic>
                    </wp:anchor>
                  </w:drawing>
                </mc:Choice>
                <mc:Fallback>
                  <w:pict>
                    <v:shape id="_x0000_s1026" o:spid="_x0000_s1026" o:spt="202" type="#_x0000_t202" style="position:absolute;left:0pt;margin-left:115.4pt;margin-top:1.3pt;height:13.55pt;width:33pt;z-index:251760640;mso-width-relative:page;mso-height-relative:page;" filled="f" stroked="f" coordsize="21600,21600" o:gfxdata="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4rhXw1QAAAAgBAAAPAAAAAAAAAAEAIAAAACIAAABkcnMvZG93bnJl&#10;di54bWxQSwECFAAUAAAACACHTuJA9w3hKccBAACBAwAADgAAAAAAAAABACAAAAAkAQAAZHJzL2Uy&#10;b0RvYy54bWxQSwUGAAAAAAYABgBZAQAAXQUAAAAA&#10;">
                      <v:fill on="f" focussize="0,0"/>
                      <v:stroke on="f"/>
                      <v:imagedata o:title=""/>
                      <o:lock v:ext="edit" aspectratio="f"/>
                      <v:textbox inset="0mm,0mm,0mm,0mm">
                        <w:txbxContent>
                          <w:p w14:paraId="3BED3C79">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7.2</w:t>
                            </w:r>
                            <w:r>
                              <w:rPr>
                                <w:rFonts w:hint="eastAsia" w:ascii="宋体" w:hAnsi="宋体" w:eastAsia="宋体"/>
                                <w:szCs w:val="21"/>
                                <w:lang w:val="en-US" w:eastAsia="zh-CN"/>
                              </w:rPr>
                              <w:t>3</w:t>
                            </w:r>
                          </w:p>
                        </w:txbxContent>
                      </v:textbox>
                    </v:shape>
                  </w:pict>
                </mc:Fallback>
              </mc:AlternateContent>
            </w:r>
            <w:r>
              <w:rPr>
                <w:sz w:val="24"/>
              </w:rPr>
              <mc:AlternateContent>
                <mc:Choice Requires="wpg">
                  <w:drawing>
                    <wp:anchor distT="0" distB="0" distL="114300" distR="114300" simplePos="0" relativeHeight="251789312" behindDoc="0" locked="0" layoutInCell="1" allowOverlap="1">
                      <wp:simplePos x="0" y="0"/>
                      <wp:positionH relativeFrom="column">
                        <wp:posOffset>3003550</wp:posOffset>
                      </wp:positionH>
                      <wp:positionV relativeFrom="paragraph">
                        <wp:posOffset>8890</wp:posOffset>
                      </wp:positionV>
                      <wp:extent cx="141605" cy="162560"/>
                      <wp:effectExtent l="4445" t="0" r="6350" b="8890"/>
                      <wp:wrapNone/>
                      <wp:docPr id="24" name="组合 24"/>
                      <wp:cNvGraphicFramePr/>
                      <a:graphic xmlns:a="http://schemas.openxmlformats.org/drawingml/2006/main">
                        <a:graphicData uri="http://schemas.microsoft.com/office/word/2010/wordprocessingGroup">
                          <wpg:wgp>
                            <wpg:cNvGrpSpPr/>
                            <wpg:grpSpPr>
                              <a:xfrm rot="0">
                                <a:off x="4330065" y="4855845"/>
                                <a:ext cx="141605" cy="162560"/>
                                <a:chOff x="2045" y="1794564"/>
                                <a:chExt cx="188" cy="260"/>
                              </a:xfrm>
                            </wpg:grpSpPr>
                            <wps:wsp>
                              <wps:cNvPr id="45" name="直接连接符 85"/>
                              <wps:cNvCnPr/>
                              <wps:spPr>
                                <a:xfrm flipV="1">
                                  <a:off x="2045" y="1794634"/>
                                  <a:ext cx="69" cy="191"/>
                                </a:xfrm>
                                <a:prstGeom prst="line">
                                  <a:avLst/>
                                </a:prstGeom>
                                <a:ln w="6350" cap="flat" cmpd="sng">
                                  <a:solidFill>
                                    <a:srgbClr val="000000"/>
                                  </a:solidFill>
                                  <a:prstDash val="solid"/>
                                  <a:miter/>
                                  <a:headEnd type="none" w="med" len="med"/>
                                  <a:tailEnd type="none" w="med" len="med"/>
                                </a:ln>
                              </wps:spPr>
                              <wps:bodyPr upright="1"/>
                            </wps:wsp>
                            <wps:wsp>
                              <wps:cNvPr id="247" name="直接连接符 87"/>
                              <wps:cNvCnPr/>
                              <wps:spPr>
                                <a:xfrm>
                                  <a:off x="2110" y="1794641"/>
                                  <a:ext cx="53" cy="123"/>
                                </a:xfrm>
                                <a:prstGeom prst="line">
                                  <a:avLst/>
                                </a:prstGeom>
                                <a:ln w="6350" cap="flat" cmpd="sng">
                                  <a:solidFill>
                                    <a:srgbClr val="000000"/>
                                  </a:solidFill>
                                  <a:prstDash val="solid"/>
                                  <a:miter/>
                                  <a:headEnd type="none" w="med" len="med"/>
                                  <a:tailEnd type="none" w="med" len="med"/>
                                </a:ln>
                              </wps:spPr>
                              <wps:bodyPr upright="1"/>
                            </wps:wsp>
                            <wps:wsp>
                              <wps:cNvPr id="248" name="直接连接符 88"/>
                              <wps:cNvCnPr/>
                              <wps:spPr>
                                <a:xfrm flipV="1">
                                  <a:off x="2165" y="1794564"/>
                                  <a:ext cx="69" cy="191"/>
                                </a:xfrm>
                                <a:prstGeom prst="line">
                                  <a:avLst/>
                                </a:prstGeom>
                                <a:ln w="6350" cap="flat" cmpd="sng">
                                  <a:solidFill>
                                    <a:srgbClr val="000000"/>
                                  </a:solidFill>
                                  <a:prstDash val="solid"/>
                                  <a:miter/>
                                  <a:headEnd type="none" w="med" len="med"/>
                                  <a:tailEnd type="stealth" w="sm" len="sm"/>
                                </a:ln>
                              </wps:spPr>
                              <wps:bodyPr upright="1"/>
                            </wps:wsp>
                          </wpg:wgp>
                        </a:graphicData>
                      </a:graphic>
                    </wp:anchor>
                  </w:drawing>
                </mc:Choice>
                <mc:Fallback>
                  <w:pict>
                    <v:group id="_x0000_s1026" o:spid="_x0000_s1026" o:spt="203" style="position:absolute;left:0pt;margin-left:236.5pt;margin-top:0.7pt;height:12.8pt;width:11.15pt;z-index:251789312;mso-width-relative:page;mso-height-relative:page;" coordorigin="2045,1794564" coordsize="188,260" o:gfxdata="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">
                      <o:lock v:ext="edit" aspectratio="f"/>
                      <v:line id="直接连接符 85" o:spid="_x0000_s1026" o:spt="20" style="position:absolute;left:2045;top:1794634;flip:y;height:191;width:69;" filled="f" stroked="t" coordsize="21600,21600" o:gfxdata="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8iRrvQAA&#10;ANs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直接连接符 87" o:spid="_x0000_s1026" o:spt="20" style="position:absolute;left:2110;top:1794641;height:123;width:53;" filled="f" stroked="t" coordsize="21600,21600" o:gfxdata="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h8Hf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88" o:spid="_x0000_s1026" o:spt="20" style="position:absolute;left:2165;top:1794564;flip:y;height:191;width:69;" filled="f" stroked="t" coordsize="21600,21600" o:gfxdata="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zteRO5AAAA3AAA&#10;AA8AAAAAAAAAAQAgAAAAIgAAAGRycy9kb3ducmV2LnhtbFBLAQIUABQAAAAIAIdO4kAzLwWeOwAA&#10;ADkAAAAQAAAAAAAAAAEAIAAAAAgBAABkcnMvc2hhcGV4bWwueG1sUEsFBgAAAAAGAAYAWwEAALID&#10;AAAAAA==&#10;">
                        <v:fill on="f" focussize="0,0"/>
                        <v:stroke weight="0.5pt" color="#000000" joinstyle="miter" endarrow="classic" endarrowwidth="narrow" endarrowlength="short"/>
                        <v:imagedata o:title=""/>
                        <o:lock v:ext="edit" aspectratio="f"/>
                      </v:line>
                    </v:group>
                  </w:pict>
                </mc:Fallback>
              </mc:AlternateContent>
            </w:r>
            <w:r>
              <w:rPr>
                <w:sz w:val="24"/>
              </w:rPr>
              <mc:AlternateContent>
                <mc:Choice Requires="wps">
                  <w:drawing>
                    <wp:anchor distT="0" distB="0" distL="114300" distR="114300" simplePos="0" relativeHeight="251774976" behindDoc="0" locked="0" layoutInCell="1" allowOverlap="1">
                      <wp:simplePos x="0" y="0"/>
                      <wp:positionH relativeFrom="column">
                        <wp:posOffset>2430145</wp:posOffset>
                      </wp:positionH>
                      <wp:positionV relativeFrom="paragraph">
                        <wp:posOffset>104775</wp:posOffset>
                      </wp:positionV>
                      <wp:extent cx="494665" cy="172085"/>
                      <wp:effectExtent l="0" t="0" r="0" b="0"/>
                      <wp:wrapNone/>
                      <wp:docPr id="181" name="文本框 181"/>
                      <wp:cNvGraphicFramePr/>
                      <a:graphic xmlns:a="http://schemas.openxmlformats.org/drawingml/2006/main">
                        <a:graphicData uri="http://schemas.microsoft.com/office/word/2010/wordprocessingShape">
                          <wps:wsp>
                            <wps:cNvSpPr txBox="1"/>
                            <wps:spPr>
                              <a:xfrm>
                                <a:off x="3756660" y="4951730"/>
                                <a:ext cx="494665" cy="172085"/>
                              </a:xfrm>
                              <a:prstGeom prst="rect">
                                <a:avLst/>
                              </a:prstGeom>
                              <a:noFill/>
                              <a:ln>
                                <a:noFill/>
                              </a:ln>
                            </wps:spPr>
                            <wps:txbx>
                              <w:txbxContent>
                                <w:p w14:paraId="08F21B8C">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690</w:t>
                                  </w:r>
                                </w:p>
                              </w:txbxContent>
                            </wps:txbx>
                            <wps:bodyPr lIns="0" tIns="0" rIns="0" bIns="0" upright="1"/>
                          </wps:wsp>
                        </a:graphicData>
                      </a:graphic>
                    </wp:anchor>
                  </w:drawing>
                </mc:Choice>
                <mc:Fallback>
                  <w:pict>
                    <v:shape id="_x0000_s1026" o:spid="_x0000_s1026" o:spt="202" type="#_x0000_t202" style="position:absolute;left:0pt;margin-left:191.35pt;margin-top:8.25pt;height:13.55pt;width:38.95pt;z-index:251774976;mso-width-relative:page;mso-height-relative:page;" filled="f" stroked="f" coordsize="21600,21600" o:gfxdata="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i8iKgdgAAAAJAQAADwAAAAAAAAABACAAAAAiAAAAZHJzL2Rv&#10;d25yZXYueG1sUEsBAhQAFAAAAAgAh07iQN6N/jLIAQAAgQMAAA4AAAAAAAAAAQAgAAAAJwEAAGRy&#10;cy9lMm9Eb2MueG1sUEsFBgAAAAAGAAYAWQEAAGEFAAAAAA==&#10;">
                      <v:fill on="f" focussize="0,0"/>
                      <v:stroke on="f"/>
                      <v:imagedata o:title=""/>
                      <o:lock v:ext="edit" aspectratio="f"/>
                      <v:textbox inset="0mm,0mm,0mm,0mm">
                        <w:txbxContent>
                          <w:p w14:paraId="08F21B8C">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690</w:t>
                            </w:r>
                          </w:p>
                        </w:txbxContent>
                      </v:textbox>
                    </v:shape>
                  </w:pict>
                </mc:Fallback>
              </mc:AlternateContent>
            </w:r>
            <w:r>
              <w:rPr>
                <w:sz w:val="24"/>
              </w:rPr>
              <mc:AlternateContent>
                <mc:Choice Requires="wps">
                  <w:drawing>
                    <wp:anchor distT="0" distB="0" distL="114300" distR="114300" simplePos="0" relativeHeight="251773952" behindDoc="0" locked="0" layoutInCell="1" allowOverlap="1">
                      <wp:simplePos x="0" y="0"/>
                      <wp:positionH relativeFrom="column">
                        <wp:posOffset>4043680</wp:posOffset>
                      </wp:positionH>
                      <wp:positionV relativeFrom="paragraph">
                        <wp:posOffset>104140</wp:posOffset>
                      </wp:positionV>
                      <wp:extent cx="494665" cy="172085"/>
                      <wp:effectExtent l="0" t="0" r="0" b="0"/>
                      <wp:wrapNone/>
                      <wp:docPr id="180" name="文本框 180"/>
                      <wp:cNvGraphicFramePr/>
                      <a:graphic xmlns:a="http://schemas.openxmlformats.org/drawingml/2006/main">
                        <a:graphicData uri="http://schemas.microsoft.com/office/word/2010/wordprocessingShape">
                          <wps:wsp>
                            <wps:cNvSpPr txBox="1"/>
                            <wps:spPr>
                              <a:xfrm>
                                <a:off x="5370195" y="4951095"/>
                                <a:ext cx="494665" cy="172085"/>
                              </a:xfrm>
                              <a:prstGeom prst="rect">
                                <a:avLst/>
                              </a:prstGeom>
                              <a:noFill/>
                              <a:ln>
                                <a:noFill/>
                              </a:ln>
                            </wps:spPr>
                            <wps:txbx>
                              <w:txbxContent>
                                <w:p w14:paraId="007AEC27">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700</w:t>
                                  </w:r>
                                </w:p>
                              </w:txbxContent>
                            </wps:txbx>
                            <wps:bodyPr lIns="0" tIns="0" rIns="0" bIns="0" upright="1"/>
                          </wps:wsp>
                        </a:graphicData>
                      </a:graphic>
                    </wp:anchor>
                  </w:drawing>
                </mc:Choice>
                <mc:Fallback>
                  <w:pict>
                    <v:shape id="_x0000_s1026" o:spid="_x0000_s1026" o:spt="202" type="#_x0000_t202" style="position:absolute;left:0pt;margin-left:318.4pt;margin-top:8.2pt;height:13.55pt;width:38.95pt;z-index:251773952;mso-width-relative:page;mso-height-relative:page;" filled="f" stroked="f" coordsize="21600,21600" o:gfxdata="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0wgsJ2AAAAAkBAAAPAAAAAAAAAAEAIAAAACIAAABkcnMvZG93&#10;bnJldi54bWxQSwECFAAUAAAACACHTuJAanqJdccBAACBAwAADgAAAAAAAAABACAAAAAnAQAAZHJz&#10;L2Uyb0RvYy54bWxQSwUGAAAAAAYABgBZAQAAYAUAAAAA&#10;">
                      <v:fill on="f" focussize="0,0"/>
                      <v:stroke on="f"/>
                      <v:imagedata o:title=""/>
                      <o:lock v:ext="edit" aspectratio="f"/>
                      <v:textbox inset="0mm,0mm,0mm,0mm">
                        <w:txbxContent>
                          <w:p w14:paraId="007AEC27">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700</w:t>
                            </w:r>
                          </w:p>
                        </w:txbxContent>
                      </v:textbox>
                    </v:shape>
                  </w:pict>
                </mc:Fallback>
              </mc:AlternateContent>
            </w:r>
            <w:r>
              <w:rPr>
                <w:sz w:val="24"/>
              </w:rPr>
              <mc:AlternateContent>
                <mc:Choice Requires="wps">
                  <w:drawing>
                    <wp:anchor distT="0" distB="0" distL="114300" distR="114300" simplePos="0" relativeHeight="251769856" behindDoc="0" locked="0" layoutInCell="1" allowOverlap="1">
                      <wp:simplePos x="0" y="0"/>
                      <wp:positionH relativeFrom="column">
                        <wp:posOffset>2487295</wp:posOffset>
                      </wp:positionH>
                      <wp:positionV relativeFrom="paragraph">
                        <wp:posOffset>271145</wp:posOffset>
                      </wp:positionV>
                      <wp:extent cx="317500" cy="635"/>
                      <wp:effectExtent l="0" t="25400" r="6350" b="31115"/>
                      <wp:wrapNone/>
                      <wp:docPr id="176" name="直接连接符 176"/>
                      <wp:cNvGraphicFramePr/>
                      <a:graphic xmlns:a="http://schemas.openxmlformats.org/drawingml/2006/main">
                        <a:graphicData uri="http://schemas.microsoft.com/office/word/2010/wordprocessingShape">
                          <wps:wsp>
                            <wps:cNvCnPr/>
                            <wps:spPr>
                              <a:xfrm flipH="1" flipV="1">
                                <a:off x="3813810" y="5118100"/>
                                <a:ext cx="317500" cy="635"/>
                              </a:xfrm>
                              <a:prstGeom prst="line">
                                <a:avLst/>
                              </a:prstGeom>
                              <a:ln w="6350" cap="flat" cmpd="sng">
                                <a:solidFill>
                                  <a:srgbClr val="000000"/>
                                </a:solidFill>
                                <a:prstDash val="solid"/>
                                <a:round/>
                                <a:headEnd type="none" w="med" len="med"/>
                                <a:tailEnd type="stealth" w="sm" len="sm"/>
                              </a:ln>
                            </wps:spPr>
                            <wps:bodyPr upright="1"/>
                          </wps:wsp>
                        </a:graphicData>
                      </a:graphic>
                    </wp:anchor>
                  </w:drawing>
                </mc:Choice>
                <mc:Fallback>
                  <w:pict>
                    <v:line id="_x0000_s1026" o:spid="_x0000_s1026" o:spt="20" style="position:absolute;left:0pt;flip:x y;margin-left:195.85pt;margin-top:21.35pt;height:0.05pt;width:25pt;z-index:251769856;mso-width-relative:page;mso-height-relative:page;" filled="f" stroked="t" coordsize="21600,21600" o:gfxdata="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AkXga1gAAAAkBAAAPAAAA&#10;AAAAAAEAIAAAACIAAABkcnMvZG93bnJldi54bWxQSwECFAAUAAAACACHTuJAWbINLBcCAAAUBAAA&#10;DgAAAAAAAAABACAAAAAlAQAAZHJzL2Uyb0RvYy54bWxQSwUGAAAAAAYABgBZAQAArgUAAAAA&#10;">
                      <v:fill on="f" focussize="0,0"/>
                      <v:stroke weight="0.5pt" color="#000000" joinstyle="round" endarrow="classic" endarrowwidth="narrow" endarrowlength="short"/>
                      <v:imagedata o:title=""/>
                      <o:lock v:ext="edit" aspectratio="f"/>
                    </v:line>
                  </w:pict>
                </mc:Fallback>
              </mc:AlternateContent>
            </w:r>
            <w:r>
              <w:rPr>
                <w:sz w:val="24"/>
              </w:rPr>
              <mc:AlternateContent>
                <mc:Choice Requires="wps">
                  <w:drawing>
                    <wp:anchor distT="0" distB="0" distL="114300" distR="114300" simplePos="0" relativeHeight="251768832" behindDoc="0" locked="0" layoutInCell="1" allowOverlap="1">
                      <wp:simplePos x="0" y="0"/>
                      <wp:positionH relativeFrom="column">
                        <wp:posOffset>2800985</wp:posOffset>
                      </wp:positionH>
                      <wp:positionV relativeFrom="paragraph">
                        <wp:posOffset>170815</wp:posOffset>
                      </wp:positionV>
                      <wp:extent cx="379730" cy="199390"/>
                      <wp:effectExtent l="5080" t="4445" r="15240" b="5715"/>
                      <wp:wrapNone/>
                      <wp:docPr id="175" name="文本框 175"/>
                      <wp:cNvGraphicFramePr/>
                      <a:graphic xmlns:a="http://schemas.openxmlformats.org/drawingml/2006/main">
                        <a:graphicData uri="http://schemas.microsoft.com/office/word/2010/wordprocessingShape">
                          <wps:wsp>
                            <wps:cNvSpPr txBox="1"/>
                            <wps:spPr>
                              <a:xfrm>
                                <a:off x="4127500" y="5017770"/>
                                <a:ext cx="379730" cy="19939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AEB6294">
                                  <w:pPr>
                                    <w:adjustRightInd w:val="0"/>
                                    <w:snapToGrid w:val="0"/>
                                    <w:jc w:val="center"/>
                                    <w:rPr>
                                      <w:rFonts w:hint="default" w:ascii="宋体" w:hAnsi="宋体" w:eastAsia="宋体"/>
                                      <w:spacing w:val="-12"/>
                                      <w:szCs w:val="21"/>
                                      <w:lang w:val="en-US"/>
                                    </w:rPr>
                                  </w:pPr>
                                  <w:r>
                                    <w:rPr>
                                      <w:rFonts w:hint="eastAsia" w:ascii="宋体" w:hAnsi="宋体" w:eastAsia="宋体"/>
                                      <w:spacing w:val="-12"/>
                                      <w:szCs w:val="21"/>
                                      <w:lang w:val="en-US" w:eastAsia="zh-CN"/>
                                    </w:rPr>
                                    <w:t>中和池</w:t>
                                  </w:r>
                                </w:p>
                              </w:txbxContent>
                            </wps:txbx>
                            <wps:bodyPr lIns="0" tIns="0" rIns="0" bIns="0" upright="1"/>
                          </wps:wsp>
                        </a:graphicData>
                      </a:graphic>
                    </wp:anchor>
                  </w:drawing>
                </mc:Choice>
                <mc:Fallback>
                  <w:pict>
                    <v:shape id="_x0000_s1026" o:spid="_x0000_s1026" o:spt="202" type="#_x0000_t202" style="position:absolute;left:0pt;margin-left:220.55pt;margin-top:13.45pt;height:15.7pt;width:29.9pt;z-index:251768832;mso-width-relative:page;mso-height-relative:page;" fillcolor="#FFFFFF" filled="t" stroked="t" coordsize="21600,21600" o:gfxdata="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btkxv2AAAAAkBAAAPAAAAAAAAAAEAIAAAACIAAABkcnMvZG93bnJldi54bWxQSwECFAAUAAAA&#10;CACHTuJAGpS6kCcCAABpBAAADgAAAAAAAAABACAAAAAnAQAAZHJzL2Uyb0RvYy54bWxQSwUGAAAA&#10;AAYABgBZAQAAwAUAAAAA&#10;">
                      <v:fill on="t" focussize="0,0"/>
                      <v:stroke weight="0.5pt" color="#000000" joinstyle="miter"/>
                      <v:imagedata o:title=""/>
                      <o:lock v:ext="edit" aspectratio="f"/>
                      <v:textbox inset="0mm,0mm,0mm,0mm">
                        <w:txbxContent>
                          <w:p w14:paraId="6AEB6294">
                            <w:pPr>
                              <w:adjustRightInd w:val="0"/>
                              <w:snapToGrid w:val="0"/>
                              <w:jc w:val="center"/>
                              <w:rPr>
                                <w:rFonts w:hint="default" w:ascii="宋体" w:hAnsi="宋体" w:eastAsia="宋体"/>
                                <w:spacing w:val="-12"/>
                                <w:szCs w:val="21"/>
                                <w:lang w:val="en-US"/>
                              </w:rPr>
                            </w:pPr>
                            <w:r>
                              <w:rPr>
                                <w:rFonts w:hint="eastAsia" w:ascii="宋体" w:hAnsi="宋体" w:eastAsia="宋体"/>
                                <w:spacing w:val="-12"/>
                                <w:szCs w:val="21"/>
                                <w:lang w:val="en-US" w:eastAsia="zh-CN"/>
                              </w:rPr>
                              <w:t>中和池</w:t>
                            </w:r>
                          </w:p>
                        </w:txbxContent>
                      </v:textbox>
                    </v:shape>
                  </w:pict>
                </mc:Fallback>
              </mc:AlternateContent>
            </w:r>
            <w:r>
              <w:rPr>
                <w:sz w:val="24"/>
              </w:rPr>
              <mc:AlternateContent>
                <mc:Choice Requires="wps">
                  <w:drawing>
                    <wp:anchor distT="0" distB="0" distL="114300" distR="114300" simplePos="0" relativeHeight="251757568" behindDoc="0" locked="0" layoutInCell="1" allowOverlap="1">
                      <wp:simplePos x="0" y="0"/>
                      <wp:positionH relativeFrom="column">
                        <wp:posOffset>3111500</wp:posOffset>
                      </wp:positionH>
                      <wp:positionV relativeFrom="paragraph">
                        <wp:posOffset>88265</wp:posOffset>
                      </wp:positionV>
                      <wp:extent cx="494665" cy="172085"/>
                      <wp:effectExtent l="0" t="0" r="0" b="0"/>
                      <wp:wrapNone/>
                      <wp:docPr id="159" name="文本框 159"/>
                      <wp:cNvGraphicFramePr/>
                      <a:graphic xmlns:a="http://schemas.openxmlformats.org/drawingml/2006/main">
                        <a:graphicData uri="http://schemas.microsoft.com/office/word/2010/wordprocessingShape">
                          <wps:wsp>
                            <wps:cNvSpPr txBox="1"/>
                            <wps:spPr>
                              <a:xfrm>
                                <a:off x="4438015" y="4935220"/>
                                <a:ext cx="494665" cy="172085"/>
                              </a:xfrm>
                              <a:prstGeom prst="rect">
                                <a:avLst/>
                              </a:prstGeom>
                              <a:noFill/>
                              <a:ln>
                                <a:noFill/>
                              </a:ln>
                            </wps:spPr>
                            <wps:txbx>
                              <w:txbxContent>
                                <w:p w14:paraId="40AF89C2">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693</w:t>
                                  </w:r>
                                </w:p>
                              </w:txbxContent>
                            </wps:txbx>
                            <wps:bodyPr lIns="0" tIns="0" rIns="0" bIns="0" upright="1"/>
                          </wps:wsp>
                        </a:graphicData>
                      </a:graphic>
                    </wp:anchor>
                  </w:drawing>
                </mc:Choice>
                <mc:Fallback>
                  <w:pict>
                    <v:shape id="_x0000_s1026" o:spid="_x0000_s1026" o:spt="202" type="#_x0000_t202" style="position:absolute;left:0pt;margin-left:245pt;margin-top:6.95pt;height:13.55pt;width:38.95pt;z-index:251757568;mso-width-relative:page;mso-height-relative:page;" filled="f" stroked="f" coordsize="21600,21600" o:gfxdata="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Ez6eo1wAAAAkBAAAPAAAAAAAAAAEAIAAAACIAAABkcnMvZG93bnJl&#10;di54bWxQSwECFAAUAAAACACHTuJA9mLls8UBAACBAwAADgAAAAAAAAABACAAAAAmAQAAZHJzL2Uy&#10;b0RvYy54bWxQSwUGAAAAAAYABgBZAQAAXQUAAAAA&#10;">
                      <v:fill on="f" focussize="0,0"/>
                      <v:stroke on="f"/>
                      <v:imagedata o:title=""/>
                      <o:lock v:ext="edit" aspectratio="f"/>
                      <v:textbox inset="0mm,0mm,0mm,0mm">
                        <w:txbxContent>
                          <w:p w14:paraId="40AF89C2">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693</w:t>
                            </w:r>
                          </w:p>
                        </w:txbxContent>
                      </v:textbox>
                    </v:shape>
                  </w:pict>
                </mc:Fallback>
              </mc:AlternateContent>
            </w:r>
            <w:r>
              <w:rPr>
                <w:sz w:val="24"/>
              </w:rPr>
              <mc:AlternateContent>
                <mc:Choice Requires="wps">
                  <w:drawing>
                    <wp:anchor distT="0" distB="0" distL="114300" distR="114300" simplePos="0" relativeHeight="251750400" behindDoc="0" locked="0" layoutInCell="1" allowOverlap="1">
                      <wp:simplePos x="0" y="0"/>
                      <wp:positionH relativeFrom="column">
                        <wp:posOffset>3187700</wp:posOffset>
                      </wp:positionH>
                      <wp:positionV relativeFrom="paragraph">
                        <wp:posOffset>274320</wp:posOffset>
                      </wp:positionV>
                      <wp:extent cx="332105" cy="635"/>
                      <wp:effectExtent l="0" t="25400" r="10795" b="31115"/>
                      <wp:wrapNone/>
                      <wp:docPr id="152" name="直接连接符 152"/>
                      <wp:cNvGraphicFramePr/>
                      <a:graphic xmlns:a="http://schemas.openxmlformats.org/drawingml/2006/main">
                        <a:graphicData uri="http://schemas.microsoft.com/office/word/2010/wordprocessingShape">
                          <wps:wsp>
                            <wps:cNvCnPr/>
                            <wps:spPr>
                              <a:xfrm flipH="1" flipV="1">
                                <a:off x="4514215" y="5121275"/>
                                <a:ext cx="332105" cy="635"/>
                              </a:xfrm>
                              <a:prstGeom prst="line">
                                <a:avLst/>
                              </a:prstGeom>
                              <a:ln w="6350" cap="flat" cmpd="sng">
                                <a:solidFill>
                                  <a:srgbClr val="000000"/>
                                </a:solidFill>
                                <a:prstDash val="solid"/>
                                <a:round/>
                                <a:headEnd type="none" w="med" len="med"/>
                                <a:tailEnd type="stealth" w="sm" len="sm"/>
                              </a:ln>
                            </wps:spPr>
                            <wps:bodyPr upright="1"/>
                          </wps:wsp>
                        </a:graphicData>
                      </a:graphic>
                    </wp:anchor>
                  </w:drawing>
                </mc:Choice>
                <mc:Fallback>
                  <w:pict>
                    <v:line id="_x0000_s1026" o:spid="_x0000_s1026" o:spt="20" style="position:absolute;left:0pt;flip:x y;margin-left:251pt;margin-top:21.6pt;height:0.05pt;width:26.15pt;z-index:251750400;mso-width-relative:page;mso-height-relative:page;" filled="f" stroked="t" coordsize="21600,21600" o:gfxdata="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lNvs9cA&#10;AAAJAQAADwAAAAAAAAABACAAAAAiAAAAZHJzL2Rvd25yZXYueG1sUEsBAhQAFAAAAAgAh07iQGLn&#10;lMIgAgAAFAQAAA4AAAAAAAAAAQAgAAAAJgEAAGRycy9lMm9Eb2MueG1sUEsFBgAAAAAGAAYAWQEA&#10;ALgFAAAAAA==&#10;">
                      <v:fill on="f" focussize="0,0"/>
                      <v:stroke weight="0.5pt" color="#000000" joinstyle="round" endarrow="classic" endarrowwidth="narrow" endarrowlength="short"/>
                      <v:imagedata o:title=""/>
                      <o:lock v:ext="edit" aspectratio="f"/>
                    </v:line>
                  </w:pict>
                </mc:Fallback>
              </mc:AlternateContent>
            </w:r>
            <w:r>
              <w:rPr>
                <w:sz w:val="24"/>
              </w:rPr>
              <mc:AlternateContent>
                <mc:Choice Requires="wps">
                  <w:drawing>
                    <wp:anchor distT="0" distB="0" distL="114300" distR="114300" simplePos="0" relativeHeight="251732992" behindDoc="0" locked="0" layoutInCell="1" allowOverlap="1">
                      <wp:simplePos x="0" y="0"/>
                      <wp:positionH relativeFrom="column">
                        <wp:posOffset>4070350</wp:posOffset>
                      </wp:positionH>
                      <wp:positionV relativeFrom="paragraph">
                        <wp:posOffset>277495</wp:posOffset>
                      </wp:positionV>
                      <wp:extent cx="388620" cy="2540"/>
                      <wp:effectExtent l="0" t="23495" r="11430" b="31115"/>
                      <wp:wrapNone/>
                      <wp:docPr id="128" name="直接箭头连接符 128"/>
                      <wp:cNvGraphicFramePr/>
                      <a:graphic xmlns:a="http://schemas.openxmlformats.org/drawingml/2006/main">
                        <a:graphicData uri="http://schemas.microsoft.com/office/word/2010/wordprocessingShape">
                          <wps:wsp>
                            <wps:cNvCnPr/>
                            <wps:spPr>
                              <a:xfrm flipH="1">
                                <a:off x="5396865" y="5124450"/>
                                <a:ext cx="388620" cy="2540"/>
                              </a:xfrm>
                              <a:prstGeom prst="straightConnector1">
                                <a:avLst/>
                              </a:prstGeom>
                              <a:ln w="6350" cap="flat" cmpd="sng">
                                <a:solidFill>
                                  <a:srgbClr val="000000"/>
                                </a:solidFill>
                                <a:prstDash val="solid"/>
                                <a:round/>
                                <a:headEnd type="none" w="med" len="med"/>
                                <a:tailEnd type="stealth" w="sm" len="sm"/>
                              </a:ln>
                            </wps:spPr>
                            <wps:bodyPr/>
                          </wps:wsp>
                        </a:graphicData>
                      </a:graphic>
                    </wp:anchor>
                  </w:drawing>
                </mc:Choice>
                <mc:Fallback>
                  <w:pict>
                    <v:shape id="_x0000_s1026" o:spid="_x0000_s1026" o:spt="32" type="#_x0000_t32" style="position:absolute;left:0pt;flip:x;margin-left:320.5pt;margin-top:21.85pt;height:0.2pt;width:30.6pt;z-index:251732992;mso-width-relative:page;mso-height-relative:page;" filled="f" stroked="t" coordsize="21600,21600" o:gfxdata="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fSobfZAAAACQEAAA8AAAAAAAAAAQAgAAAAIgAAAGRycy9kb3ducmV2LnhtbFBLAQIUABQAAAAI&#10;AIdO4kB4dyxWJQIAABMEAAAOAAAAAAAAAAEAIAAAACgBAABkcnMvZTJvRG9jLnhtbFBLBQYAAAAA&#10;BgAGAFkBAAC/BQAAAAA=&#10;">
                      <v:fill on="f" focussize="0,0"/>
                      <v:stroke weight="0.5pt" color="#000000" joinstyle="round" endarrow="classic" endarrowwidth="narrow" endarrowlength="short"/>
                      <v:imagedata o:title=""/>
                      <o:lock v:ext="edit" aspectratio="f"/>
                    </v:shape>
                  </w:pict>
                </mc:Fallback>
              </mc:AlternateContent>
            </w:r>
            <w:r>
              <w:rPr>
                <w:sz w:val="24"/>
              </w:rPr>
              <mc:AlternateContent>
                <mc:Choice Requires="wpg">
                  <w:drawing>
                    <wp:anchor distT="0" distB="0" distL="114300" distR="114300" simplePos="0" relativeHeight="251713536" behindDoc="0" locked="0" layoutInCell="1" allowOverlap="1">
                      <wp:simplePos x="0" y="0"/>
                      <wp:positionH relativeFrom="column">
                        <wp:posOffset>3827145</wp:posOffset>
                      </wp:positionH>
                      <wp:positionV relativeFrom="paragraph">
                        <wp:posOffset>17145</wp:posOffset>
                      </wp:positionV>
                      <wp:extent cx="141605" cy="162560"/>
                      <wp:effectExtent l="4445" t="0" r="6350" b="8890"/>
                      <wp:wrapNone/>
                      <wp:docPr id="89" name="组合 89"/>
                      <wp:cNvGraphicFramePr/>
                      <a:graphic xmlns:a="http://schemas.openxmlformats.org/drawingml/2006/main">
                        <a:graphicData uri="http://schemas.microsoft.com/office/word/2010/wordprocessingGroup">
                          <wpg:wgp>
                            <wpg:cNvGrpSpPr/>
                            <wpg:grpSpPr>
                              <a:xfrm rot="0">
                                <a:off x="5153660" y="4864100"/>
                                <a:ext cx="141605" cy="162560"/>
                                <a:chOff x="2045" y="1794564"/>
                                <a:chExt cx="188" cy="260"/>
                              </a:xfrm>
                            </wpg:grpSpPr>
                            <wps:wsp>
                              <wps:cNvPr id="85" name="直接连接符 85"/>
                              <wps:cNvCnPr/>
                              <wps:spPr>
                                <a:xfrm flipV="1">
                                  <a:off x="2045" y="1794634"/>
                                  <a:ext cx="69" cy="191"/>
                                </a:xfrm>
                                <a:prstGeom prst="line">
                                  <a:avLst/>
                                </a:prstGeom>
                                <a:ln w="6350" cap="flat" cmpd="sng">
                                  <a:solidFill>
                                    <a:srgbClr val="000000"/>
                                  </a:solidFill>
                                  <a:prstDash val="solid"/>
                                  <a:miter/>
                                  <a:headEnd type="none" w="med" len="med"/>
                                  <a:tailEnd type="none" w="med" len="med"/>
                                </a:ln>
                              </wps:spPr>
                              <wps:bodyPr upright="1"/>
                            </wps:wsp>
                            <wps:wsp>
                              <wps:cNvPr id="87" name="直接连接符 87"/>
                              <wps:cNvCnPr/>
                              <wps:spPr>
                                <a:xfrm>
                                  <a:off x="2110" y="1794641"/>
                                  <a:ext cx="53" cy="123"/>
                                </a:xfrm>
                                <a:prstGeom prst="line">
                                  <a:avLst/>
                                </a:prstGeom>
                                <a:ln w="6350" cap="flat" cmpd="sng">
                                  <a:solidFill>
                                    <a:srgbClr val="000000"/>
                                  </a:solidFill>
                                  <a:prstDash val="solid"/>
                                  <a:miter/>
                                  <a:headEnd type="none" w="med" len="med"/>
                                  <a:tailEnd type="none" w="med" len="med"/>
                                </a:ln>
                              </wps:spPr>
                              <wps:bodyPr upright="1"/>
                            </wps:wsp>
                            <wps:wsp>
                              <wps:cNvPr id="88" name="直接连接符 88"/>
                              <wps:cNvCnPr/>
                              <wps:spPr>
                                <a:xfrm flipV="1">
                                  <a:off x="2165" y="1794564"/>
                                  <a:ext cx="69" cy="191"/>
                                </a:xfrm>
                                <a:prstGeom prst="line">
                                  <a:avLst/>
                                </a:prstGeom>
                                <a:ln w="6350" cap="flat" cmpd="sng">
                                  <a:solidFill>
                                    <a:srgbClr val="000000"/>
                                  </a:solidFill>
                                  <a:prstDash val="solid"/>
                                  <a:miter/>
                                  <a:headEnd type="none" w="med" len="med"/>
                                  <a:tailEnd type="stealth" w="sm" len="sm"/>
                                </a:ln>
                              </wps:spPr>
                              <wps:bodyPr upright="1"/>
                            </wps:wsp>
                          </wpg:wgp>
                        </a:graphicData>
                      </a:graphic>
                    </wp:anchor>
                  </w:drawing>
                </mc:Choice>
                <mc:Fallback>
                  <w:pict>
                    <v:group id="_x0000_s1026" o:spid="_x0000_s1026" o:spt="203" style="position:absolute;left:0pt;margin-left:301.35pt;margin-top:1.35pt;height:12.8pt;width:11.15pt;z-index:251713536;mso-width-relative:page;mso-height-relative:page;" coordorigin="2045,1794564" coordsize="188,260" o:gfxdata="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GFGI3/YAAAACAEAAA8AAAAAAAAAAQAgAAAAIgAA&#10;AGRycy9kb3ducmV2LnhtbFBLAQIUABQAAAAIAIdO4kBvZSdz7AIAAIEJAAAOAAAAAAAAAAEAIAAA&#10;ACcBAABkcnMvZTJvRG9jLnhtbFBLBQYAAAAABgAGAFkBAACFBgAAAAA=&#10;">
                      <o:lock v:ext="edit" aspectratio="f"/>
                      <v:line id="_x0000_s1026" o:spid="_x0000_s1026" o:spt="20" style="position:absolute;left:2045;top:1794634;flip:y;height:191;width:69;" filled="f" stroked="t" coordsize="21600,21600" o:gfxdata="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S57xvQAA&#10;ANs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2110;top:1794641;height:123;width:53;" filled="f" stroked="t" coordsize="21600,21600" o:gfxdata="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WBdXvQAA&#10;ANs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2165;top:1794564;flip:y;height:191;width:69;" filled="f" stroked="t" coordsize="21600,21600" o:gfxdata="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xCj6O5AAAA2wAA&#10;AA8AAAAAAAAAAQAgAAAAIgAAAGRycy9kb3ducmV2LnhtbFBLAQIUABQAAAAIAIdO4kAzLwWeOwAA&#10;ADkAAAAQAAAAAAAAAAEAIAAAAAgBAABkcnMvc2hhcGV4bWwueG1sUEsFBgAAAAAGAAYAWwEAALID&#10;AAAAAA==&#10;">
                        <v:fill on="f" focussize="0,0"/>
                        <v:stroke weight="0.5pt" color="#000000" joinstyle="miter" endarrow="classic" endarrowwidth="narrow" endarrowlength="short"/>
                        <v:imagedata o:title=""/>
                        <o:lock v:ext="edit" aspectratio="f"/>
                      </v:line>
                    </v:group>
                  </w:pict>
                </mc:Fallback>
              </mc:AlternateContent>
            </w:r>
            <w:r>
              <w:rPr>
                <w:sz w:val="24"/>
              </w:rPr>
              <mc:AlternateContent>
                <mc:Choice Requires="wps">
                  <w:drawing>
                    <wp:anchor distT="0" distB="0" distL="114300" distR="114300" simplePos="0" relativeHeight="251712512" behindDoc="0" locked="0" layoutInCell="1" allowOverlap="1">
                      <wp:simplePos x="0" y="0"/>
                      <wp:positionH relativeFrom="column">
                        <wp:posOffset>3512820</wp:posOffset>
                      </wp:positionH>
                      <wp:positionV relativeFrom="paragraph">
                        <wp:posOffset>174625</wp:posOffset>
                      </wp:positionV>
                      <wp:extent cx="547370" cy="199390"/>
                      <wp:effectExtent l="5080" t="4445" r="19050" b="5715"/>
                      <wp:wrapNone/>
                      <wp:docPr id="83" name="文本框 83"/>
                      <wp:cNvGraphicFramePr/>
                      <a:graphic xmlns:a="http://schemas.openxmlformats.org/drawingml/2006/main">
                        <a:graphicData uri="http://schemas.microsoft.com/office/word/2010/wordprocessingShape">
                          <wps:wsp>
                            <wps:cNvSpPr txBox="1"/>
                            <wps:spPr>
                              <a:xfrm>
                                <a:off x="4839335" y="5021580"/>
                                <a:ext cx="547370" cy="19939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9B5724E">
                                  <w:pPr>
                                    <w:adjustRightInd w:val="0"/>
                                    <w:snapToGrid w:val="0"/>
                                    <w:jc w:val="center"/>
                                    <w:rPr>
                                      <w:rFonts w:ascii="宋体" w:hAnsi="宋体" w:eastAsia="宋体"/>
                                      <w:spacing w:val="-12"/>
                                      <w:szCs w:val="21"/>
                                    </w:rPr>
                                  </w:pPr>
                                  <w:r>
                                    <w:rPr>
                                      <w:rFonts w:hint="eastAsia" w:ascii="宋体" w:hAnsi="宋体" w:eastAsia="宋体"/>
                                      <w:spacing w:val="-12"/>
                                      <w:szCs w:val="21"/>
                                      <w:lang w:val="en-US" w:eastAsia="zh-CN"/>
                                    </w:rPr>
                                    <w:t>脱酸清洗</w:t>
                                  </w:r>
                                </w:p>
                              </w:txbxContent>
                            </wps:txbx>
                            <wps:bodyPr lIns="0" tIns="0" rIns="0" bIns="0" upright="1"/>
                          </wps:wsp>
                        </a:graphicData>
                      </a:graphic>
                    </wp:anchor>
                  </w:drawing>
                </mc:Choice>
                <mc:Fallback>
                  <w:pict>
                    <v:shape id="_x0000_s1026" o:spid="_x0000_s1026" o:spt="202" type="#_x0000_t202" style="position:absolute;left:0pt;margin-left:276.6pt;margin-top:13.75pt;height:15.7pt;width:43.1pt;z-index:251712512;mso-width-relative:page;mso-height-relative:page;" fillcolor="#FFFFFF" filled="t" stroked="t" coordsize="21600,21600" o:gfxdata="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8gMA7ZAAAACQEAAA8AAAAAAAAAAQAgAAAAIgAAAGRycy9kb3ducmV2LnhtbFBLAQIUABQA&#10;AAAIAIdO4kDvpULeKAIAAGcEAAAOAAAAAAAAAAEAIAAAACgBAABkcnMvZTJvRG9jLnhtbFBLBQYA&#10;AAAABgAGAFkBAADCBQAAAAA=&#10;">
                      <v:fill on="t" focussize="0,0"/>
                      <v:stroke weight="0.5pt" color="#000000" joinstyle="miter"/>
                      <v:imagedata o:title=""/>
                      <o:lock v:ext="edit" aspectratio="f"/>
                      <v:textbox inset="0mm,0mm,0mm,0mm">
                        <w:txbxContent>
                          <w:p w14:paraId="79B5724E">
                            <w:pPr>
                              <w:adjustRightInd w:val="0"/>
                              <w:snapToGrid w:val="0"/>
                              <w:jc w:val="center"/>
                              <w:rPr>
                                <w:rFonts w:ascii="宋体" w:hAnsi="宋体" w:eastAsia="宋体"/>
                                <w:spacing w:val="-12"/>
                                <w:szCs w:val="21"/>
                              </w:rPr>
                            </w:pPr>
                            <w:r>
                              <w:rPr>
                                <w:rFonts w:hint="eastAsia" w:ascii="宋体" w:hAnsi="宋体" w:eastAsia="宋体"/>
                                <w:spacing w:val="-12"/>
                                <w:szCs w:val="21"/>
                                <w:lang w:val="en-US" w:eastAsia="zh-CN"/>
                              </w:rPr>
                              <w:t>脱酸清洗</w:t>
                            </w:r>
                          </w:p>
                        </w:txbxContent>
                      </v:textbox>
                    </v:shape>
                  </w:pict>
                </mc:Fallback>
              </mc:AlternateContent>
            </w:r>
          </w:p>
          <w:p w14:paraId="73DA9BDD">
            <w:pPr>
              <w:tabs>
                <w:tab w:val="left" w:pos="5668"/>
              </w:tabs>
              <w:spacing w:line="480" w:lineRule="exact"/>
              <w:ind w:firstLine="480" w:firstLineChars="200"/>
              <w:jc w:val="center"/>
              <w:rPr>
                <w:rFonts w:ascii="宋体" w:hAnsi="宋体"/>
                <w:b/>
                <w:bCs/>
                <w:color w:val="000000" w:themeColor="text1"/>
                <w:sz w:val="24"/>
                <w:u w:val="none"/>
                <w14:textFill>
                  <w14:solidFill>
                    <w14:schemeClr w14:val="tx1"/>
                  </w14:solidFill>
                </w14:textFill>
              </w:rPr>
            </w:pPr>
            <w:r>
              <w:rPr>
                <w:sz w:val="24"/>
              </w:rPr>
              <mc:AlternateContent>
                <mc:Choice Requires="wps">
                  <w:drawing>
                    <wp:anchor distT="0" distB="0" distL="114300" distR="114300" simplePos="0" relativeHeight="251867136" behindDoc="0" locked="0" layoutInCell="1" allowOverlap="1">
                      <wp:simplePos x="0" y="0"/>
                      <wp:positionH relativeFrom="column">
                        <wp:posOffset>1993900</wp:posOffset>
                      </wp:positionH>
                      <wp:positionV relativeFrom="paragraph">
                        <wp:posOffset>41910</wp:posOffset>
                      </wp:positionV>
                      <wp:extent cx="410845" cy="199390"/>
                      <wp:effectExtent l="5080" t="4445" r="10795" b="9525"/>
                      <wp:wrapNone/>
                      <wp:docPr id="370" name="文本框 370"/>
                      <wp:cNvGraphicFramePr/>
                      <a:graphic xmlns:a="http://schemas.openxmlformats.org/drawingml/2006/main">
                        <a:graphicData uri="http://schemas.microsoft.com/office/word/2010/wordprocessingShape">
                          <wps:wsp>
                            <wps:cNvSpPr txBox="1"/>
                            <wps:spPr>
                              <a:xfrm>
                                <a:off x="0" y="0"/>
                                <a:ext cx="410845" cy="19939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E113131">
                                  <w:pPr>
                                    <w:adjustRightInd w:val="0"/>
                                    <w:snapToGrid w:val="0"/>
                                    <w:jc w:val="center"/>
                                    <w:rPr>
                                      <w:rFonts w:hint="default" w:ascii="宋体" w:hAnsi="宋体" w:eastAsia="宋体"/>
                                      <w:spacing w:val="-12"/>
                                      <w:szCs w:val="21"/>
                                      <w:lang w:val="en-US"/>
                                    </w:rPr>
                                  </w:pPr>
                                  <w:r>
                                    <w:rPr>
                                      <w:rFonts w:hint="eastAsia" w:ascii="宋体" w:hAnsi="宋体"/>
                                      <w:spacing w:val="-12"/>
                                      <w:szCs w:val="21"/>
                                      <w:lang w:val="en-US" w:eastAsia="zh-CN"/>
                                    </w:rPr>
                                    <w:t>原料棚</w:t>
                                  </w:r>
                                </w:p>
                              </w:txbxContent>
                            </wps:txbx>
                            <wps:bodyPr lIns="0" tIns="0" rIns="0" bIns="0" upright="1"/>
                          </wps:wsp>
                        </a:graphicData>
                      </a:graphic>
                    </wp:anchor>
                  </w:drawing>
                </mc:Choice>
                <mc:Fallback>
                  <w:pict>
                    <v:shape id="_x0000_s1026" o:spid="_x0000_s1026" o:spt="202" type="#_x0000_t202" style="position:absolute;left:0pt;margin-left:157pt;margin-top:3.3pt;height:15.7pt;width:32.35pt;z-index:251867136;mso-width-relative:page;mso-height-relative:page;" fillcolor="#FFFFFF" filled="t" stroked="t" coordsize="21600,21600" o:gfxdata="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9bb9X2AAA&#10;AAgBAAAPAAAAAAAAAAEAIAAAACIAAABkcnMvZG93bnJldi54bWxQSwECFAAUAAAACACHTuJAjcmD&#10;Xx4CAABdBAAADgAAAAAAAAABACAAAAAnAQAAZHJzL2Uyb0RvYy54bWxQSwUGAAAAAAYABgBZAQAA&#10;twUAAAAA&#10;">
                      <v:fill on="t" focussize="0,0"/>
                      <v:stroke weight="0.5pt" color="#000000" joinstyle="miter"/>
                      <v:imagedata o:title=""/>
                      <o:lock v:ext="edit" aspectratio="f"/>
                      <v:textbox inset="0mm,0mm,0mm,0mm">
                        <w:txbxContent>
                          <w:p w14:paraId="6E113131">
                            <w:pPr>
                              <w:adjustRightInd w:val="0"/>
                              <w:snapToGrid w:val="0"/>
                              <w:jc w:val="center"/>
                              <w:rPr>
                                <w:rFonts w:hint="default" w:ascii="宋体" w:hAnsi="宋体" w:eastAsia="宋体"/>
                                <w:spacing w:val="-12"/>
                                <w:szCs w:val="21"/>
                                <w:lang w:val="en-US"/>
                              </w:rPr>
                            </w:pPr>
                            <w:r>
                              <w:rPr>
                                <w:rFonts w:hint="eastAsia" w:ascii="宋体" w:hAnsi="宋体"/>
                                <w:spacing w:val="-12"/>
                                <w:szCs w:val="21"/>
                                <w:lang w:val="en-US" w:eastAsia="zh-CN"/>
                              </w:rPr>
                              <w:t>原料棚</w:t>
                            </w:r>
                          </w:p>
                        </w:txbxContent>
                      </v:textbox>
                    </v:shape>
                  </w:pict>
                </mc:Fallback>
              </mc:AlternateContent>
            </w:r>
            <w:r>
              <w:rPr>
                <w:sz w:val="24"/>
              </w:rPr>
              <mc:AlternateContent>
                <mc:Choice Requires="wps">
                  <w:drawing>
                    <wp:anchor distT="0" distB="0" distL="114300" distR="114300" simplePos="0" relativeHeight="251866112" behindDoc="0" locked="0" layoutInCell="1" allowOverlap="1">
                      <wp:simplePos x="0" y="0"/>
                      <wp:positionH relativeFrom="column">
                        <wp:posOffset>1708150</wp:posOffset>
                      </wp:positionH>
                      <wp:positionV relativeFrom="paragraph">
                        <wp:posOffset>141605</wp:posOffset>
                      </wp:positionV>
                      <wp:extent cx="281305" cy="3810"/>
                      <wp:effectExtent l="0" t="24765" r="8255" b="32385"/>
                      <wp:wrapNone/>
                      <wp:docPr id="369" name="直接箭头连接符 369"/>
                      <wp:cNvGraphicFramePr/>
                      <a:graphic xmlns:a="http://schemas.openxmlformats.org/drawingml/2006/main">
                        <a:graphicData uri="http://schemas.microsoft.com/office/word/2010/wordprocessingShape">
                          <wps:wsp>
                            <wps:cNvCnPr>
                              <a:endCxn id="90" idx="3"/>
                            </wps:cNvCnPr>
                            <wps:spPr>
                              <a:xfrm flipH="1" flipV="1">
                                <a:off x="0" y="0"/>
                                <a:ext cx="281305" cy="3810"/>
                              </a:xfrm>
                              <a:prstGeom prst="straightConnector1">
                                <a:avLst/>
                              </a:prstGeom>
                              <a:ln w="6350" cap="flat" cmpd="sng">
                                <a:solidFill>
                                  <a:srgbClr val="000000"/>
                                </a:solidFill>
                                <a:prstDash val="solid"/>
                                <a:round/>
                                <a:headEnd type="none" w="med" len="med"/>
                                <a:tailEnd type="stealth" w="sm" len="sm"/>
                              </a:ln>
                            </wps:spPr>
                            <wps:bodyPr/>
                          </wps:wsp>
                        </a:graphicData>
                      </a:graphic>
                    </wp:anchor>
                  </w:drawing>
                </mc:Choice>
                <mc:Fallback>
                  <w:pict>
                    <v:shape id="_x0000_s1026" o:spid="_x0000_s1026" o:spt="32" type="#_x0000_t32" style="position:absolute;left:0pt;flip:x y;margin-left:134.5pt;margin-top:11.15pt;height:0.3pt;width:22.15pt;z-index:251866112;mso-width-relative:page;mso-height-relative:page;" filled="f" stroked="t" coordsize="21600,21600" o:gfxdata="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y5ZS31gAAAAkBAAAPAAAAAAAAAAEAIAAAACIAAABkcnMvZG93bnJldi54bWxQSwEC&#10;FAAUAAAACACHTuJAwKIHdy8CAAA5BAAADgAAAAAAAAABACAAAAAlAQAAZHJzL2Uyb0RvYy54bWxQ&#10;SwUGAAAAAAYABgBZAQAAxgUAAAAA&#10;">
                      <v:fill on="f" focussize="0,0"/>
                      <v:stroke weight="0.5pt" color="#000000" joinstyle="round" endarrow="classic" endarrowwidth="narrow" endarrowlength="short"/>
                      <v:imagedata o:title=""/>
                      <o:lock v:ext="edit" aspectratio="f"/>
                    </v:shape>
                  </w:pict>
                </mc:Fallback>
              </mc:AlternateContent>
            </w:r>
            <w:r>
              <w:rPr>
                <w:sz w:val="24"/>
              </w:rPr>
              <mc:AlternateContent>
                <mc:Choice Requires="wps">
                  <w:drawing>
                    <wp:anchor distT="0" distB="0" distL="114300" distR="114300" simplePos="0" relativeHeight="251734016" behindDoc="0" locked="0" layoutInCell="1" allowOverlap="1">
                      <wp:simplePos x="0" y="0"/>
                      <wp:positionH relativeFrom="column">
                        <wp:posOffset>731520</wp:posOffset>
                      </wp:positionH>
                      <wp:positionV relativeFrom="paragraph">
                        <wp:posOffset>141605</wp:posOffset>
                      </wp:positionV>
                      <wp:extent cx="447675" cy="0"/>
                      <wp:effectExtent l="0" t="25400" r="9525" b="31750"/>
                      <wp:wrapNone/>
                      <wp:docPr id="129" name="直接箭头连接符 129"/>
                      <wp:cNvGraphicFramePr/>
                      <a:graphic xmlns:a="http://schemas.openxmlformats.org/drawingml/2006/main">
                        <a:graphicData uri="http://schemas.microsoft.com/office/word/2010/wordprocessingShape">
                          <wps:wsp>
                            <wps:cNvCnPr/>
                            <wps:spPr>
                              <a:xfrm>
                                <a:off x="2051050" y="5730240"/>
                                <a:ext cx="447675" cy="0"/>
                              </a:xfrm>
                              <a:prstGeom prst="straightConnector1">
                                <a:avLst/>
                              </a:prstGeom>
                              <a:ln w="6350" cap="flat" cmpd="sng">
                                <a:solidFill>
                                  <a:srgbClr val="000000"/>
                                </a:solidFill>
                                <a:prstDash val="solid"/>
                                <a:round/>
                                <a:headEnd type="none" w="med" len="med"/>
                                <a:tailEnd type="stealth" w="sm" len="sm"/>
                              </a:ln>
                            </wps:spPr>
                            <wps:bodyPr/>
                          </wps:wsp>
                        </a:graphicData>
                      </a:graphic>
                    </wp:anchor>
                  </w:drawing>
                </mc:Choice>
                <mc:Fallback>
                  <w:pict>
                    <v:shape id="_x0000_s1026" o:spid="_x0000_s1026" o:spt="32" type="#_x0000_t32" style="position:absolute;left:0pt;margin-left:57.6pt;margin-top:11.15pt;height:0pt;width:35.25pt;z-index:251734016;mso-width-relative:page;mso-height-relative:page;" filled="f" stroked="t" coordsize="21600,21600" o:gfxdata="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kBzlXZAAAA&#10;CQEAAA8AAAAAAAAAAQAgAAAAIgAAAGRycy9kb3ducmV2LnhtbFBLAQIUABQAAAAIAIdO4kBhdkfq&#10;HAIAAAYEAAAOAAAAAAAAAAEAIAAAACgBAABkcnMvZTJvRG9jLnhtbFBLBQYAAAAABgAGAFkBAAC2&#10;BQAAAAA=&#10;">
                      <v:fill on="f" focussize="0,0"/>
                      <v:stroke weight="0.5pt" color="#000000" joinstyle="round" endarrow="classic" endarrowwidth="narrow" endarrowlength="short"/>
                      <v:imagedata o:title=""/>
                      <o:lock v:ext="edit" aspectratio="f"/>
                    </v:shape>
                  </w:pict>
                </mc:Fallback>
              </mc:AlternateContent>
            </w:r>
            <w:r>
              <w:rPr>
                <w:sz w:val="24"/>
              </w:rPr>
              <mc:AlternateContent>
                <mc:Choice Requires="wps">
                  <w:drawing>
                    <wp:anchor distT="0" distB="0" distL="114300" distR="114300" simplePos="0" relativeHeight="251714560" behindDoc="0" locked="0" layoutInCell="1" allowOverlap="1">
                      <wp:simplePos x="0" y="0"/>
                      <wp:positionH relativeFrom="column">
                        <wp:posOffset>1179195</wp:posOffset>
                      </wp:positionH>
                      <wp:positionV relativeFrom="paragraph">
                        <wp:posOffset>41910</wp:posOffset>
                      </wp:positionV>
                      <wp:extent cx="528955" cy="199390"/>
                      <wp:effectExtent l="5080" t="4445" r="14605" b="9525"/>
                      <wp:wrapNone/>
                      <wp:docPr id="90" name="文本框 90"/>
                      <wp:cNvGraphicFramePr/>
                      <a:graphic xmlns:a="http://schemas.openxmlformats.org/drawingml/2006/main">
                        <a:graphicData uri="http://schemas.microsoft.com/office/word/2010/wordprocessingShape">
                          <wps:wsp>
                            <wps:cNvSpPr txBox="1"/>
                            <wps:spPr>
                              <a:xfrm>
                                <a:off x="2498725" y="5630545"/>
                                <a:ext cx="528955" cy="19939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C8F141D">
                                  <w:pPr>
                                    <w:adjustRightInd w:val="0"/>
                                    <w:snapToGrid w:val="0"/>
                                    <w:jc w:val="center"/>
                                    <w:rPr>
                                      <w:rFonts w:ascii="宋体" w:hAnsi="宋体" w:eastAsia="宋体"/>
                                      <w:spacing w:val="-12"/>
                                      <w:szCs w:val="21"/>
                                    </w:rPr>
                                  </w:pPr>
                                  <w:r>
                                    <w:rPr>
                                      <w:rFonts w:hint="eastAsia" w:ascii="宋体" w:hAnsi="宋体"/>
                                      <w:spacing w:val="-12"/>
                                      <w:szCs w:val="21"/>
                                      <w:lang w:val="en-US" w:eastAsia="zh-CN"/>
                                    </w:rPr>
                                    <w:t>原料</w:t>
                                  </w:r>
                                  <w:r>
                                    <w:rPr>
                                      <w:rFonts w:hint="eastAsia" w:ascii="宋体" w:hAnsi="宋体" w:eastAsia="宋体"/>
                                      <w:spacing w:val="-12"/>
                                      <w:szCs w:val="21"/>
                                      <w:lang w:val="en-US" w:eastAsia="zh-CN"/>
                                    </w:rPr>
                                    <w:t>抑尘</w:t>
                                  </w:r>
                                </w:p>
                              </w:txbxContent>
                            </wps:txbx>
                            <wps:bodyPr lIns="0" tIns="0" rIns="0" bIns="0" upright="1"/>
                          </wps:wsp>
                        </a:graphicData>
                      </a:graphic>
                    </wp:anchor>
                  </w:drawing>
                </mc:Choice>
                <mc:Fallback>
                  <w:pict>
                    <v:shape id="_x0000_s1026" o:spid="_x0000_s1026" o:spt="202" type="#_x0000_t202" style="position:absolute;left:0pt;margin-left:92.85pt;margin-top:3.3pt;height:15.7pt;width:41.65pt;z-index:251714560;mso-width-relative:page;mso-height-relative:page;" fillcolor="#FFFFFF" filled="t" stroked="t" coordsize="21600,21600" o:gfxdata="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Vceb/WAAAACAEAAA8AAAAAAAAAAQAgAAAAIgAAAGRycy9kb3ducmV2LnhtbFBLAQIUABQAAAAI&#10;AIdO4kA+LNvOKAIAAGcEAAAOAAAAAAAAAAEAIAAAACUBAABkcnMvZTJvRG9jLnhtbFBLBQYAAAAA&#10;BgAGAFkBAAC/BQAAAAA=&#10;">
                      <v:fill on="t" focussize="0,0"/>
                      <v:stroke weight="0.5pt" color="#000000" joinstyle="miter"/>
                      <v:imagedata o:title=""/>
                      <o:lock v:ext="edit" aspectratio="f"/>
                      <v:textbox inset="0mm,0mm,0mm,0mm">
                        <w:txbxContent>
                          <w:p w14:paraId="7C8F141D">
                            <w:pPr>
                              <w:adjustRightInd w:val="0"/>
                              <w:snapToGrid w:val="0"/>
                              <w:jc w:val="center"/>
                              <w:rPr>
                                <w:rFonts w:ascii="宋体" w:hAnsi="宋体" w:eastAsia="宋体"/>
                                <w:spacing w:val="-12"/>
                                <w:szCs w:val="21"/>
                              </w:rPr>
                            </w:pPr>
                            <w:r>
                              <w:rPr>
                                <w:rFonts w:hint="eastAsia" w:ascii="宋体" w:hAnsi="宋体"/>
                                <w:spacing w:val="-12"/>
                                <w:szCs w:val="21"/>
                                <w:lang w:val="en-US" w:eastAsia="zh-CN"/>
                              </w:rPr>
                              <w:t>原料</w:t>
                            </w:r>
                            <w:r>
                              <w:rPr>
                                <w:rFonts w:hint="eastAsia" w:ascii="宋体" w:hAnsi="宋体" w:eastAsia="宋体"/>
                                <w:spacing w:val="-12"/>
                                <w:szCs w:val="21"/>
                                <w:lang w:val="en-US" w:eastAsia="zh-CN"/>
                              </w:rPr>
                              <w:t>抑尘</w:t>
                            </w:r>
                          </w:p>
                        </w:txbxContent>
                      </v:textbox>
                    </v:shape>
                  </w:pict>
                </mc:Fallback>
              </mc:AlternateContent>
            </w:r>
            <w:r>
              <w:rPr>
                <w:sz w:val="24"/>
              </w:rPr>
              <mc:AlternateContent>
                <mc:Choice Requires="wps">
                  <w:drawing>
                    <wp:anchor distT="0" distB="0" distL="114300" distR="114300" simplePos="0" relativeHeight="251784192" behindDoc="0" locked="0" layoutInCell="1" allowOverlap="1">
                      <wp:simplePos x="0" y="0"/>
                      <wp:positionH relativeFrom="column">
                        <wp:posOffset>177800</wp:posOffset>
                      </wp:positionH>
                      <wp:positionV relativeFrom="paragraph">
                        <wp:posOffset>120015</wp:posOffset>
                      </wp:positionV>
                      <wp:extent cx="570230" cy="452120"/>
                      <wp:effectExtent l="0" t="0" r="0" b="0"/>
                      <wp:wrapNone/>
                      <wp:docPr id="194" name="文本框 194"/>
                      <wp:cNvGraphicFramePr/>
                      <a:graphic xmlns:a="http://schemas.openxmlformats.org/drawingml/2006/main">
                        <a:graphicData uri="http://schemas.microsoft.com/office/word/2010/wordprocessingShape">
                          <wps:wsp>
                            <wps:cNvSpPr txBox="1"/>
                            <wps:spPr>
                              <a:xfrm>
                                <a:off x="1504315" y="5271770"/>
                                <a:ext cx="570230" cy="452120"/>
                              </a:xfrm>
                              <a:prstGeom prst="rect">
                                <a:avLst/>
                              </a:prstGeom>
                              <a:noFill/>
                              <a:ln>
                                <a:noFill/>
                              </a:ln>
                            </wps:spPr>
                            <wps:txbx>
                              <w:txbxContent>
                                <w:p w14:paraId="255A7A3F">
                                  <w:pPr>
                                    <w:pStyle w:val="50"/>
                                    <w:jc w:val="center"/>
                                    <w:rPr>
                                      <w:rFonts w:hint="default" w:hAnsi="宋体" w:cs="宋体"/>
                                      <w:sz w:val="21"/>
                                      <w:szCs w:val="21"/>
                                      <w:lang w:val="en-US" w:eastAsia="zh-CN"/>
                                    </w:rPr>
                                  </w:pPr>
                                  <w:r>
                                    <w:rPr>
                                      <w:rFonts w:hint="eastAsia" w:hAnsi="宋体" w:cs="宋体"/>
                                      <w:sz w:val="21"/>
                                      <w:szCs w:val="21"/>
                                      <w:lang w:val="en-US" w:eastAsia="zh-CN"/>
                                    </w:rPr>
                                    <w:t>340.26</w:t>
                                  </w:r>
                                </w:p>
                                <w:p w14:paraId="22B96F65">
                                  <w:pPr>
                                    <w:pStyle w:val="5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新鲜水</w:t>
                                  </w:r>
                                </w:p>
                              </w:txbxContent>
                            </wps:txbx>
                            <wps:bodyPr lIns="0" tIns="0" rIns="0" bIns="0" upright="1"/>
                          </wps:wsp>
                        </a:graphicData>
                      </a:graphic>
                    </wp:anchor>
                  </w:drawing>
                </mc:Choice>
                <mc:Fallback>
                  <w:pict>
                    <v:shape id="_x0000_s1026" o:spid="_x0000_s1026" o:spt="202" type="#_x0000_t202" style="position:absolute;left:0pt;margin-left:14pt;margin-top:9.45pt;height:35.6pt;width:44.9pt;z-index:251784192;mso-width-relative:page;mso-height-relative:page;" filled="f" stroked="f" coordsize="21600,21600" o:gfxdata="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K3wjbdYAAAAIAQAADwAAAAAAAAABACAAAAAiAAAAZHJzL2Rvd25y&#10;ZXYueG1sUEsBAhQAFAAAAAgAh07iQJQuX4DHAQAAgQMAAA4AAAAAAAAAAQAgAAAAJQEAAGRycy9l&#10;Mm9Eb2MueG1sUEsFBgAAAAAGAAYAWQEAAF4FAAAAAA==&#10;">
                      <v:fill on="f" focussize="0,0"/>
                      <v:stroke on="f"/>
                      <v:imagedata o:title=""/>
                      <o:lock v:ext="edit" aspectratio="f"/>
                      <v:textbox inset="0mm,0mm,0mm,0mm">
                        <w:txbxContent>
                          <w:p w14:paraId="255A7A3F">
                            <w:pPr>
                              <w:pStyle w:val="50"/>
                              <w:jc w:val="center"/>
                              <w:rPr>
                                <w:rFonts w:hint="default" w:hAnsi="宋体" w:cs="宋体"/>
                                <w:sz w:val="21"/>
                                <w:szCs w:val="21"/>
                                <w:lang w:val="en-US" w:eastAsia="zh-CN"/>
                              </w:rPr>
                            </w:pPr>
                            <w:r>
                              <w:rPr>
                                <w:rFonts w:hint="eastAsia" w:hAnsi="宋体" w:cs="宋体"/>
                                <w:sz w:val="21"/>
                                <w:szCs w:val="21"/>
                                <w:lang w:val="en-US" w:eastAsia="zh-CN"/>
                              </w:rPr>
                              <w:t>340.26</w:t>
                            </w:r>
                          </w:p>
                          <w:p w14:paraId="22B96F65">
                            <w:pPr>
                              <w:pStyle w:val="5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新鲜水</w:t>
                            </w:r>
                          </w:p>
                        </w:txbxContent>
                      </v:textbox>
                    </v:shape>
                  </w:pict>
                </mc:Fallback>
              </mc:AlternateContent>
            </w:r>
            <w:r>
              <w:rPr>
                <w:sz w:val="24"/>
              </w:rPr>
              <mc:AlternateContent>
                <mc:Choice Requires="wps">
                  <w:drawing>
                    <wp:anchor distT="0" distB="0" distL="114300" distR="114300" simplePos="0" relativeHeight="251771904" behindDoc="0" locked="0" layoutInCell="1" allowOverlap="1">
                      <wp:simplePos x="0" y="0"/>
                      <wp:positionH relativeFrom="column">
                        <wp:posOffset>3498850</wp:posOffset>
                      </wp:positionH>
                      <wp:positionV relativeFrom="paragraph">
                        <wp:posOffset>196850</wp:posOffset>
                      </wp:positionV>
                      <wp:extent cx="494665" cy="172085"/>
                      <wp:effectExtent l="0" t="0" r="0" b="0"/>
                      <wp:wrapNone/>
                      <wp:docPr id="178" name="文本框 178"/>
                      <wp:cNvGraphicFramePr/>
                      <a:graphic xmlns:a="http://schemas.openxmlformats.org/drawingml/2006/main">
                        <a:graphicData uri="http://schemas.microsoft.com/office/word/2010/wordprocessingShape">
                          <wps:wsp>
                            <wps:cNvSpPr txBox="1"/>
                            <wps:spPr>
                              <a:xfrm>
                                <a:off x="4825365" y="5348605"/>
                                <a:ext cx="494665" cy="172085"/>
                              </a:xfrm>
                              <a:prstGeom prst="rect">
                                <a:avLst/>
                              </a:prstGeom>
                              <a:noFill/>
                              <a:ln>
                                <a:noFill/>
                              </a:ln>
                            </wps:spPr>
                            <wps:txbx>
                              <w:txbxContent>
                                <w:p w14:paraId="1C4EA196">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12</w:t>
                                  </w:r>
                                </w:p>
                              </w:txbxContent>
                            </wps:txbx>
                            <wps:bodyPr lIns="0" tIns="0" rIns="0" bIns="0" upright="1"/>
                          </wps:wsp>
                        </a:graphicData>
                      </a:graphic>
                    </wp:anchor>
                  </w:drawing>
                </mc:Choice>
                <mc:Fallback>
                  <w:pict>
                    <v:shape id="_x0000_s1026" o:spid="_x0000_s1026" o:spt="202" type="#_x0000_t202" style="position:absolute;left:0pt;margin-left:275.5pt;margin-top:15.5pt;height:13.55pt;width:38.95pt;z-index:251771904;mso-width-relative:page;mso-height-relative:page;" filled="f" stroked="f" coordsize="21600,21600" o:gfxdata="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HtWfVvYAAAACQEAAA8AAAAAAAAAAQAgAAAAIgAAAGRycy9kb3du&#10;cmV2LnhtbFBLAQIUABQAAAAIAIdO4kAovTRexgEAAIEDAAAOAAAAAAAAAAEAIAAAACcBAABkcnMv&#10;ZTJvRG9jLnhtbFBLBQYAAAAABgAGAFkBAABfBQAAAAA=&#10;">
                      <v:fill on="f" focussize="0,0"/>
                      <v:stroke on="f"/>
                      <v:imagedata o:title=""/>
                      <o:lock v:ext="edit" aspectratio="f"/>
                      <v:textbox inset="0mm,0mm,0mm,0mm">
                        <w:txbxContent>
                          <w:p w14:paraId="1C4EA196">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12</w:t>
                            </w:r>
                          </w:p>
                        </w:txbxContent>
                      </v:textbox>
                    </v:shape>
                  </w:pict>
                </mc:Fallback>
              </mc:AlternateContent>
            </w:r>
          </w:p>
          <w:p w14:paraId="5D6535DC">
            <w:pPr>
              <w:tabs>
                <w:tab w:val="left" w:pos="5668"/>
              </w:tabs>
              <w:spacing w:line="480" w:lineRule="exact"/>
              <w:ind w:firstLine="480" w:firstLineChars="200"/>
              <w:jc w:val="center"/>
              <w:rPr>
                <w:rFonts w:ascii="宋体" w:hAnsi="宋体"/>
                <w:b/>
                <w:bCs/>
                <w:color w:val="000000" w:themeColor="text1"/>
                <w:sz w:val="24"/>
                <w:u w:val="none"/>
                <w14:textFill>
                  <w14:solidFill>
                    <w14:schemeClr w14:val="tx1"/>
                  </w14:solidFill>
                </w14:textFill>
              </w:rPr>
            </w:pPr>
            <w:r>
              <w:rPr>
                <w:sz w:val="24"/>
              </w:rPr>
              <mc:AlternateContent>
                <mc:Choice Requires="wpg">
                  <w:drawing>
                    <wp:anchor distT="0" distB="0" distL="114300" distR="114300" simplePos="0" relativeHeight="251720704" behindDoc="0" locked="0" layoutInCell="1" allowOverlap="1">
                      <wp:simplePos x="0" y="0"/>
                      <wp:positionH relativeFrom="column">
                        <wp:posOffset>1562735</wp:posOffset>
                      </wp:positionH>
                      <wp:positionV relativeFrom="paragraph">
                        <wp:posOffset>236220</wp:posOffset>
                      </wp:positionV>
                      <wp:extent cx="141605" cy="162560"/>
                      <wp:effectExtent l="4445" t="0" r="6350" b="8890"/>
                      <wp:wrapNone/>
                      <wp:docPr id="107" name="组合 107"/>
                      <wp:cNvGraphicFramePr/>
                      <a:graphic xmlns:a="http://schemas.openxmlformats.org/drawingml/2006/main">
                        <a:graphicData uri="http://schemas.microsoft.com/office/word/2010/wordprocessingGroup">
                          <wpg:wgp>
                            <wpg:cNvGrpSpPr/>
                            <wpg:grpSpPr>
                              <a:xfrm rot="0">
                                <a:off x="2882265" y="6129655"/>
                                <a:ext cx="141605" cy="162560"/>
                                <a:chOff x="2045" y="1794564"/>
                                <a:chExt cx="188" cy="260"/>
                              </a:xfrm>
                            </wpg:grpSpPr>
                            <wps:wsp>
                              <wps:cNvPr id="104" name="直接连接符 104"/>
                              <wps:cNvCnPr/>
                              <wps:spPr>
                                <a:xfrm flipV="1">
                                  <a:off x="2045" y="1794634"/>
                                  <a:ext cx="69" cy="191"/>
                                </a:xfrm>
                                <a:prstGeom prst="line">
                                  <a:avLst/>
                                </a:prstGeom>
                                <a:ln w="6350" cap="flat" cmpd="sng">
                                  <a:solidFill>
                                    <a:srgbClr val="000000"/>
                                  </a:solidFill>
                                  <a:prstDash val="solid"/>
                                  <a:miter/>
                                  <a:headEnd type="none" w="med" len="med"/>
                                  <a:tailEnd type="none" w="med" len="med"/>
                                </a:ln>
                              </wps:spPr>
                              <wps:bodyPr upright="1"/>
                            </wps:wsp>
                            <wps:wsp>
                              <wps:cNvPr id="105" name="直接连接符 105"/>
                              <wps:cNvCnPr/>
                              <wps:spPr>
                                <a:xfrm>
                                  <a:off x="2110" y="1794641"/>
                                  <a:ext cx="53" cy="123"/>
                                </a:xfrm>
                                <a:prstGeom prst="line">
                                  <a:avLst/>
                                </a:prstGeom>
                                <a:ln w="6350" cap="flat" cmpd="sng">
                                  <a:solidFill>
                                    <a:srgbClr val="000000"/>
                                  </a:solidFill>
                                  <a:prstDash val="solid"/>
                                  <a:miter/>
                                  <a:headEnd type="none" w="med" len="med"/>
                                  <a:tailEnd type="none" w="med" len="med"/>
                                </a:ln>
                              </wps:spPr>
                              <wps:bodyPr upright="1"/>
                            </wps:wsp>
                            <wps:wsp>
                              <wps:cNvPr id="106" name="直接连接符 106"/>
                              <wps:cNvCnPr/>
                              <wps:spPr>
                                <a:xfrm flipV="1">
                                  <a:off x="2165" y="1794564"/>
                                  <a:ext cx="69" cy="191"/>
                                </a:xfrm>
                                <a:prstGeom prst="line">
                                  <a:avLst/>
                                </a:prstGeom>
                                <a:ln w="6350" cap="flat" cmpd="sng">
                                  <a:solidFill>
                                    <a:srgbClr val="000000"/>
                                  </a:solidFill>
                                  <a:prstDash val="solid"/>
                                  <a:miter/>
                                  <a:headEnd type="none" w="med" len="med"/>
                                  <a:tailEnd type="stealth" w="sm" len="sm"/>
                                </a:ln>
                              </wps:spPr>
                              <wps:bodyPr upright="1"/>
                            </wps:wsp>
                          </wpg:wgp>
                        </a:graphicData>
                      </a:graphic>
                    </wp:anchor>
                  </w:drawing>
                </mc:Choice>
                <mc:Fallback>
                  <w:pict>
                    <v:group id="_x0000_s1026" o:spid="_x0000_s1026" o:spt="203" style="position:absolute;left:0pt;margin-left:123.05pt;margin-top:18.6pt;height:12.8pt;width:11.15pt;z-index:251720704;mso-width-relative:page;mso-height-relative:page;" coordorigin="2045,1794564" coordsize="188,260" o:gfxdata="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B216LTaAAAACQEAAA8A&#10;AAAAAAAAAQAgAAAAIgAAAGRycy9kb3ducmV2LnhtbFBLAQIUABQAAAAIAIdO4kDyeqQK+QIAAIkJ&#10;AAAOAAAAAAAAAAEAIAAAACkBAABkcnMvZTJvRG9jLnhtbFBLBQYAAAAABgAGAFkBAACUBgAAAAA=&#10;">
                      <o:lock v:ext="edit" aspectratio="f"/>
                      <v:line id="_x0000_s1026" o:spid="_x0000_s1026" o:spt="20" style="position:absolute;left:2045;top:1794634;flip:y;height:191;width:69;" filled="f" stroked="t" coordsize="21600,21600" o:gfxdata="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lq46rsAAADc&#10;AAAADwAAAAAAAAABACAAAAAiAAAAZHJzL2Rvd25yZXYueG1sUEsBAhQAFAAAAAgAh07iQDMvBZ47&#10;AAAAOQAAABAAAAAAAAAAAQAgAAAACgEAAGRycy9zaGFwZXhtbC54bWxQSwUGAAAAAAYABgBbAQAA&#10;tAMAAAAA&#10;">
                        <v:fill on="f" focussize="0,0"/>
                        <v:stroke weight="0.5pt" color="#000000" joinstyle="miter"/>
                        <v:imagedata o:title=""/>
                        <o:lock v:ext="edit" aspectratio="f"/>
                      </v:line>
                      <v:line id="_x0000_s1026" o:spid="_x0000_s1026" o:spt="20" style="position:absolute;left:2110;top:1794641;height:123;width:53;" filled="f" stroked="t" coordsize="21600,21600" o:gfxdata="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M7kL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2165;top:1794564;flip:y;height:191;width:69;" filled="f" stroked="t" coordsize="21600,21600" o:gfxdata="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9xkEa5AAAA3AAA&#10;AA8AAAAAAAAAAQAgAAAAIgAAAGRycy9kb3ducmV2LnhtbFBLAQIUABQAAAAIAIdO4kAzLwWeOwAA&#10;ADkAAAAQAAAAAAAAAAEAIAAAAAgBAABkcnMvc2hhcGV4bWwueG1sUEsFBgAAAAAGAAYAWwEAALID&#10;AAAAAA==&#10;">
                        <v:fill on="f" focussize="0,0"/>
                        <v:stroke weight="0.5pt" color="#000000" joinstyle="miter" endarrow="classic" endarrowwidth="narrow" endarrowlength="short"/>
                        <v:imagedata o:title=""/>
                        <o:lock v:ext="edit" aspectratio="f"/>
                      </v:line>
                    </v:group>
                  </w:pict>
                </mc:Fallback>
              </mc:AlternateContent>
            </w:r>
            <w:r>
              <w:rPr>
                <w:sz w:val="24"/>
              </w:rPr>
              <mc:AlternateContent>
                <mc:Choice Requires="wps">
                  <w:drawing>
                    <wp:anchor distT="0" distB="0" distL="114300" distR="114300" simplePos="0" relativeHeight="251777024" behindDoc="0" locked="0" layoutInCell="1" allowOverlap="1">
                      <wp:simplePos x="0" y="0"/>
                      <wp:positionH relativeFrom="column">
                        <wp:posOffset>1451610</wp:posOffset>
                      </wp:positionH>
                      <wp:positionV relativeFrom="paragraph">
                        <wp:posOffset>62865</wp:posOffset>
                      </wp:positionV>
                      <wp:extent cx="494665" cy="172085"/>
                      <wp:effectExtent l="0" t="0" r="0" b="0"/>
                      <wp:wrapNone/>
                      <wp:docPr id="183" name="文本框 183"/>
                      <wp:cNvGraphicFramePr/>
                      <a:graphic xmlns:a="http://schemas.openxmlformats.org/drawingml/2006/main">
                        <a:graphicData uri="http://schemas.microsoft.com/office/word/2010/wordprocessingShape">
                          <wps:wsp>
                            <wps:cNvSpPr txBox="1"/>
                            <wps:spPr>
                              <a:xfrm>
                                <a:off x="2771140" y="5956300"/>
                                <a:ext cx="494665" cy="172085"/>
                              </a:xfrm>
                              <a:prstGeom prst="rect">
                                <a:avLst/>
                              </a:prstGeom>
                              <a:noFill/>
                              <a:ln>
                                <a:noFill/>
                              </a:ln>
                            </wps:spPr>
                            <wps:txbx>
                              <w:txbxContent>
                                <w:p w14:paraId="554D548A">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3.17</w:t>
                                  </w:r>
                                </w:p>
                              </w:txbxContent>
                            </wps:txbx>
                            <wps:bodyPr lIns="0" tIns="0" rIns="0" bIns="0" upright="1"/>
                          </wps:wsp>
                        </a:graphicData>
                      </a:graphic>
                    </wp:anchor>
                  </w:drawing>
                </mc:Choice>
                <mc:Fallback>
                  <w:pict>
                    <v:shape id="_x0000_s1026" o:spid="_x0000_s1026" o:spt="202" type="#_x0000_t202" style="position:absolute;left:0pt;margin-left:114.3pt;margin-top:4.95pt;height:13.55pt;width:38.95pt;z-index:251777024;mso-width-relative:page;mso-height-relative:page;" filled="f" stroked="f" coordsize="21600,21600" o:gfxdata="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DtSZn9gAAAAIAQAADwAAAAAAAAABACAAAAAiAAAAZHJzL2Rv&#10;d25yZXYueG1sUEsBAhQAFAAAAAgAh07iQGNxQDPIAQAAgQMAAA4AAAAAAAAAAQAgAAAAJwEAAGRy&#10;cy9lMm9Eb2MueG1sUEsFBgAAAAAGAAYAWQEAAGEFAAAAAA==&#10;">
                      <v:fill on="f" focussize="0,0"/>
                      <v:stroke on="f"/>
                      <v:imagedata o:title=""/>
                      <o:lock v:ext="edit" aspectratio="f"/>
                      <v:textbox inset="0mm,0mm,0mm,0mm">
                        <w:txbxContent>
                          <w:p w14:paraId="554D548A">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3.17</w:t>
                            </w:r>
                          </w:p>
                        </w:txbxContent>
                      </v:textbox>
                    </v:shape>
                  </w:pict>
                </mc:Fallback>
              </mc:AlternateContent>
            </w:r>
            <w:r>
              <w:rPr>
                <w:sz w:val="24"/>
              </w:rPr>
              <mc:AlternateContent>
                <mc:Choice Requires="wps">
                  <w:drawing>
                    <wp:anchor distT="0" distB="0" distL="114300" distR="114300" simplePos="0" relativeHeight="251788288" behindDoc="0" locked="0" layoutInCell="1" allowOverlap="1">
                      <wp:simplePos x="0" y="0"/>
                      <wp:positionH relativeFrom="column">
                        <wp:posOffset>102870</wp:posOffset>
                      </wp:positionH>
                      <wp:positionV relativeFrom="paragraph">
                        <wp:posOffset>13335</wp:posOffset>
                      </wp:positionV>
                      <wp:extent cx="622935" cy="635"/>
                      <wp:effectExtent l="0" t="24765" r="5715" b="31750"/>
                      <wp:wrapNone/>
                      <wp:docPr id="198" name="直接箭头连接符 198"/>
                      <wp:cNvGraphicFramePr/>
                      <a:graphic xmlns:a="http://schemas.openxmlformats.org/drawingml/2006/main">
                        <a:graphicData uri="http://schemas.microsoft.com/office/word/2010/wordprocessingShape">
                          <wps:wsp>
                            <wps:cNvCnPr/>
                            <wps:spPr>
                              <a:xfrm>
                                <a:off x="1429385" y="5469890"/>
                                <a:ext cx="622935" cy="635"/>
                              </a:xfrm>
                              <a:prstGeom prst="straightConnector1">
                                <a:avLst/>
                              </a:prstGeom>
                              <a:ln w="6350" cap="flat" cmpd="sng">
                                <a:solidFill>
                                  <a:srgbClr val="000000"/>
                                </a:solidFill>
                                <a:prstDash val="solid"/>
                                <a:round/>
                                <a:headEnd type="none" w="med" len="med"/>
                                <a:tailEnd type="stealth" w="sm" len="sm"/>
                              </a:ln>
                            </wps:spPr>
                            <wps:bodyPr/>
                          </wps:wsp>
                        </a:graphicData>
                      </a:graphic>
                    </wp:anchor>
                  </w:drawing>
                </mc:Choice>
                <mc:Fallback>
                  <w:pict>
                    <v:shape id="_x0000_s1026" o:spid="_x0000_s1026" o:spt="32" type="#_x0000_t32" style="position:absolute;left:0pt;margin-left:8.1pt;margin-top:1.05pt;height:0.05pt;width:49.05pt;z-index:251788288;mso-width-relative:page;mso-height-relative:page;" filled="f" stroked="t" coordsize="21600,21600" o:gfxdata="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F9fd7VAAAABgEAAA8AAAAA&#10;AAAAAQAgAAAAIgAAAGRycy9kb3ducmV2LnhtbFBLAQIUABQAAAAIAIdO4kB1i/HmFwIAAAgEAAAO&#10;AAAAAAAAAAEAIAAAACQBAABkcnMvZTJvRG9jLnhtbFBLBQYAAAAABgAGAFkBAACtBQAAAAA=&#10;">
                      <v:fill on="f" focussize="0,0"/>
                      <v:stroke weight="0.5pt" color="#000000" joinstyle="round" endarrow="classic" endarrowwidth="narrow" endarrowlength="short"/>
                      <v:imagedata o:title=""/>
                      <o:lock v:ext="edit" aspectratio="f"/>
                    </v:shape>
                  </w:pict>
                </mc:Fallback>
              </mc:AlternateContent>
            </w:r>
            <w:r>
              <w:rPr>
                <w:sz w:val="24"/>
              </w:rPr>
              <mc:AlternateContent>
                <mc:Choice Requires="wps">
                  <w:drawing>
                    <wp:anchor distT="0" distB="0" distL="114300" distR="114300" simplePos="0" relativeHeight="251770880" behindDoc="0" locked="0" layoutInCell="1" allowOverlap="1">
                      <wp:simplePos x="0" y="0"/>
                      <wp:positionH relativeFrom="column">
                        <wp:posOffset>2689225</wp:posOffset>
                      </wp:positionH>
                      <wp:positionV relativeFrom="paragraph">
                        <wp:posOffset>159385</wp:posOffset>
                      </wp:positionV>
                      <wp:extent cx="494665" cy="172085"/>
                      <wp:effectExtent l="0" t="0" r="0" b="0"/>
                      <wp:wrapNone/>
                      <wp:docPr id="177" name="文本框 177"/>
                      <wp:cNvGraphicFramePr/>
                      <a:graphic xmlns:a="http://schemas.openxmlformats.org/drawingml/2006/main">
                        <a:graphicData uri="http://schemas.microsoft.com/office/word/2010/wordprocessingShape">
                          <wps:wsp>
                            <wps:cNvSpPr txBox="1"/>
                            <wps:spPr>
                              <a:xfrm>
                                <a:off x="4015740" y="5615940"/>
                                <a:ext cx="494665" cy="172085"/>
                              </a:xfrm>
                              <a:prstGeom prst="rect">
                                <a:avLst/>
                              </a:prstGeom>
                              <a:noFill/>
                              <a:ln>
                                <a:noFill/>
                              </a:ln>
                            </wps:spPr>
                            <wps:txbx>
                              <w:txbxContent>
                                <w:p w14:paraId="0C7386BF">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10</w:t>
                                  </w:r>
                                  <w:r>
                                    <w:rPr>
                                      <w:rFonts w:hint="eastAsia" w:ascii="宋体" w:hAnsi="宋体"/>
                                      <w:szCs w:val="21"/>
                                      <w:lang w:val="en-US" w:eastAsia="zh-CN"/>
                                    </w:rPr>
                                    <w:t>68</w:t>
                                  </w:r>
                                </w:p>
                              </w:txbxContent>
                            </wps:txbx>
                            <wps:bodyPr lIns="0" tIns="0" rIns="0" bIns="0" upright="1"/>
                          </wps:wsp>
                        </a:graphicData>
                      </a:graphic>
                    </wp:anchor>
                  </w:drawing>
                </mc:Choice>
                <mc:Fallback>
                  <w:pict>
                    <v:shape id="_x0000_s1026" o:spid="_x0000_s1026" o:spt="202" type="#_x0000_t202" style="position:absolute;left:0pt;margin-left:211.75pt;margin-top:12.55pt;height:13.55pt;width:38.95pt;z-index:251770880;mso-width-relative:page;mso-height-relative:page;" filled="f" stroked="f" coordsize="21600,21600" o:gfxdata="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4WvPSdgAAAAJAQAADwAAAAAAAAABACAAAAAiAAAAZHJzL2Rv&#10;d25yZXYueG1sUEsBAhQAFAAAAAgAh07iQIOwTmjIAQAAgQMAAA4AAAAAAAAAAQAgAAAAJwEAAGRy&#10;cy9lMm9Eb2MueG1sUEsFBgAAAAAGAAYAWQEAAGEFAAAAAA==&#10;">
                      <v:fill on="f" focussize="0,0"/>
                      <v:stroke on="f"/>
                      <v:imagedata o:title=""/>
                      <o:lock v:ext="edit" aspectratio="f"/>
                      <v:textbox inset="0mm,0mm,0mm,0mm">
                        <w:txbxContent>
                          <w:p w14:paraId="0C7386BF">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10</w:t>
                            </w:r>
                            <w:r>
                              <w:rPr>
                                <w:rFonts w:hint="eastAsia" w:ascii="宋体" w:hAnsi="宋体"/>
                                <w:szCs w:val="21"/>
                                <w:lang w:val="en-US" w:eastAsia="zh-CN"/>
                              </w:rPr>
                              <w:t>68</w:t>
                            </w:r>
                          </w:p>
                        </w:txbxContent>
                      </v:textbox>
                    </v:shape>
                  </w:pict>
                </mc:Fallback>
              </mc:AlternateContent>
            </w:r>
            <w:r>
              <w:rPr>
                <w:sz w:val="24"/>
              </w:rPr>
              <mc:AlternateContent>
                <mc:Choice Requires="wps">
                  <w:drawing>
                    <wp:anchor distT="0" distB="0" distL="114300" distR="114300" simplePos="0" relativeHeight="251719680" behindDoc="0" locked="0" layoutInCell="1" allowOverlap="1">
                      <wp:simplePos x="0" y="0"/>
                      <wp:positionH relativeFrom="column">
                        <wp:posOffset>3921760</wp:posOffset>
                      </wp:positionH>
                      <wp:positionV relativeFrom="paragraph">
                        <wp:posOffset>128905</wp:posOffset>
                      </wp:positionV>
                      <wp:extent cx="494665" cy="172085"/>
                      <wp:effectExtent l="0" t="0" r="0" b="0"/>
                      <wp:wrapNone/>
                      <wp:docPr id="103" name="文本框 103"/>
                      <wp:cNvGraphicFramePr/>
                      <a:graphic xmlns:a="http://schemas.openxmlformats.org/drawingml/2006/main">
                        <a:graphicData uri="http://schemas.microsoft.com/office/word/2010/wordprocessingShape">
                          <wps:wsp>
                            <wps:cNvSpPr txBox="1"/>
                            <wps:spPr>
                              <a:xfrm>
                                <a:off x="5248275" y="5585460"/>
                                <a:ext cx="494665" cy="172085"/>
                              </a:xfrm>
                              <a:prstGeom prst="rect">
                                <a:avLst/>
                              </a:prstGeom>
                              <a:noFill/>
                              <a:ln>
                                <a:noFill/>
                              </a:ln>
                            </wps:spPr>
                            <wps:txbx>
                              <w:txbxContent>
                                <w:p w14:paraId="30CC03D2">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1031.6</w:t>
                                  </w:r>
                                </w:p>
                              </w:txbxContent>
                            </wps:txbx>
                            <wps:bodyPr lIns="0" tIns="0" rIns="0" bIns="0" upright="1"/>
                          </wps:wsp>
                        </a:graphicData>
                      </a:graphic>
                    </wp:anchor>
                  </w:drawing>
                </mc:Choice>
                <mc:Fallback>
                  <w:pict>
                    <v:shape id="_x0000_s1026" o:spid="_x0000_s1026" o:spt="202" type="#_x0000_t202" style="position:absolute;left:0pt;margin-left:308.8pt;margin-top:10.15pt;height:13.55pt;width:38.95pt;z-index:251719680;mso-width-relative:page;mso-height-relative:page;" filled="f" stroked="f" coordsize="21600,21600" o:gfxdata="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VJKUdkAAAAJAQAADwAAAAAAAAABACAAAAAiAAAAZHJzL2Rv&#10;d25yZXYueG1sUEsBAhQAFAAAAAgAh07iQGUsjO7HAQAAgQMAAA4AAAAAAAAAAQAgAAAAKAEAAGRy&#10;cy9lMm9Eb2MueG1sUEsFBgAAAAAGAAYAWQEAAGEFAAAAAA==&#10;">
                      <v:fill on="f" focussize="0,0"/>
                      <v:stroke on="f"/>
                      <v:imagedata o:title=""/>
                      <o:lock v:ext="edit" aspectratio="f"/>
                      <v:textbox inset="0mm,0mm,0mm,0mm">
                        <w:txbxContent>
                          <w:p w14:paraId="30CC03D2">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1031.6</w:t>
                            </w:r>
                          </w:p>
                        </w:txbxContent>
                      </v:textbox>
                    </v:shape>
                  </w:pict>
                </mc:Fallback>
              </mc:AlternateContent>
            </w:r>
            <w:r>
              <w:rPr>
                <w:sz w:val="24"/>
              </w:rPr>
              <mc:AlternateContent>
                <mc:Choice Requires="wpg">
                  <w:drawing>
                    <wp:anchor distT="0" distB="0" distL="114300" distR="114300" simplePos="0" relativeHeight="251717632" behindDoc="0" locked="0" layoutInCell="1" allowOverlap="1">
                      <wp:simplePos x="0" y="0"/>
                      <wp:positionH relativeFrom="column">
                        <wp:posOffset>3607435</wp:posOffset>
                      </wp:positionH>
                      <wp:positionV relativeFrom="paragraph">
                        <wp:posOffset>55880</wp:posOffset>
                      </wp:positionV>
                      <wp:extent cx="141605" cy="162560"/>
                      <wp:effectExtent l="4445" t="0" r="6350" b="8890"/>
                      <wp:wrapNone/>
                      <wp:docPr id="101" name="组合 101"/>
                      <wp:cNvGraphicFramePr/>
                      <a:graphic xmlns:a="http://schemas.openxmlformats.org/drawingml/2006/main">
                        <a:graphicData uri="http://schemas.microsoft.com/office/word/2010/wordprocessingGroup">
                          <wpg:wgp>
                            <wpg:cNvGrpSpPr/>
                            <wpg:grpSpPr>
                              <a:xfrm rot="0">
                                <a:off x="4933950" y="5512435"/>
                                <a:ext cx="141605" cy="162560"/>
                                <a:chOff x="2045" y="1794564"/>
                                <a:chExt cx="188" cy="260"/>
                              </a:xfrm>
                            </wpg:grpSpPr>
                            <wps:wsp>
                              <wps:cNvPr id="98" name="直接连接符 98"/>
                              <wps:cNvCnPr/>
                              <wps:spPr>
                                <a:xfrm flipV="1">
                                  <a:off x="2045" y="1794634"/>
                                  <a:ext cx="69" cy="191"/>
                                </a:xfrm>
                                <a:prstGeom prst="line">
                                  <a:avLst/>
                                </a:prstGeom>
                                <a:ln w="6350" cap="flat" cmpd="sng">
                                  <a:solidFill>
                                    <a:srgbClr val="000000"/>
                                  </a:solidFill>
                                  <a:prstDash val="solid"/>
                                  <a:miter/>
                                  <a:headEnd type="none" w="med" len="med"/>
                                  <a:tailEnd type="none" w="med" len="med"/>
                                </a:ln>
                              </wps:spPr>
                              <wps:bodyPr upright="1"/>
                            </wps:wsp>
                            <wps:wsp>
                              <wps:cNvPr id="99" name="直接连接符 99"/>
                              <wps:cNvCnPr/>
                              <wps:spPr>
                                <a:xfrm>
                                  <a:off x="2110" y="1794641"/>
                                  <a:ext cx="53" cy="123"/>
                                </a:xfrm>
                                <a:prstGeom prst="line">
                                  <a:avLst/>
                                </a:prstGeom>
                                <a:ln w="6350" cap="flat" cmpd="sng">
                                  <a:solidFill>
                                    <a:srgbClr val="000000"/>
                                  </a:solidFill>
                                  <a:prstDash val="solid"/>
                                  <a:miter/>
                                  <a:headEnd type="none" w="med" len="med"/>
                                  <a:tailEnd type="none" w="med" len="med"/>
                                </a:ln>
                              </wps:spPr>
                              <wps:bodyPr upright="1"/>
                            </wps:wsp>
                            <wps:wsp>
                              <wps:cNvPr id="100" name="直接连接符 100"/>
                              <wps:cNvCnPr/>
                              <wps:spPr>
                                <a:xfrm flipV="1">
                                  <a:off x="2165" y="1794564"/>
                                  <a:ext cx="69" cy="191"/>
                                </a:xfrm>
                                <a:prstGeom prst="line">
                                  <a:avLst/>
                                </a:prstGeom>
                                <a:ln w="6350" cap="flat" cmpd="sng">
                                  <a:solidFill>
                                    <a:srgbClr val="000000"/>
                                  </a:solidFill>
                                  <a:prstDash val="solid"/>
                                  <a:miter/>
                                  <a:headEnd type="none" w="med" len="med"/>
                                  <a:tailEnd type="stealth" w="sm" len="sm"/>
                                </a:ln>
                              </wps:spPr>
                              <wps:bodyPr upright="1"/>
                            </wps:wsp>
                          </wpg:wgp>
                        </a:graphicData>
                      </a:graphic>
                    </wp:anchor>
                  </w:drawing>
                </mc:Choice>
                <mc:Fallback>
                  <w:pict>
                    <v:group id="_x0000_s1026" o:spid="_x0000_s1026" o:spt="203" style="position:absolute;left:0pt;margin-left:284.05pt;margin-top:4.4pt;height:12.8pt;width:11.15pt;z-index:251717632;mso-width-relative:page;mso-height-relative:page;" coordorigin="2045,1794564" coordsize="188,260" o:gfxdata="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CyWTUS2QAAAAgBAAAPAAAAAAAA&#10;AAEAIAAAACIAAABkcnMvZG93bnJldi54bWxQSwECFAAUAAAACACHTuJAnBYmBPUCAACFCQAADgAA&#10;AAAAAAABACAAAAAoAQAAZHJzL2Uyb0RvYy54bWxQSwUGAAAAAAYABgBZAQAAjwYAAAAA&#10;">
                      <o:lock v:ext="edit" aspectratio="f"/>
                      <v:line id="_x0000_s1026" o:spid="_x0000_s1026" o:spt="20" style="position:absolute;left:2045;top:1794634;flip:y;height:191;width:69;" filled="f" stroked="t" coordsize="21600,21600" o:gfxdata="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OTp7K5AAAA2wAA&#10;AA8AAAAAAAAAAQAgAAAAIgAAAGRycy9kb3ducmV2LnhtbFBLAQIUABQAAAAIAIdO4kAzLwWeOwAA&#10;ADkAAAAQAAAAAAAAAAEAIAAAAAgBAABkcnMvc2hhcGV4bWwueG1sUEsFBgAAAAAGAAYAWwEAALID&#10;AAAAAA==&#10;">
                        <v:fill on="f" focussize="0,0"/>
                        <v:stroke weight="0.5pt" color="#000000" joinstyle="miter"/>
                        <v:imagedata o:title=""/>
                        <o:lock v:ext="edit" aspectratio="f"/>
                      </v:line>
                      <v:line id="_x0000_s1026" o:spid="_x0000_s1026" o:spt="20" style="position:absolute;left:2110;top:1794641;height:123;width:53;" filled="f" stroked="t" coordsize="21600,21600" o:gfxdata="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UrBjvQAA&#10;ANs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_x0000_s1026" o:spid="_x0000_s1026" o:spt="20" style="position:absolute;left:2165;top:1794564;flip:y;height:191;width:69;" filled="f" stroked="t" coordsize="21600,21600" o:gfxdata="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1K2pvQAA&#10;ANwAAAAPAAAAAAAAAAEAIAAAACIAAABkcnMvZG93bnJldi54bWxQSwECFAAUAAAACACHTuJAMy8F&#10;njsAAAA5AAAAEAAAAAAAAAABACAAAAAMAQAAZHJzL3NoYXBleG1sLnhtbFBLBQYAAAAABgAGAFsB&#10;AAC2AwAAAAA=&#10;">
                        <v:fill on="f" focussize="0,0"/>
                        <v:stroke weight="0.5pt" color="#000000" joinstyle="miter" endarrow="classic" endarrowwidth="narrow" endarrowlength="short"/>
                        <v:imagedata o:title=""/>
                        <o:lock v:ext="edit" aspectratio="f"/>
                      </v:line>
                    </v:group>
                  </w:pict>
                </mc:Fallback>
              </mc:AlternateContent>
            </w:r>
            <w:r>
              <w:rPr>
                <w:sz w:val="24"/>
              </w:rPr>
              <mc:AlternateContent>
                <mc:Choice Requires="wps">
                  <w:drawing>
                    <wp:anchor distT="0" distB="0" distL="114300" distR="114300" simplePos="0" relativeHeight="251716608" behindDoc="0" locked="0" layoutInCell="1" allowOverlap="1">
                      <wp:simplePos x="0" y="0"/>
                      <wp:positionH relativeFrom="column">
                        <wp:posOffset>3275330</wp:posOffset>
                      </wp:positionH>
                      <wp:positionV relativeFrom="paragraph">
                        <wp:posOffset>224790</wp:posOffset>
                      </wp:positionV>
                      <wp:extent cx="640080" cy="199390"/>
                      <wp:effectExtent l="5080" t="4445" r="21590" b="5715"/>
                      <wp:wrapNone/>
                      <wp:docPr id="97" name="文本框 97"/>
                      <wp:cNvGraphicFramePr/>
                      <a:graphic xmlns:a="http://schemas.openxmlformats.org/drawingml/2006/main">
                        <a:graphicData uri="http://schemas.microsoft.com/office/word/2010/wordprocessingShape">
                          <wps:wsp>
                            <wps:cNvSpPr txBox="1"/>
                            <wps:spPr>
                              <a:xfrm>
                                <a:off x="4601845" y="5681345"/>
                                <a:ext cx="640080" cy="19939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A1149AA">
                                  <w:pPr>
                                    <w:adjustRightInd w:val="0"/>
                                    <w:snapToGrid w:val="0"/>
                                    <w:jc w:val="center"/>
                                    <w:rPr>
                                      <w:rFonts w:hint="default" w:ascii="宋体" w:hAnsi="宋体" w:eastAsia="宋体"/>
                                      <w:spacing w:val="-12"/>
                                      <w:szCs w:val="21"/>
                                      <w:lang w:val="en-US"/>
                                    </w:rPr>
                                  </w:pPr>
                                  <w:r>
                                    <w:rPr>
                                      <w:rFonts w:hint="eastAsia" w:ascii="宋体" w:hAnsi="宋体"/>
                                      <w:spacing w:val="-12"/>
                                      <w:szCs w:val="21"/>
                                      <w:lang w:val="en-US" w:eastAsia="zh-CN"/>
                                    </w:rPr>
                                    <w:t>二次</w:t>
                                  </w:r>
                                  <w:r>
                                    <w:rPr>
                                      <w:rFonts w:hint="eastAsia" w:ascii="宋体" w:hAnsi="宋体" w:eastAsia="宋体"/>
                                      <w:spacing w:val="-12"/>
                                      <w:szCs w:val="21"/>
                                      <w:lang w:val="en-US" w:eastAsia="zh-CN"/>
                                    </w:rPr>
                                    <w:t>制砂</w:t>
                                  </w:r>
                                </w:p>
                              </w:txbxContent>
                            </wps:txbx>
                            <wps:bodyPr lIns="0" tIns="0" rIns="0" bIns="0" upright="1"/>
                          </wps:wsp>
                        </a:graphicData>
                      </a:graphic>
                    </wp:anchor>
                  </w:drawing>
                </mc:Choice>
                <mc:Fallback>
                  <w:pict>
                    <v:shape id="_x0000_s1026" o:spid="_x0000_s1026" o:spt="202" type="#_x0000_t202" style="position:absolute;left:0pt;margin-left:257.9pt;margin-top:17.7pt;height:15.7pt;width:50.4pt;z-index:251716608;mso-width-relative:page;mso-height-relative:page;" fillcolor="#FFFFFF" filled="t" stroked="t" coordsize="21600,21600" o:gfxdata="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Y103u2AAAAAkBAAAPAAAAAAAAAAEAIAAAACIAAABkcnMvZG93bnJldi54bWxQSwECFAAUAAAA&#10;CACHTuJAF3qbzycCAABnBAAADgAAAAAAAAABACAAAAAnAQAAZHJzL2Uyb0RvYy54bWxQSwUGAAAA&#10;AAYABgBZAQAAwAUAAAAA&#10;">
                      <v:fill on="t" focussize="0,0"/>
                      <v:stroke weight="0.5pt" color="#000000" joinstyle="miter"/>
                      <v:imagedata o:title=""/>
                      <o:lock v:ext="edit" aspectratio="f"/>
                      <v:textbox inset="0mm,0mm,0mm,0mm">
                        <w:txbxContent>
                          <w:p w14:paraId="4A1149AA">
                            <w:pPr>
                              <w:adjustRightInd w:val="0"/>
                              <w:snapToGrid w:val="0"/>
                              <w:jc w:val="center"/>
                              <w:rPr>
                                <w:rFonts w:hint="default" w:ascii="宋体" w:hAnsi="宋体" w:eastAsia="宋体"/>
                                <w:spacing w:val="-12"/>
                                <w:szCs w:val="21"/>
                                <w:lang w:val="en-US"/>
                              </w:rPr>
                            </w:pPr>
                            <w:r>
                              <w:rPr>
                                <w:rFonts w:hint="eastAsia" w:ascii="宋体" w:hAnsi="宋体"/>
                                <w:spacing w:val="-12"/>
                                <w:szCs w:val="21"/>
                                <w:lang w:val="en-US" w:eastAsia="zh-CN"/>
                              </w:rPr>
                              <w:t>二次</w:t>
                            </w:r>
                            <w:r>
                              <w:rPr>
                                <w:rFonts w:hint="eastAsia" w:ascii="宋体" w:hAnsi="宋体" w:eastAsia="宋体"/>
                                <w:spacing w:val="-12"/>
                                <w:szCs w:val="21"/>
                                <w:lang w:val="en-US" w:eastAsia="zh-CN"/>
                              </w:rPr>
                              <w:t>制砂</w:t>
                            </w:r>
                          </w:p>
                        </w:txbxContent>
                      </v:textbox>
                    </v:shape>
                  </w:pict>
                </mc:Fallback>
              </mc:AlternateContent>
            </w:r>
          </w:p>
          <w:p w14:paraId="7C0B26EA">
            <w:pPr>
              <w:tabs>
                <w:tab w:val="left" w:pos="5668"/>
              </w:tabs>
              <w:spacing w:line="480" w:lineRule="exact"/>
              <w:ind w:firstLine="480" w:firstLineChars="200"/>
              <w:jc w:val="center"/>
              <w:rPr>
                <w:rFonts w:ascii="宋体" w:hAnsi="宋体"/>
                <w:b/>
                <w:bCs/>
                <w:color w:val="000000" w:themeColor="text1"/>
                <w:sz w:val="24"/>
                <w:u w:val="none"/>
                <w14:textFill>
                  <w14:solidFill>
                    <w14:schemeClr w14:val="tx1"/>
                  </w14:solidFill>
                </w14:textFill>
              </w:rPr>
            </w:pPr>
            <w:r>
              <w:rPr>
                <w:sz w:val="24"/>
              </w:rPr>
              <mc:AlternateContent>
                <mc:Choice Requires="wps">
                  <w:drawing>
                    <wp:anchor distT="0" distB="0" distL="114300" distR="114300" simplePos="0" relativeHeight="251731968" behindDoc="0" locked="0" layoutInCell="1" allowOverlap="1">
                      <wp:simplePos x="0" y="0"/>
                      <wp:positionH relativeFrom="column">
                        <wp:posOffset>728345</wp:posOffset>
                      </wp:positionH>
                      <wp:positionV relativeFrom="paragraph">
                        <wp:posOffset>192405</wp:posOffset>
                      </wp:positionV>
                      <wp:extent cx="440690" cy="3175"/>
                      <wp:effectExtent l="0" t="24765" r="16510" b="29210"/>
                      <wp:wrapNone/>
                      <wp:docPr id="127" name="直接箭头连接符 127"/>
                      <wp:cNvGraphicFramePr/>
                      <a:graphic xmlns:a="http://schemas.openxmlformats.org/drawingml/2006/main">
                        <a:graphicData uri="http://schemas.microsoft.com/office/word/2010/wordprocessingShape">
                          <wps:wsp>
                            <wps:cNvCnPr/>
                            <wps:spPr>
                              <a:xfrm flipV="1">
                                <a:off x="2047875" y="6390640"/>
                                <a:ext cx="440690" cy="3175"/>
                              </a:xfrm>
                              <a:prstGeom prst="straightConnector1">
                                <a:avLst/>
                              </a:prstGeom>
                              <a:ln w="6350" cap="flat" cmpd="sng">
                                <a:solidFill>
                                  <a:srgbClr val="000000"/>
                                </a:solidFill>
                                <a:prstDash val="solid"/>
                                <a:round/>
                                <a:headEnd type="none" w="med" len="med"/>
                                <a:tailEnd type="stealth" w="sm" len="sm"/>
                              </a:ln>
                            </wps:spPr>
                            <wps:bodyPr/>
                          </wps:wsp>
                        </a:graphicData>
                      </a:graphic>
                    </wp:anchor>
                  </w:drawing>
                </mc:Choice>
                <mc:Fallback>
                  <w:pict>
                    <v:shape id="_x0000_s1026" o:spid="_x0000_s1026" o:spt="32" type="#_x0000_t32" style="position:absolute;left:0pt;flip:y;margin-left:57.35pt;margin-top:15.15pt;height:0.25pt;width:34.7pt;z-index:251731968;mso-width-relative:page;mso-height-relative:page;" filled="f" stroked="t" coordsize="21600,21600" o:gfxdata="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vsy&#10;o9cAAAAJAQAADwAAAAAAAAABACAAAAAiAAAAZHJzL2Rvd25yZXYueG1sUEsBAhQAFAAAAAgAh07i&#10;QDYg91gjAgAAEwQAAA4AAAAAAAAAAQAgAAAAJgEAAGRycy9lMm9Eb2MueG1sUEsFBgAAAAAGAAYA&#10;WQEAALsFAAAAAA==&#10;">
                      <v:fill on="f" focussize="0,0"/>
                      <v:stroke weight="0.5pt" color="#000000" joinstyle="round" endarrow="classic" endarrowwidth="narrow" endarrowlength="short"/>
                      <v:imagedata o:title=""/>
                      <o:lock v:ext="edit" aspectratio="f"/>
                    </v:shape>
                  </w:pict>
                </mc:Fallback>
              </mc:AlternateContent>
            </w:r>
            <w:r>
              <w:rPr>
                <w:sz w:val="24"/>
              </w:rPr>
              <mc:AlternateContent>
                <mc:Choice Requires="wps">
                  <w:drawing>
                    <wp:anchor distT="0" distB="0" distL="114300" distR="114300" simplePos="0" relativeHeight="251718656" behindDoc="0" locked="0" layoutInCell="1" allowOverlap="1">
                      <wp:simplePos x="0" y="0"/>
                      <wp:positionH relativeFrom="column">
                        <wp:posOffset>1172210</wp:posOffset>
                      </wp:positionH>
                      <wp:positionV relativeFrom="paragraph">
                        <wp:posOffset>93980</wp:posOffset>
                      </wp:positionV>
                      <wp:extent cx="675005" cy="199390"/>
                      <wp:effectExtent l="5080" t="4445" r="5715" b="5715"/>
                      <wp:wrapNone/>
                      <wp:docPr id="102" name="文本框 102"/>
                      <wp:cNvGraphicFramePr/>
                      <a:graphic xmlns:a="http://schemas.openxmlformats.org/drawingml/2006/main">
                        <a:graphicData uri="http://schemas.microsoft.com/office/word/2010/wordprocessingShape">
                          <wps:wsp>
                            <wps:cNvSpPr txBox="1"/>
                            <wps:spPr>
                              <a:xfrm>
                                <a:off x="2491740" y="6292215"/>
                                <a:ext cx="675005" cy="19939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132BD3FC">
                                  <w:pPr>
                                    <w:adjustRightInd w:val="0"/>
                                    <w:snapToGrid w:val="0"/>
                                    <w:jc w:val="center"/>
                                    <w:rPr>
                                      <w:rFonts w:hint="default" w:ascii="宋体" w:hAnsi="宋体" w:eastAsia="宋体"/>
                                      <w:spacing w:val="-12"/>
                                      <w:szCs w:val="21"/>
                                      <w:lang w:val="en-US"/>
                                    </w:rPr>
                                  </w:pPr>
                                  <w:r>
                                    <w:rPr>
                                      <w:rFonts w:hint="eastAsia" w:ascii="宋体" w:hAnsi="宋体" w:eastAsia="宋体"/>
                                      <w:spacing w:val="-12"/>
                                      <w:szCs w:val="21"/>
                                      <w:lang w:val="en-US" w:eastAsia="zh-CN"/>
                                    </w:rPr>
                                    <w:t>酸洗</w:t>
                                  </w:r>
                                </w:p>
                              </w:txbxContent>
                            </wps:txbx>
                            <wps:bodyPr lIns="0" tIns="0" rIns="0" bIns="0" upright="1"/>
                          </wps:wsp>
                        </a:graphicData>
                      </a:graphic>
                    </wp:anchor>
                  </w:drawing>
                </mc:Choice>
                <mc:Fallback>
                  <w:pict>
                    <v:shape id="_x0000_s1026" o:spid="_x0000_s1026" o:spt="202" type="#_x0000_t202" style="position:absolute;left:0pt;margin-left:92.3pt;margin-top:7.4pt;height:15.7pt;width:53.15pt;z-index:251718656;mso-width-relative:page;mso-height-relative:page;" fillcolor="#FFFFFF" filled="t" stroked="t" coordsize="21600,21600" o:gfxdata="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fwXsqdcAAAAJAQAADwAAAAAAAAABACAAAAAiAAAAZHJzL2Rvd25yZXYueG1sUEsBAhQAFAAA&#10;AAgAh07iQIt8gIkpAgAAaQQAAA4AAAAAAAAAAQAgAAAAJgEAAGRycy9lMm9Eb2MueG1sUEsFBgAA&#10;AAAGAAYAWQEAAMEFAAAAAA==&#10;">
                      <v:fill on="t" focussize="0,0"/>
                      <v:stroke weight="0.5pt" color="#000000" joinstyle="miter"/>
                      <v:imagedata o:title=""/>
                      <o:lock v:ext="edit" aspectratio="f"/>
                      <v:textbox inset="0mm,0mm,0mm,0mm">
                        <w:txbxContent>
                          <w:p w14:paraId="132BD3FC">
                            <w:pPr>
                              <w:adjustRightInd w:val="0"/>
                              <w:snapToGrid w:val="0"/>
                              <w:jc w:val="center"/>
                              <w:rPr>
                                <w:rFonts w:hint="default" w:ascii="宋体" w:hAnsi="宋体" w:eastAsia="宋体"/>
                                <w:spacing w:val="-12"/>
                                <w:szCs w:val="21"/>
                                <w:lang w:val="en-US"/>
                              </w:rPr>
                            </w:pPr>
                            <w:r>
                              <w:rPr>
                                <w:rFonts w:hint="eastAsia" w:ascii="宋体" w:hAnsi="宋体" w:eastAsia="宋体"/>
                                <w:spacing w:val="-12"/>
                                <w:szCs w:val="21"/>
                                <w:lang w:val="en-US" w:eastAsia="zh-CN"/>
                              </w:rPr>
                              <w:t>酸洗</w:t>
                            </w:r>
                          </w:p>
                        </w:txbxContent>
                      </v:textbox>
                    </v:shape>
                  </w:pict>
                </mc:Fallback>
              </mc:AlternateContent>
            </w:r>
            <w:r>
              <w:rPr>
                <w:sz w:val="24"/>
              </w:rPr>
              <mc:AlternateContent>
                <mc:Choice Requires="wps">
                  <w:drawing>
                    <wp:anchor distT="0" distB="0" distL="114300" distR="114300" simplePos="0" relativeHeight="251739136" behindDoc="0" locked="0" layoutInCell="1" allowOverlap="1">
                      <wp:simplePos x="0" y="0"/>
                      <wp:positionH relativeFrom="column">
                        <wp:posOffset>704215</wp:posOffset>
                      </wp:positionH>
                      <wp:positionV relativeFrom="paragraph">
                        <wp:posOffset>18415</wp:posOffset>
                      </wp:positionV>
                      <wp:extent cx="494665" cy="172085"/>
                      <wp:effectExtent l="0" t="0" r="0" b="0"/>
                      <wp:wrapNone/>
                      <wp:docPr id="134" name="文本框 134"/>
                      <wp:cNvGraphicFramePr/>
                      <a:graphic xmlns:a="http://schemas.openxmlformats.org/drawingml/2006/main">
                        <a:graphicData uri="http://schemas.microsoft.com/office/word/2010/wordprocessingShape">
                          <wps:wsp>
                            <wps:cNvSpPr txBox="1"/>
                            <wps:spPr>
                              <a:xfrm>
                                <a:off x="2023745" y="6216650"/>
                                <a:ext cx="494665" cy="172085"/>
                              </a:xfrm>
                              <a:prstGeom prst="rect">
                                <a:avLst/>
                              </a:prstGeom>
                              <a:noFill/>
                              <a:ln>
                                <a:noFill/>
                              </a:ln>
                            </wps:spPr>
                            <wps:txbx>
                              <w:txbxContent>
                                <w:p w14:paraId="474FCC2E">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3.17</w:t>
                                  </w:r>
                                </w:p>
                              </w:txbxContent>
                            </wps:txbx>
                            <wps:bodyPr lIns="0" tIns="0" rIns="0" bIns="0" upright="1"/>
                          </wps:wsp>
                        </a:graphicData>
                      </a:graphic>
                    </wp:anchor>
                  </w:drawing>
                </mc:Choice>
                <mc:Fallback>
                  <w:pict>
                    <v:shape id="_x0000_s1026" o:spid="_x0000_s1026" o:spt="202" type="#_x0000_t202" style="position:absolute;left:0pt;margin-left:55.45pt;margin-top:1.45pt;height:13.55pt;width:38.95pt;z-index:251739136;mso-width-relative:page;mso-height-relative:page;" filled="f" stroked="f" coordsize="21600,21600" o:gfxdata="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08/8hdYAAAAIAQAADwAAAAAAAAABACAAAAAiAAAAZHJzL2Rvd25y&#10;ZXYueG1sUEsBAhQAFAAAAAgAh07iQA1Shx3HAQAAgQMAAA4AAAAAAAAAAQAgAAAAJQEAAGRycy9l&#10;Mm9Eb2MueG1sUEsFBgAAAAAGAAYAWQEAAF4FAAAAAA==&#10;">
                      <v:fill on="f" focussize="0,0"/>
                      <v:stroke on="f"/>
                      <v:imagedata o:title=""/>
                      <o:lock v:ext="edit" aspectratio="f"/>
                      <v:textbox inset="0mm,0mm,0mm,0mm">
                        <w:txbxContent>
                          <w:p w14:paraId="474FCC2E">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3.17</w:t>
                            </w:r>
                          </w:p>
                        </w:txbxContent>
                      </v:textbox>
                    </v:shape>
                  </w:pict>
                </mc:Fallback>
              </mc:AlternateContent>
            </w:r>
            <w:r>
              <w:rPr>
                <w:sz w:val="24"/>
              </w:rPr>
              <mc:AlternateContent>
                <mc:Choice Requires="wps">
                  <w:drawing>
                    <wp:anchor distT="0" distB="0" distL="114300" distR="114300" simplePos="0" relativeHeight="251772928" behindDoc="0" locked="0" layoutInCell="1" allowOverlap="1">
                      <wp:simplePos x="0" y="0"/>
                      <wp:positionH relativeFrom="column">
                        <wp:posOffset>3754755</wp:posOffset>
                      </wp:positionH>
                      <wp:positionV relativeFrom="paragraph">
                        <wp:posOffset>216535</wp:posOffset>
                      </wp:positionV>
                      <wp:extent cx="494665" cy="172085"/>
                      <wp:effectExtent l="0" t="0" r="0" b="0"/>
                      <wp:wrapNone/>
                      <wp:docPr id="179" name="文本框 179"/>
                      <wp:cNvGraphicFramePr/>
                      <a:graphic xmlns:a="http://schemas.openxmlformats.org/drawingml/2006/main">
                        <a:graphicData uri="http://schemas.microsoft.com/office/word/2010/wordprocessingShape">
                          <wps:wsp>
                            <wps:cNvSpPr txBox="1"/>
                            <wps:spPr>
                              <a:xfrm>
                                <a:off x="5081270" y="5977890"/>
                                <a:ext cx="494665" cy="172085"/>
                              </a:xfrm>
                              <a:prstGeom prst="rect">
                                <a:avLst/>
                              </a:prstGeom>
                              <a:noFill/>
                              <a:ln>
                                <a:noFill/>
                              </a:ln>
                            </wps:spPr>
                            <wps:txbx>
                              <w:txbxContent>
                                <w:p w14:paraId="0F3DE046">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24</w:t>
                                  </w:r>
                                </w:p>
                              </w:txbxContent>
                            </wps:txbx>
                            <wps:bodyPr lIns="0" tIns="0" rIns="0" bIns="0" upright="1"/>
                          </wps:wsp>
                        </a:graphicData>
                      </a:graphic>
                    </wp:anchor>
                  </w:drawing>
                </mc:Choice>
                <mc:Fallback>
                  <w:pict>
                    <v:shape id="_x0000_s1026" o:spid="_x0000_s1026" o:spt="202" type="#_x0000_t202" style="position:absolute;left:0pt;margin-left:295.65pt;margin-top:17.05pt;height:13.55pt;width:38.95pt;z-index:251772928;mso-width-relative:page;mso-height-relative:page;" filled="f" stroked="f" coordsize="21600,21600" o:gfxdata="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EvhY12AAAAAkBAAAPAAAAAAAAAAEAIAAAACIAAABkcnMvZG93&#10;bnJldi54bWxQSwECFAAUAAAACACHTuJAopkIlscBAACBAwAADgAAAAAAAAABACAAAAAnAQAAZHJz&#10;L2Uyb0RvYy54bWxQSwUGAAAAAAYABgBZAQAAYAUAAAAA&#10;">
                      <v:fill on="f" focussize="0,0"/>
                      <v:stroke on="f"/>
                      <v:imagedata o:title=""/>
                      <o:lock v:ext="edit" aspectratio="f"/>
                      <v:textbox inset="0mm,0mm,0mm,0mm">
                        <w:txbxContent>
                          <w:p w14:paraId="0F3DE046">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24</w:t>
                            </w:r>
                          </w:p>
                        </w:txbxContent>
                      </v:textbox>
                    </v:shape>
                  </w:pict>
                </mc:Fallback>
              </mc:AlternateContent>
            </w:r>
            <w:r>
              <w:rPr>
                <w:sz w:val="24"/>
              </w:rPr>
              <mc:AlternateContent>
                <mc:Choice Requires="wps">
                  <w:drawing>
                    <wp:anchor distT="0" distB="0" distL="114300" distR="114300" simplePos="0" relativeHeight="251758592" behindDoc="0" locked="0" layoutInCell="1" allowOverlap="1">
                      <wp:simplePos x="0" y="0"/>
                      <wp:positionH relativeFrom="column">
                        <wp:posOffset>3582035</wp:posOffset>
                      </wp:positionH>
                      <wp:positionV relativeFrom="paragraph">
                        <wp:posOffset>120650</wp:posOffset>
                      </wp:positionV>
                      <wp:extent cx="292735" cy="172085"/>
                      <wp:effectExtent l="0" t="0" r="0" b="0"/>
                      <wp:wrapNone/>
                      <wp:docPr id="160" name="文本框 160"/>
                      <wp:cNvGraphicFramePr/>
                      <a:graphic xmlns:a="http://schemas.openxmlformats.org/drawingml/2006/main">
                        <a:graphicData uri="http://schemas.microsoft.com/office/word/2010/wordprocessingShape">
                          <wps:wsp>
                            <wps:cNvSpPr txBox="1"/>
                            <wps:spPr>
                              <a:xfrm>
                                <a:off x="4908550" y="5882005"/>
                                <a:ext cx="292735" cy="172085"/>
                              </a:xfrm>
                              <a:prstGeom prst="rect">
                                <a:avLst/>
                              </a:prstGeom>
                              <a:noFill/>
                              <a:ln>
                                <a:noFill/>
                              </a:ln>
                            </wps:spPr>
                            <wps:txbx>
                              <w:txbxContent>
                                <w:p w14:paraId="7B82A29E">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120</w:t>
                                  </w:r>
                                </w:p>
                              </w:txbxContent>
                            </wps:txbx>
                            <wps:bodyPr lIns="0" tIns="0" rIns="0" bIns="0" upright="1"/>
                          </wps:wsp>
                        </a:graphicData>
                      </a:graphic>
                    </wp:anchor>
                  </w:drawing>
                </mc:Choice>
                <mc:Fallback>
                  <w:pict>
                    <v:shape id="_x0000_s1026" o:spid="_x0000_s1026" o:spt="202" type="#_x0000_t202" style="position:absolute;left:0pt;margin-left:282.05pt;margin-top:9.5pt;height:13.55pt;width:23.05pt;z-index:251758592;mso-width-relative:page;mso-height-relative:page;" filled="f" stroked="f" coordsize="21600,21600" o:gfxdata="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3KEH8tcAAAAJAQAADwAAAAAAAAABACAAAAAiAAAAZHJzL2Rvd25y&#10;ZXYueG1sUEsBAhQAFAAAAAgAh07iQMBXFlPGAQAAgQMAAA4AAAAAAAAAAQAgAAAAJgEAAGRycy9l&#10;Mm9Eb2MueG1sUEsFBgAAAAAGAAYAWQEAAF4FAAAAAA==&#10;">
                      <v:fill on="f" focussize="0,0"/>
                      <v:stroke on="f"/>
                      <v:imagedata o:title=""/>
                      <o:lock v:ext="edit" aspectratio="f"/>
                      <v:textbox inset="0mm,0mm,0mm,0mm">
                        <w:txbxContent>
                          <w:p w14:paraId="7B82A29E">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120</w:t>
                            </w:r>
                          </w:p>
                        </w:txbxContent>
                      </v:textbox>
                    </v:shape>
                  </w:pict>
                </mc:Fallback>
              </mc:AlternateContent>
            </w:r>
            <w:r>
              <w:rPr>
                <w:sz w:val="24"/>
              </w:rPr>
              <mc:AlternateContent>
                <mc:Choice Requires="wps">
                  <w:drawing>
                    <wp:anchor distT="0" distB="0" distL="114300" distR="114300" simplePos="0" relativeHeight="251755520" behindDoc="0" locked="0" layoutInCell="1" allowOverlap="1">
                      <wp:simplePos x="0" y="0"/>
                      <wp:positionH relativeFrom="column">
                        <wp:posOffset>3595370</wp:posOffset>
                      </wp:positionH>
                      <wp:positionV relativeFrom="paragraph">
                        <wp:posOffset>119380</wp:posOffset>
                      </wp:positionV>
                      <wp:extent cx="635" cy="405765"/>
                      <wp:effectExtent l="24765" t="0" r="31750" b="13335"/>
                      <wp:wrapNone/>
                      <wp:docPr id="157" name="直接连接符 157"/>
                      <wp:cNvGraphicFramePr/>
                      <a:graphic xmlns:a="http://schemas.openxmlformats.org/drawingml/2006/main">
                        <a:graphicData uri="http://schemas.microsoft.com/office/word/2010/wordprocessingShape">
                          <wps:wsp>
                            <wps:cNvCnPr/>
                            <wps:spPr>
                              <a:xfrm>
                                <a:off x="4921885" y="5880735"/>
                                <a:ext cx="635" cy="405765"/>
                              </a:xfrm>
                              <a:prstGeom prst="line">
                                <a:avLst/>
                              </a:prstGeom>
                              <a:ln w="6350" cap="flat" cmpd="sng">
                                <a:solidFill>
                                  <a:srgbClr val="000000"/>
                                </a:solidFill>
                                <a:prstDash val="solid"/>
                                <a:round/>
                                <a:headEnd type="none" w="med" len="med"/>
                                <a:tailEnd type="stealth" w="sm" len="sm"/>
                              </a:ln>
                            </wps:spPr>
                            <wps:bodyPr upright="1"/>
                          </wps:wsp>
                        </a:graphicData>
                      </a:graphic>
                    </wp:anchor>
                  </w:drawing>
                </mc:Choice>
                <mc:Fallback>
                  <w:pict>
                    <v:line id="_x0000_s1026" o:spid="_x0000_s1026" o:spt="20" style="position:absolute;left:0pt;margin-left:283.1pt;margin-top:9.4pt;height:31.95pt;width:0.05pt;z-index:251755520;mso-width-relative:page;mso-height-relative:page;" filled="f" stroked="t" coordsize="21600,21600" o:gfxdata="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kmia3YAAAACQEAAA8AAAAA&#10;AAAAAQAgAAAAIgAAAGRycy9kb3ducmV2LnhtbFBLAQIUABQAAAAIAIdO4kDAjzwFFAIAAAAEAAAO&#10;AAAAAAAAAAEAIAAAACcBAABkcnMvZTJvRG9jLnhtbFBLBQYAAAAABgAGAFkBAACtBQAAAAA=&#10;">
                      <v:fill on="f" focussize="0,0"/>
                      <v:stroke weight="0.5pt" color="#000000" joinstyle="round" endarrow="classic" endarrowwidth="narrow" endarrowlength="short"/>
                      <v:imagedata o:title=""/>
                      <o:lock v:ext="edit" aspectratio="f"/>
                    </v:line>
                  </w:pict>
                </mc:Fallback>
              </mc:AlternateContent>
            </w:r>
            <w:r>
              <w:rPr>
                <w:sz w:val="24"/>
              </w:rPr>
              <mc:AlternateContent>
                <mc:Choice Requires="wps">
                  <w:drawing>
                    <wp:anchor distT="0" distB="0" distL="114300" distR="114300" simplePos="0" relativeHeight="251751424" behindDoc="0" locked="0" layoutInCell="1" allowOverlap="1">
                      <wp:simplePos x="0" y="0"/>
                      <wp:positionH relativeFrom="column">
                        <wp:posOffset>2489200</wp:posOffset>
                      </wp:positionH>
                      <wp:positionV relativeFrom="paragraph">
                        <wp:posOffset>33020</wp:posOffset>
                      </wp:positionV>
                      <wp:extent cx="786765" cy="635"/>
                      <wp:effectExtent l="0" t="24765" r="13335" b="31750"/>
                      <wp:wrapNone/>
                      <wp:docPr id="153" name="直接连接符 153"/>
                      <wp:cNvGraphicFramePr/>
                      <a:graphic xmlns:a="http://schemas.openxmlformats.org/drawingml/2006/main">
                        <a:graphicData uri="http://schemas.microsoft.com/office/word/2010/wordprocessingShape">
                          <wps:wsp>
                            <wps:cNvCnPr/>
                            <wps:spPr>
                              <a:xfrm flipH="1">
                                <a:off x="3815715" y="5794375"/>
                                <a:ext cx="786765" cy="635"/>
                              </a:xfrm>
                              <a:prstGeom prst="line">
                                <a:avLst/>
                              </a:prstGeom>
                              <a:ln w="6350" cap="flat" cmpd="sng">
                                <a:solidFill>
                                  <a:srgbClr val="000000"/>
                                </a:solidFill>
                                <a:prstDash val="solid"/>
                                <a:round/>
                                <a:headEnd type="none" w="med" len="med"/>
                                <a:tailEnd type="stealth" w="sm" len="sm"/>
                              </a:ln>
                            </wps:spPr>
                            <wps:bodyPr upright="1"/>
                          </wps:wsp>
                        </a:graphicData>
                      </a:graphic>
                    </wp:anchor>
                  </w:drawing>
                </mc:Choice>
                <mc:Fallback>
                  <w:pict>
                    <v:line id="_x0000_s1026" o:spid="_x0000_s1026" o:spt="20" style="position:absolute;left:0pt;flip:x;margin-left:196pt;margin-top:2.6pt;height:0.05pt;width:61.95pt;z-index:251751424;mso-width-relative:page;mso-height-relative:page;" filled="f" stroked="t" coordsize="21600,21600" o:gfxdata="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xyfZtYAAAAHAQAA&#10;DwAAAAAAAAABACAAAAAiAAAAZHJzL2Rvd25yZXYueG1sUEsBAhQAFAAAAAgAh07iQDtk/K0bAgAA&#10;CgQAAA4AAAAAAAAAAQAgAAAAJQEAAGRycy9lMm9Eb2MueG1sUEsFBgAAAAAGAAYAWQEAALIFAAAA&#10;AA==&#10;">
                      <v:fill on="f" focussize="0,0"/>
                      <v:stroke weight="0.5pt" color="#000000" joinstyle="round" endarrow="classic" endarrowwidth="narrow" endarrowlength="short"/>
                      <v:imagedata o:title=""/>
                      <o:lock v:ext="edit" aspectratio="f"/>
                    </v:line>
                  </w:pict>
                </mc:Fallback>
              </mc:AlternateContent>
            </w:r>
          </w:p>
          <w:p w14:paraId="3A787574">
            <w:pPr>
              <w:tabs>
                <w:tab w:val="left" w:pos="5668"/>
              </w:tabs>
              <w:spacing w:line="480" w:lineRule="exact"/>
              <w:ind w:firstLine="480" w:firstLineChars="200"/>
              <w:jc w:val="center"/>
              <w:rPr>
                <w:rFonts w:ascii="宋体" w:hAnsi="宋体"/>
                <w:b/>
                <w:bCs/>
                <w:color w:val="000000" w:themeColor="text1"/>
                <w:sz w:val="24"/>
                <w:u w:val="none"/>
                <w14:textFill>
                  <w14:solidFill>
                    <w14:schemeClr w14:val="tx1"/>
                  </w14:solidFill>
                </w14:textFill>
              </w:rPr>
            </w:pPr>
            <w:r>
              <w:rPr>
                <w:sz w:val="24"/>
              </w:rPr>
              <mc:AlternateContent>
                <mc:Choice Requires="wpg">
                  <w:drawing>
                    <wp:anchor distT="0" distB="0" distL="114300" distR="114300" simplePos="0" relativeHeight="251723776" behindDoc="0" locked="0" layoutInCell="1" allowOverlap="1">
                      <wp:simplePos x="0" y="0"/>
                      <wp:positionH relativeFrom="column">
                        <wp:posOffset>1578610</wp:posOffset>
                      </wp:positionH>
                      <wp:positionV relativeFrom="paragraph">
                        <wp:posOffset>254000</wp:posOffset>
                      </wp:positionV>
                      <wp:extent cx="141605" cy="162560"/>
                      <wp:effectExtent l="4445" t="0" r="6350" b="8890"/>
                      <wp:wrapNone/>
                      <wp:docPr id="113" name="组合 113"/>
                      <wp:cNvGraphicFramePr/>
                      <a:graphic xmlns:a="http://schemas.openxmlformats.org/drawingml/2006/main">
                        <a:graphicData uri="http://schemas.microsoft.com/office/word/2010/wordprocessingGroup">
                          <wpg:wgp>
                            <wpg:cNvGrpSpPr/>
                            <wpg:grpSpPr>
                              <a:xfrm rot="0">
                                <a:off x="2898140" y="6757035"/>
                                <a:ext cx="141605" cy="162560"/>
                                <a:chOff x="2045" y="1794564"/>
                                <a:chExt cx="188" cy="260"/>
                              </a:xfrm>
                            </wpg:grpSpPr>
                            <wps:wsp>
                              <wps:cNvPr id="110" name="直接连接符 110"/>
                              <wps:cNvCnPr/>
                              <wps:spPr>
                                <a:xfrm flipV="1">
                                  <a:off x="2045" y="1794634"/>
                                  <a:ext cx="69" cy="191"/>
                                </a:xfrm>
                                <a:prstGeom prst="line">
                                  <a:avLst/>
                                </a:prstGeom>
                                <a:ln w="6350" cap="flat" cmpd="sng">
                                  <a:solidFill>
                                    <a:srgbClr val="000000"/>
                                  </a:solidFill>
                                  <a:prstDash val="solid"/>
                                  <a:miter/>
                                  <a:headEnd type="none" w="med" len="med"/>
                                  <a:tailEnd type="none" w="med" len="med"/>
                                </a:ln>
                              </wps:spPr>
                              <wps:bodyPr upright="1"/>
                            </wps:wsp>
                            <wps:wsp>
                              <wps:cNvPr id="111" name="直接连接符 111"/>
                              <wps:cNvCnPr/>
                              <wps:spPr>
                                <a:xfrm>
                                  <a:off x="2110" y="1794641"/>
                                  <a:ext cx="53" cy="123"/>
                                </a:xfrm>
                                <a:prstGeom prst="line">
                                  <a:avLst/>
                                </a:prstGeom>
                                <a:ln w="6350" cap="flat" cmpd="sng">
                                  <a:solidFill>
                                    <a:srgbClr val="000000"/>
                                  </a:solidFill>
                                  <a:prstDash val="solid"/>
                                  <a:miter/>
                                  <a:headEnd type="none" w="med" len="med"/>
                                  <a:tailEnd type="none" w="med" len="med"/>
                                </a:ln>
                              </wps:spPr>
                              <wps:bodyPr upright="1"/>
                            </wps:wsp>
                            <wps:wsp>
                              <wps:cNvPr id="112" name="直接连接符 112"/>
                              <wps:cNvCnPr/>
                              <wps:spPr>
                                <a:xfrm flipV="1">
                                  <a:off x="2165" y="1794564"/>
                                  <a:ext cx="69" cy="191"/>
                                </a:xfrm>
                                <a:prstGeom prst="line">
                                  <a:avLst/>
                                </a:prstGeom>
                                <a:ln w="6350" cap="flat" cmpd="sng">
                                  <a:solidFill>
                                    <a:srgbClr val="000000"/>
                                  </a:solidFill>
                                  <a:prstDash val="solid"/>
                                  <a:miter/>
                                  <a:headEnd type="none" w="med" len="med"/>
                                  <a:tailEnd type="stealth" w="sm" len="sm"/>
                                </a:ln>
                              </wps:spPr>
                              <wps:bodyPr upright="1"/>
                            </wps:wsp>
                          </wpg:wgp>
                        </a:graphicData>
                      </a:graphic>
                    </wp:anchor>
                  </w:drawing>
                </mc:Choice>
                <mc:Fallback>
                  <w:pict>
                    <v:group id="_x0000_s1026" o:spid="_x0000_s1026" o:spt="203" style="position:absolute;left:0pt;margin-left:124.3pt;margin-top:20pt;height:12.8pt;width:11.15pt;z-index:251723776;mso-width-relative:page;mso-height-relative:page;" coordorigin="2045,1794564" coordsize="188,260" o:gfxdata="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">
                      <o:lock v:ext="edit" aspectratio="f"/>
                      <v:line id="_x0000_s1026" o:spid="_x0000_s1026" o:spt="20" style="position:absolute;left:2045;top:1794634;flip:y;height:191;width:69;" filled="f" stroked="t" coordsize="21600,21600" o:gfxdata="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LgoN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2110;top:1794641;height:123;width:53;" filled="f" stroked="t" coordsize="21600,21600" o:gfxdata="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x08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2165;top:1794564;flip:y;height:191;width:69;" filled="f" stroked="t" coordsize="21600,21600" o:gfxdata="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kwCYugAAANwA&#10;AAAPAAAAAAAAAAEAIAAAACIAAABkcnMvZG93bnJldi54bWxQSwECFAAUAAAACACHTuJAMy8FnjsA&#10;AAA5AAAAEAAAAAAAAAABACAAAAAJAQAAZHJzL3NoYXBleG1sLnhtbFBLBQYAAAAABgAGAFsBAACz&#10;AwAAAAA=&#10;">
                        <v:fill on="f" focussize="0,0"/>
                        <v:stroke weight="0.5pt" color="#000000" joinstyle="miter" endarrow="classic" endarrowwidth="narrow" endarrowlength="short"/>
                        <v:imagedata o:title=""/>
                        <o:lock v:ext="edit" aspectratio="f"/>
                      </v:line>
                    </v:group>
                  </w:pict>
                </mc:Fallback>
              </mc:AlternateContent>
            </w:r>
            <w:r>
              <w:rPr>
                <w:sz w:val="24"/>
              </w:rPr>
              <mc:AlternateContent>
                <mc:Choice Requires="wps">
                  <w:drawing>
                    <wp:anchor distT="0" distB="0" distL="114300" distR="114300" simplePos="0" relativeHeight="251761664" behindDoc="0" locked="0" layoutInCell="1" allowOverlap="1">
                      <wp:simplePos x="0" y="0"/>
                      <wp:positionH relativeFrom="column">
                        <wp:posOffset>1456690</wp:posOffset>
                      </wp:positionH>
                      <wp:positionV relativeFrom="paragraph">
                        <wp:posOffset>77470</wp:posOffset>
                      </wp:positionV>
                      <wp:extent cx="494665" cy="172085"/>
                      <wp:effectExtent l="0" t="0" r="0" b="0"/>
                      <wp:wrapNone/>
                      <wp:docPr id="163" name="文本框 163"/>
                      <wp:cNvGraphicFramePr/>
                      <a:graphic xmlns:a="http://schemas.openxmlformats.org/drawingml/2006/main">
                        <a:graphicData uri="http://schemas.microsoft.com/office/word/2010/wordprocessingShape">
                          <wps:wsp>
                            <wps:cNvSpPr txBox="1"/>
                            <wps:spPr>
                              <a:xfrm>
                                <a:off x="2776220" y="6580505"/>
                                <a:ext cx="494665" cy="172085"/>
                              </a:xfrm>
                              <a:prstGeom prst="rect">
                                <a:avLst/>
                              </a:prstGeom>
                              <a:noFill/>
                              <a:ln>
                                <a:noFill/>
                              </a:ln>
                            </wps:spPr>
                            <wps:txbx>
                              <w:txbxContent>
                                <w:p w14:paraId="74F390E6">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0.75</w:t>
                                  </w:r>
                                </w:p>
                              </w:txbxContent>
                            </wps:txbx>
                            <wps:bodyPr lIns="0" tIns="0" rIns="0" bIns="0" upright="1"/>
                          </wps:wsp>
                        </a:graphicData>
                      </a:graphic>
                    </wp:anchor>
                  </w:drawing>
                </mc:Choice>
                <mc:Fallback>
                  <w:pict>
                    <v:shape id="_x0000_s1026" o:spid="_x0000_s1026" o:spt="202" type="#_x0000_t202" style="position:absolute;left:0pt;margin-left:114.7pt;margin-top:6.1pt;height:13.55pt;width:38.95pt;z-index:251761664;mso-width-relative:page;mso-height-relative:page;" filled="f" stroked="f" coordsize="21600,21600" o:gfxdata="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pnhx/YAAAACQEAAA8AAAAAAAAAAQAgAAAAIgAAAGRycy9k&#10;b3ducmV2LnhtbFBLAQIUABQAAAAIAIdO4kDi9qCFyQEAAIEDAAAOAAAAAAAAAAEAIAAAACcBAABk&#10;cnMvZTJvRG9jLnhtbFBLBQYAAAAABgAGAFkBAABiBQAAAAA=&#10;">
                      <v:fill on="f" focussize="0,0"/>
                      <v:stroke on="f"/>
                      <v:imagedata o:title=""/>
                      <o:lock v:ext="edit" aspectratio="f"/>
                      <v:textbox inset="0mm,0mm,0mm,0mm">
                        <w:txbxContent>
                          <w:p w14:paraId="74F390E6">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0.75</w:t>
                            </w:r>
                          </w:p>
                        </w:txbxContent>
                      </v:textbox>
                    </v:shape>
                  </w:pict>
                </mc:Fallback>
              </mc:AlternateContent>
            </w:r>
            <w:r>
              <w:rPr>
                <w:sz w:val="24"/>
              </w:rPr>
              <mc:AlternateContent>
                <mc:Choice Requires="wpg">
                  <w:drawing>
                    <wp:anchor distT="0" distB="0" distL="114300" distR="114300" simplePos="0" relativeHeight="251764736" behindDoc="0" locked="0" layoutInCell="1" allowOverlap="1">
                      <wp:simplePos x="0" y="0"/>
                      <wp:positionH relativeFrom="column">
                        <wp:posOffset>3823335</wp:posOffset>
                      </wp:positionH>
                      <wp:positionV relativeFrom="paragraph">
                        <wp:posOffset>67310</wp:posOffset>
                      </wp:positionV>
                      <wp:extent cx="141605" cy="162560"/>
                      <wp:effectExtent l="4445" t="0" r="6350" b="8890"/>
                      <wp:wrapNone/>
                      <wp:docPr id="169" name="组合 169"/>
                      <wp:cNvGraphicFramePr/>
                      <a:graphic xmlns:a="http://schemas.openxmlformats.org/drawingml/2006/main">
                        <a:graphicData uri="http://schemas.microsoft.com/office/word/2010/wordprocessingGroup">
                          <wpg:wgp>
                            <wpg:cNvGrpSpPr/>
                            <wpg:grpSpPr>
                              <a:xfrm rot="0">
                                <a:off x="5149850" y="6133465"/>
                                <a:ext cx="141605" cy="162560"/>
                                <a:chOff x="2045" y="1794564"/>
                                <a:chExt cx="188" cy="260"/>
                              </a:xfrm>
                            </wpg:grpSpPr>
                            <wps:wsp>
                              <wps:cNvPr id="166" name="直接连接符 166"/>
                              <wps:cNvCnPr/>
                              <wps:spPr>
                                <a:xfrm flipV="1">
                                  <a:off x="2045" y="1794634"/>
                                  <a:ext cx="69" cy="191"/>
                                </a:xfrm>
                                <a:prstGeom prst="line">
                                  <a:avLst/>
                                </a:prstGeom>
                                <a:ln w="6350" cap="flat" cmpd="sng">
                                  <a:solidFill>
                                    <a:srgbClr val="000000"/>
                                  </a:solidFill>
                                  <a:prstDash val="solid"/>
                                  <a:miter/>
                                  <a:headEnd type="none" w="med" len="med"/>
                                  <a:tailEnd type="none" w="med" len="med"/>
                                </a:ln>
                              </wps:spPr>
                              <wps:bodyPr upright="1"/>
                            </wps:wsp>
                            <wps:wsp>
                              <wps:cNvPr id="167" name="直接连接符 167"/>
                              <wps:cNvCnPr/>
                              <wps:spPr>
                                <a:xfrm>
                                  <a:off x="2110" y="1794641"/>
                                  <a:ext cx="53" cy="123"/>
                                </a:xfrm>
                                <a:prstGeom prst="line">
                                  <a:avLst/>
                                </a:prstGeom>
                                <a:ln w="6350" cap="flat" cmpd="sng">
                                  <a:solidFill>
                                    <a:srgbClr val="000000"/>
                                  </a:solidFill>
                                  <a:prstDash val="solid"/>
                                  <a:miter/>
                                  <a:headEnd type="none" w="med" len="med"/>
                                  <a:tailEnd type="none" w="med" len="med"/>
                                </a:ln>
                              </wps:spPr>
                              <wps:bodyPr upright="1"/>
                            </wps:wsp>
                            <wps:wsp>
                              <wps:cNvPr id="168" name="直接连接符 168"/>
                              <wps:cNvCnPr/>
                              <wps:spPr>
                                <a:xfrm flipV="1">
                                  <a:off x="2165" y="1794564"/>
                                  <a:ext cx="69" cy="191"/>
                                </a:xfrm>
                                <a:prstGeom prst="line">
                                  <a:avLst/>
                                </a:prstGeom>
                                <a:ln w="6350" cap="flat" cmpd="sng">
                                  <a:solidFill>
                                    <a:srgbClr val="000000"/>
                                  </a:solidFill>
                                  <a:prstDash val="solid"/>
                                  <a:miter/>
                                  <a:headEnd type="none" w="med" len="med"/>
                                  <a:tailEnd type="stealth" w="sm" len="sm"/>
                                </a:ln>
                              </wps:spPr>
                              <wps:bodyPr upright="1"/>
                            </wps:wsp>
                          </wpg:wgp>
                        </a:graphicData>
                      </a:graphic>
                    </wp:anchor>
                  </w:drawing>
                </mc:Choice>
                <mc:Fallback>
                  <w:pict>
                    <v:group id="_x0000_s1026" o:spid="_x0000_s1026" o:spt="203" style="position:absolute;left:0pt;margin-left:301.05pt;margin-top:5.3pt;height:12.8pt;width:11.15pt;z-index:251764736;mso-width-relative:page;mso-height-relative:page;" coordorigin="2045,1794564" coordsize="188,260" o:gfxdata="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nhSt0tkAAAAJAQAADwAAAAAAAAAB&#10;ACAAAAAiAAAAZHJzL2Rvd25yZXYueG1sUEsBAhQAFAAAAAgAh07iQAF5IdfzAgAAiQkAAA4AAAAA&#10;AAAAAQAgAAAAKAEAAGRycy9lMm9Eb2MueG1sUEsFBgAAAAAGAAYAWQEAAI0GAAAAAA==&#10;">
                      <o:lock v:ext="edit" aspectratio="f"/>
                      <v:line id="_x0000_s1026" o:spid="_x0000_s1026" o:spt="20" style="position:absolute;left:2045;top:1794634;flip:y;height:191;width:69;" filled="f" stroked="t" coordsize="21600,21600" o:gfxdata="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BtmprsAAADc&#10;AAAADwAAAAAAAAABACAAAAAiAAAAZHJzL2Rvd25yZXYueG1sUEsBAhQAFAAAAAgAh07iQDMvBZ47&#10;AAAAOQAAABAAAAAAAAAAAQAgAAAACgEAAGRycy9zaGFwZXhtbC54bWxQSwUGAAAAAAYABgBbAQAA&#10;tAMAAAAA&#10;">
                        <v:fill on="f" focussize="0,0"/>
                        <v:stroke weight="0.5pt" color="#000000" joinstyle="miter"/>
                        <v:imagedata o:title=""/>
                        <o:lock v:ext="edit" aspectratio="f"/>
                      </v:line>
                      <v:line id="_x0000_s1026" o:spid="_x0000_s1026" o:spt="20" style="position:absolute;left:2110;top:1794641;height:123;width:53;" filled="f" stroked="t" coordsize="21600,21600" o:gfxdata="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86Y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2165;top:1794564;flip:y;height:191;width:69;" filled="f" stroked="t" coordsize="21600,21600" o:gfxdata="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fUQPvQAA&#10;ANwAAAAPAAAAAAAAAAEAIAAAACIAAABkcnMvZG93bnJldi54bWxQSwECFAAUAAAACACHTuJAMy8F&#10;njsAAAA5AAAAEAAAAAAAAAABACAAAAAMAQAAZHJzL3NoYXBleG1sLnhtbFBLBQYAAAAABgAGAFsB&#10;AAC2AwAAAAA=&#10;">
                        <v:fill on="f" focussize="0,0"/>
                        <v:stroke weight="0.5pt" color="#000000" joinstyle="miter" endarrow="classic" endarrowwidth="narrow" endarrowlength="short"/>
                        <v:imagedata o:title=""/>
                        <o:lock v:ext="edit" aspectratio="f"/>
                      </v:line>
                    </v:group>
                  </w:pict>
                </mc:Fallback>
              </mc:AlternateContent>
            </w:r>
            <w:r>
              <w:rPr>
                <w:sz w:val="24"/>
              </w:rPr>
              <mc:AlternateContent>
                <mc:Choice Requires="wps">
                  <w:drawing>
                    <wp:anchor distT="0" distB="0" distL="114300" distR="114300" simplePos="0" relativeHeight="251759616" behindDoc="0" locked="0" layoutInCell="1" allowOverlap="1">
                      <wp:simplePos x="0" y="0"/>
                      <wp:positionH relativeFrom="column">
                        <wp:posOffset>2662555</wp:posOffset>
                      </wp:positionH>
                      <wp:positionV relativeFrom="paragraph">
                        <wp:posOffset>153670</wp:posOffset>
                      </wp:positionV>
                      <wp:extent cx="494665" cy="172085"/>
                      <wp:effectExtent l="0" t="0" r="0" b="0"/>
                      <wp:wrapNone/>
                      <wp:docPr id="161" name="文本框 161"/>
                      <wp:cNvGraphicFramePr/>
                      <a:graphic xmlns:a="http://schemas.openxmlformats.org/drawingml/2006/main">
                        <a:graphicData uri="http://schemas.microsoft.com/office/word/2010/wordprocessingShape">
                          <wps:wsp>
                            <wps:cNvSpPr txBox="1"/>
                            <wps:spPr>
                              <a:xfrm>
                                <a:off x="3989070" y="6219825"/>
                                <a:ext cx="494665" cy="172085"/>
                              </a:xfrm>
                              <a:prstGeom prst="rect">
                                <a:avLst/>
                              </a:prstGeom>
                              <a:noFill/>
                              <a:ln>
                                <a:noFill/>
                              </a:ln>
                            </wps:spPr>
                            <wps:txbx>
                              <w:txbxContent>
                                <w:p w14:paraId="54913459">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96</w:t>
                                  </w:r>
                                </w:p>
                              </w:txbxContent>
                            </wps:txbx>
                            <wps:bodyPr lIns="0" tIns="0" rIns="0" bIns="0" upright="1"/>
                          </wps:wsp>
                        </a:graphicData>
                      </a:graphic>
                    </wp:anchor>
                  </w:drawing>
                </mc:Choice>
                <mc:Fallback>
                  <w:pict>
                    <v:shape id="_x0000_s1026" o:spid="_x0000_s1026" o:spt="202" type="#_x0000_t202" style="position:absolute;left:0pt;margin-left:209.65pt;margin-top:12.1pt;height:13.55pt;width:38.95pt;z-index:251759616;mso-width-relative:page;mso-height-relative:page;" filled="f" stroked="f" coordsize="21600,21600" o:gfxdata="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SXNth2QAAAAkBAAAPAAAAAAAAAAEAIAAAACIAAABkcnMv&#10;ZG93bnJldi54bWxQSwECFAAUAAAACACHTuJADC8dEMkBAACBAwAADgAAAAAAAAABACAAAAAoAQAA&#10;ZHJzL2Uyb0RvYy54bWxQSwUGAAAAAAYABgBZAQAAYwUAAAAA&#10;">
                      <v:fill on="f" focussize="0,0"/>
                      <v:stroke on="f"/>
                      <v:imagedata o:title=""/>
                      <o:lock v:ext="edit" aspectratio="f"/>
                      <v:textbox inset="0mm,0mm,0mm,0mm">
                        <w:txbxContent>
                          <w:p w14:paraId="54913459">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96</w:t>
                            </w:r>
                          </w:p>
                        </w:txbxContent>
                      </v:textbox>
                    </v:shape>
                  </w:pict>
                </mc:Fallback>
              </mc:AlternateContent>
            </w:r>
            <w:r>
              <w:rPr>
                <w:sz w:val="24"/>
              </w:rPr>
              <mc:AlternateContent>
                <mc:Choice Requires="wps">
                  <w:drawing>
                    <wp:anchor distT="0" distB="0" distL="114300" distR="114300" simplePos="0" relativeHeight="251752448" behindDoc="0" locked="0" layoutInCell="1" allowOverlap="1">
                      <wp:simplePos x="0" y="0"/>
                      <wp:positionH relativeFrom="column">
                        <wp:posOffset>3289300</wp:posOffset>
                      </wp:positionH>
                      <wp:positionV relativeFrom="paragraph">
                        <wp:posOffset>234315</wp:posOffset>
                      </wp:positionV>
                      <wp:extent cx="635635" cy="199390"/>
                      <wp:effectExtent l="5080" t="4445" r="6985" b="5715"/>
                      <wp:wrapNone/>
                      <wp:docPr id="154" name="文本框 154"/>
                      <wp:cNvGraphicFramePr/>
                      <a:graphic xmlns:a="http://schemas.openxmlformats.org/drawingml/2006/main">
                        <a:graphicData uri="http://schemas.microsoft.com/office/word/2010/wordprocessingShape">
                          <wps:wsp>
                            <wps:cNvSpPr txBox="1"/>
                            <wps:spPr>
                              <a:xfrm>
                                <a:off x="4615815" y="6300470"/>
                                <a:ext cx="635635" cy="19939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5EAFBBA">
                                  <w:pPr>
                                    <w:adjustRightInd w:val="0"/>
                                    <w:snapToGrid w:val="0"/>
                                    <w:jc w:val="center"/>
                                    <w:rPr>
                                      <w:rFonts w:hint="default" w:ascii="宋体" w:hAnsi="宋体" w:eastAsia="宋体"/>
                                      <w:spacing w:val="-12"/>
                                      <w:szCs w:val="21"/>
                                      <w:lang w:val="en-US"/>
                                    </w:rPr>
                                  </w:pPr>
                                  <w:r>
                                    <w:rPr>
                                      <w:rFonts w:hint="eastAsia" w:ascii="宋体" w:hAnsi="宋体" w:eastAsia="宋体"/>
                                      <w:spacing w:val="-12"/>
                                      <w:szCs w:val="21"/>
                                      <w:lang w:val="en-US" w:eastAsia="zh-CN"/>
                                    </w:rPr>
                                    <w:t>脱水</w:t>
                                  </w:r>
                                </w:p>
                              </w:txbxContent>
                            </wps:txbx>
                            <wps:bodyPr lIns="0" tIns="0" rIns="0" bIns="0" upright="1"/>
                          </wps:wsp>
                        </a:graphicData>
                      </a:graphic>
                    </wp:anchor>
                  </w:drawing>
                </mc:Choice>
                <mc:Fallback>
                  <w:pict>
                    <v:shape id="_x0000_s1026" o:spid="_x0000_s1026" o:spt="202" type="#_x0000_t202" style="position:absolute;left:0pt;margin-left:259pt;margin-top:18.45pt;height:15.7pt;width:50.05pt;z-index:251752448;mso-width-relative:page;mso-height-relative:page;" fillcolor="#FFFFFF" filled="t" stroked="t" coordsize="21600,21600" o:gfxdata="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2su7W2QAAAAkBAAAPAAAAAAAAAAEAIAAAACIAAABkcnMvZG93bnJldi54bWxQSwECFAAUAAAA&#10;CACHTuJAWCnkXiYCAABpBAAADgAAAAAAAAABACAAAAAoAQAAZHJzL2Uyb0RvYy54bWxQSwUGAAAA&#10;AAYABgBZAQAAwAUAAAAA&#10;">
                      <v:fill on="t" focussize="0,0"/>
                      <v:stroke weight="0.5pt" color="#000000" joinstyle="miter"/>
                      <v:imagedata o:title=""/>
                      <o:lock v:ext="edit" aspectratio="f"/>
                      <v:textbox inset="0mm,0mm,0mm,0mm">
                        <w:txbxContent>
                          <w:p w14:paraId="45EAFBBA">
                            <w:pPr>
                              <w:adjustRightInd w:val="0"/>
                              <w:snapToGrid w:val="0"/>
                              <w:jc w:val="center"/>
                              <w:rPr>
                                <w:rFonts w:hint="default" w:ascii="宋体" w:hAnsi="宋体" w:eastAsia="宋体"/>
                                <w:spacing w:val="-12"/>
                                <w:szCs w:val="21"/>
                                <w:lang w:val="en-US"/>
                              </w:rPr>
                            </w:pPr>
                            <w:r>
                              <w:rPr>
                                <w:rFonts w:hint="eastAsia" w:ascii="宋体" w:hAnsi="宋体" w:eastAsia="宋体"/>
                                <w:spacing w:val="-12"/>
                                <w:szCs w:val="21"/>
                                <w:lang w:val="en-US" w:eastAsia="zh-CN"/>
                              </w:rPr>
                              <w:t>脱水</w:t>
                            </w:r>
                          </w:p>
                        </w:txbxContent>
                      </v:textbox>
                    </v:shape>
                  </w:pict>
                </mc:Fallback>
              </mc:AlternateContent>
            </w:r>
          </w:p>
          <w:p w14:paraId="749D1996">
            <w:pPr>
              <w:tabs>
                <w:tab w:val="left" w:pos="5668"/>
              </w:tabs>
              <w:spacing w:line="480" w:lineRule="exact"/>
              <w:ind w:firstLine="480" w:firstLineChars="200"/>
              <w:jc w:val="center"/>
              <w:rPr>
                <w:rFonts w:ascii="宋体" w:hAnsi="宋体"/>
                <w:b/>
                <w:bCs/>
                <w:color w:val="000000" w:themeColor="text1"/>
                <w:sz w:val="24"/>
                <w:u w:val="none"/>
                <w14:textFill>
                  <w14:solidFill>
                    <w14:schemeClr w14:val="tx1"/>
                  </w14:solidFill>
                </w14:textFill>
              </w:rPr>
            </w:pPr>
            <w:r>
              <w:rPr>
                <w:sz w:val="24"/>
              </w:rPr>
              <mc:AlternateContent>
                <mc:Choice Requires="wps">
                  <w:drawing>
                    <wp:anchor distT="0" distB="0" distL="114300" distR="114300" simplePos="0" relativeHeight="251736064" behindDoc="0" locked="0" layoutInCell="1" allowOverlap="1">
                      <wp:simplePos x="0" y="0"/>
                      <wp:positionH relativeFrom="column">
                        <wp:posOffset>721995</wp:posOffset>
                      </wp:positionH>
                      <wp:positionV relativeFrom="paragraph">
                        <wp:posOffset>213995</wp:posOffset>
                      </wp:positionV>
                      <wp:extent cx="452120" cy="1905"/>
                      <wp:effectExtent l="0" t="25400" r="5080" b="29845"/>
                      <wp:wrapNone/>
                      <wp:docPr id="131" name="直接箭头连接符 131"/>
                      <wp:cNvGraphicFramePr/>
                      <a:graphic xmlns:a="http://schemas.openxmlformats.org/drawingml/2006/main">
                        <a:graphicData uri="http://schemas.microsoft.com/office/word/2010/wordprocessingShape">
                          <wps:wsp>
                            <wps:cNvCnPr>
                              <a:endCxn id="109" idx="1"/>
                            </wps:cNvCnPr>
                            <wps:spPr>
                              <a:xfrm flipV="1">
                                <a:off x="2061845" y="7025640"/>
                                <a:ext cx="452120" cy="1905"/>
                              </a:xfrm>
                              <a:prstGeom prst="straightConnector1">
                                <a:avLst/>
                              </a:prstGeom>
                              <a:ln w="6350" cap="flat" cmpd="sng">
                                <a:solidFill>
                                  <a:srgbClr val="000000"/>
                                </a:solidFill>
                                <a:prstDash val="solid"/>
                                <a:round/>
                                <a:headEnd type="none" w="med" len="med"/>
                                <a:tailEnd type="stealth" w="sm" len="sm"/>
                              </a:ln>
                            </wps:spPr>
                            <wps:bodyPr/>
                          </wps:wsp>
                        </a:graphicData>
                      </a:graphic>
                    </wp:anchor>
                  </w:drawing>
                </mc:Choice>
                <mc:Fallback>
                  <w:pict>
                    <v:shape id="_x0000_s1026" o:spid="_x0000_s1026" o:spt="32" type="#_x0000_t32" style="position:absolute;left:0pt;flip:y;margin-left:56.85pt;margin-top:16.85pt;height:0.15pt;width:35.6pt;z-index:251736064;mso-width-relative:page;mso-height-relative:page;" filled="f" stroked="t" coordsize="21600,21600" o:gfxdata="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vWnNmNgAAAAJAQAADwAAAAAAAAABACAAAAAiAAAAZHJzL2Rvd25yZXYu&#10;eG1sUEsBAhQAFAAAAAgAh07iQNE7t3Q0AgAAPAQAAA4AAAAAAAAAAQAgAAAAJwEAAGRycy9lMm9E&#10;b2MueG1sUEsFBgAAAAAGAAYAWQEAAM0FAAAAAA==&#10;">
                      <v:fill on="f" focussize="0,0"/>
                      <v:stroke weight="0.5pt" color="#000000" joinstyle="round" endarrow="classic" endarrowwidth="narrow" endarrowlength="short"/>
                      <v:imagedata o:title=""/>
                      <o:lock v:ext="edit" aspectratio="f"/>
                    </v:shape>
                  </w:pict>
                </mc:Fallback>
              </mc:AlternateContent>
            </w:r>
            <w:r>
              <w:rPr>
                <w:sz w:val="24"/>
              </w:rPr>
              <mc:AlternateContent>
                <mc:Choice Requires="wps">
                  <w:drawing>
                    <wp:anchor distT="0" distB="0" distL="114300" distR="114300" simplePos="0" relativeHeight="251722752" behindDoc="0" locked="0" layoutInCell="1" allowOverlap="1">
                      <wp:simplePos x="0" y="0"/>
                      <wp:positionH relativeFrom="column">
                        <wp:posOffset>1174115</wp:posOffset>
                      </wp:positionH>
                      <wp:positionV relativeFrom="paragraph">
                        <wp:posOffset>114300</wp:posOffset>
                      </wp:positionV>
                      <wp:extent cx="671830" cy="199390"/>
                      <wp:effectExtent l="5080" t="4445" r="8890" b="5715"/>
                      <wp:wrapNone/>
                      <wp:docPr id="109" name="文本框 109"/>
                      <wp:cNvGraphicFramePr/>
                      <a:graphic xmlns:a="http://schemas.openxmlformats.org/drawingml/2006/main">
                        <a:graphicData uri="http://schemas.microsoft.com/office/word/2010/wordprocessingShape">
                          <wps:wsp>
                            <wps:cNvSpPr txBox="1"/>
                            <wps:spPr>
                              <a:xfrm>
                                <a:off x="2493645" y="6922135"/>
                                <a:ext cx="671830" cy="19939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7EBD8DB">
                                  <w:pPr>
                                    <w:adjustRightInd w:val="0"/>
                                    <w:snapToGrid w:val="0"/>
                                    <w:jc w:val="center"/>
                                    <w:rPr>
                                      <w:rFonts w:ascii="宋体" w:hAnsi="宋体" w:eastAsia="宋体"/>
                                      <w:spacing w:val="-12"/>
                                      <w:szCs w:val="21"/>
                                    </w:rPr>
                                  </w:pPr>
                                  <w:r>
                                    <w:rPr>
                                      <w:rFonts w:hint="eastAsia" w:ascii="宋体" w:hAnsi="宋体" w:eastAsia="宋体"/>
                                      <w:spacing w:val="-12"/>
                                      <w:szCs w:val="21"/>
                                      <w:lang w:val="en-US" w:eastAsia="zh-CN"/>
                                    </w:rPr>
                                    <w:t>碱喷淋塔</w:t>
                                  </w:r>
                                </w:p>
                              </w:txbxContent>
                            </wps:txbx>
                            <wps:bodyPr lIns="0" tIns="0" rIns="0" bIns="0" upright="1"/>
                          </wps:wsp>
                        </a:graphicData>
                      </a:graphic>
                    </wp:anchor>
                  </w:drawing>
                </mc:Choice>
                <mc:Fallback>
                  <w:pict>
                    <v:shape id="_x0000_s1026" o:spid="_x0000_s1026" o:spt="202" type="#_x0000_t202" style="position:absolute;left:0pt;margin-left:92.45pt;margin-top:9pt;height:15.7pt;width:52.9pt;z-index:251722752;mso-width-relative:page;mso-height-relative:page;" fillcolor="#FFFFFF" filled="t" stroked="t" coordsize="21600,21600" o:gfxdata="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kNPJqNcAAAAJAQAADwAAAAAAAAABACAAAAAiAAAAZHJzL2Rvd25yZXYueG1sUEsBAhQAFAAA&#10;AAgAh07iQEz1AfQpAgAAaQQAAA4AAAAAAAAAAQAgAAAAJgEAAGRycy9lMm9Eb2MueG1sUEsFBgAA&#10;AAAGAAYAWQEAAMEFAAAAAA==&#10;">
                      <v:fill on="t" focussize="0,0"/>
                      <v:stroke weight="0.5pt" color="#000000" joinstyle="miter"/>
                      <v:imagedata o:title=""/>
                      <o:lock v:ext="edit" aspectratio="f"/>
                      <v:textbox inset="0mm,0mm,0mm,0mm">
                        <w:txbxContent>
                          <w:p w14:paraId="07EBD8DB">
                            <w:pPr>
                              <w:adjustRightInd w:val="0"/>
                              <w:snapToGrid w:val="0"/>
                              <w:jc w:val="center"/>
                              <w:rPr>
                                <w:rFonts w:ascii="宋体" w:hAnsi="宋体" w:eastAsia="宋体"/>
                                <w:spacing w:val="-12"/>
                                <w:szCs w:val="21"/>
                              </w:rPr>
                            </w:pPr>
                            <w:r>
                              <w:rPr>
                                <w:rFonts w:hint="eastAsia" w:ascii="宋体" w:hAnsi="宋体" w:eastAsia="宋体"/>
                                <w:spacing w:val="-12"/>
                                <w:szCs w:val="21"/>
                                <w:lang w:val="en-US" w:eastAsia="zh-CN"/>
                              </w:rPr>
                              <w:t>碱喷淋塔</w:t>
                            </w:r>
                          </w:p>
                        </w:txbxContent>
                      </v:textbox>
                    </v:shape>
                  </w:pict>
                </mc:Fallback>
              </mc:AlternateContent>
            </w:r>
            <w:r>
              <w:rPr>
                <w:sz w:val="24"/>
              </w:rPr>
              <mc:AlternateContent>
                <mc:Choice Requires="wps">
                  <w:drawing>
                    <wp:anchor distT="0" distB="0" distL="114300" distR="114300" simplePos="0" relativeHeight="251737088" behindDoc="0" locked="0" layoutInCell="1" allowOverlap="1">
                      <wp:simplePos x="0" y="0"/>
                      <wp:positionH relativeFrom="column">
                        <wp:posOffset>725170</wp:posOffset>
                      </wp:positionH>
                      <wp:positionV relativeFrom="paragraph">
                        <wp:posOffset>33020</wp:posOffset>
                      </wp:positionV>
                      <wp:extent cx="494665" cy="172085"/>
                      <wp:effectExtent l="0" t="0" r="0" b="0"/>
                      <wp:wrapNone/>
                      <wp:docPr id="132" name="文本框 132"/>
                      <wp:cNvGraphicFramePr/>
                      <a:graphic xmlns:a="http://schemas.openxmlformats.org/drawingml/2006/main">
                        <a:graphicData uri="http://schemas.microsoft.com/office/word/2010/wordprocessingShape">
                          <wps:wsp>
                            <wps:cNvSpPr txBox="1"/>
                            <wps:spPr>
                              <a:xfrm>
                                <a:off x="2044700" y="6840855"/>
                                <a:ext cx="494665" cy="172085"/>
                              </a:xfrm>
                              <a:prstGeom prst="rect">
                                <a:avLst/>
                              </a:prstGeom>
                              <a:noFill/>
                              <a:ln>
                                <a:noFill/>
                              </a:ln>
                            </wps:spPr>
                            <wps:txbx>
                              <w:txbxContent>
                                <w:p w14:paraId="0BC52F60">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0.75</w:t>
                                  </w:r>
                                </w:p>
                              </w:txbxContent>
                            </wps:txbx>
                            <wps:bodyPr lIns="0" tIns="0" rIns="0" bIns="0" upright="1"/>
                          </wps:wsp>
                        </a:graphicData>
                      </a:graphic>
                    </wp:anchor>
                  </w:drawing>
                </mc:Choice>
                <mc:Fallback>
                  <w:pict>
                    <v:shape id="_x0000_s1026" o:spid="_x0000_s1026" o:spt="202" type="#_x0000_t202" style="position:absolute;left:0pt;margin-left:57.1pt;margin-top:2.6pt;height:13.55pt;width:38.95pt;z-index:251737088;mso-width-relative:page;mso-height-relative:page;" filled="f" stroked="f" coordsize="21600,21600" o:gfxdata="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rdQznXAAAACAEAAA8AAAAAAAAAAQAgAAAAIgAAAGRycy9kb3du&#10;cmV2LnhtbFBLAQIUABQAAAAIAIdO4kALaM4RxwEAAIEDAAAOAAAAAAAAAAEAIAAAACYBAABkcnMv&#10;ZTJvRG9jLnhtbFBLBQYAAAAABgAGAFkBAABfBQAAAAA=&#10;">
                      <v:fill on="f" focussize="0,0"/>
                      <v:stroke on="f"/>
                      <v:imagedata o:title=""/>
                      <o:lock v:ext="edit" aspectratio="f"/>
                      <v:textbox inset="0mm,0mm,0mm,0mm">
                        <w:txbxContent>
                          <w:p w14:paraId="0BC52F60">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0.75</w:t>
                            </w:r>
                          </w:p>
                        </w:txbxContent>
                      </v:textbox>
                    </v:shape>
                  </w:pict>
                </mc:Fallback>
              </mc:AlternateContent>
            </w:r>
            <w:r>
              <w:rPr>
                <w:sz w:val="24"/>
              </w:rPr>
              <mc:AlternateContent>
                <mc:Choice Requires="wps">
                  <w:drawing>
                    <wp:anchor distT="0" distB="0" distL="114300" distR="114300" simplePos="0" relativeHeight="251754496" behindDoc="0" locked="0" layoutInCell="1" allowOverlap="1">
                      <wp:simplePos x="0" y="0"/>
                      <wp:positionH relativeFrom="column">
                        <wp:posOffset>2480310</wp:posOffset>
                      </wp:positionH>
                      <wp:positionV relativeFrom="paragraph">
                        <wp:posOffset>36830</wp:posOffset>
                      </wp:positionV>
                      <wp:extent cx="814705" cy="635"/>
                      <wp:effectExtent l="0" t="24765" r="4445" b="31750"/>
                      <wp:wrapNone/>
                      <wp:docPr id="156" name="直接连接符 156"/>
                      <wp:cNvGraphicFramePr/>
                      <a:graphic xmlns:a="http://schemas.openxmlformats.org/drawingml/2006/main">
                        <a:graphicData uri="http://schemas.microsoft.com/office/word/2010/wordprocessingShape">
                          <wps:wsp>
                            <wps:cNvCnPr/>
                            <wps:spPr>
                              <a:xfrm flipH="1">
                                <a:off x="3806825" y="6407785"/>
                                <a:ext cx="814705" cy="635"/>
                              </a:xfrm>
                              <a:prstGeom prst="line">
                                <a:avLst/>
                              </a:prstGeom>
                              <a:ln w="6350" cap="flat" cmpd="sng">
                                <a:solidFill>
                                  <a:srgbClr val="000000"/>
                                </a:solidFill>
                                <a:prstDash val="solid"/>
                                <a:round/>
                                <a:headEnd type="none" w="med" len="med"/>
                                <a:tailEnd type="stealth" w="sm" len="sm"/>
                              </a:ln>
                            </wps:spPr>
                            <wps:bodyPr upright="1"/>
                          </wps:wsp>
                        </a:graphicData>
                      </a:graphic>
                    </wp:anchor>
                  </w:drawing>
                </mc:Choice>
                <mc:Fallback>
                  <w:pict>
                    <v:line id="_x0000_s1026" o:spid="_x0000_s1026" o:spt="20" style="position:absolute;left:0pt;flip:x;margin-left:195.3pt;margin-top:2.9pt;height:0.05pt;width:64.15pt;z-index:251754496;mso-width-relative:page;mso-height-relative:page;" filled="f" stroked="t" coordsize="21600,21600" o:gfxdata="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B0p2m1QAAAAcBAAAP&#10;AAAAAAAAAAEAIAAAACIAAABkcnMvZG93bnJldi54bWxQSwECFAAUAAAACACHTuJAxyTsJhsCAAAK&#10;BAAADgAAAAAAAAABACAAAAAkAQAAZHJzL2Uyb0RvYy54bWxQSwUGAAAAAAYABgBZAQAAsQUAAAAA&#10;">
                      <v:fill on="f" focussize="0,0"/>
                      <v:stroke weight="0.5pt" color="#000000" joinstyle="round" endarrow="classic" endarrowwidth="narrow" endarrowlength="short"/>
                      <v:imagedata o:title=""/>
                      <o:lock v:ext="edit" aspectratio="f"/>
                    </v:line>
                  </w:pict>
                </mc:Fallback>
              </mc:AlternateContent>
            </w:r>
          </w:p>
          <w:p w14:paraId="09C155BA">
            <w:pPr>
              <w:tabs>
                <w:tab w:val="left" w:pos="5668"/>
              </w:tabs>
              <w:spacing w:line="480" w:lineRule="exact"/>
              <w:ind w:firstLine="480" w:firstLineChars="200"/>
              <w:jc w:val="center"/>
              <w:rPr>
                <w:rFonts w:ascii="宋体" w:hAnsi="宋体"/>
                <w:b/>
                <w:bCs/>
                <w:color w:val="000000" w:themeColor="text1"/>
                <w:sz w:val="24"/>
                <w:u w:val="none"/>
                <w14:textFill>
                  <w14:solidFill>
                    <w14:schemeClr w14:val="tx1"/>
                  </w14:solidFill>
                </w14:textFill>
              </w:rPr>
            </w:pPr>
            <w:r>
              <w:rPr>
                <w:sz w:val="24"/>
              </w:rPr>
              <mc:AlternateContent>
                <mc:Choice Requires="wpg">
                  <w:drawing>
                    <wp:anchor distT="0" distB="0" distL="114300" distR="114300" simplePos="0" relativeHeight="251725824" behindDoc="0" locked="0" layoutInCell="1" allowOverlap="1">
                      <wp:simplePos x="0" y="0"/>
                      <wp:positionH relativeFrom="column">
                        <wp:posOffset>1572260</wp:posOffset>
                      </wp:positionH>
                      <wp:positionV relativeFrom="paragraph">
                        <wp:posOffset>199390</wp:posOffset>
                      </wp:positionV>
                      <wp:extent cx="141605" cy="162560"/>
                      <wp:effectExtent l="4445" t="0" r="6350" b="8890"/>
                      <wp:wrapNone/>
                      <wp:docPr id="118" name="组合 118"/>
                      <wp:cNvGraphicFramePr/>
                      <a:graphic xmlns:a="http://schemas.openxmlformats.org/drawingml/2006/main">
                        <a:graphicData uri="http://schemas.microsoft.com/office/word/2010/wordprocessingGroup">
                          <wpg:wgp>
                            <wpg:cNvGrpSpPr/>
                            <wpg:grpSpPr>
                              <a:xfrm rot="0">
                                <a:off x="2900045" y="7386320"/>
                                <a:ext cx="141605" cy="162560"/>
                                <a:chOff x="2045" y="1794564"/>
                                <a:chExt cx="188" cy="260"/>
                              </a:xfrm>
                            </wpg:grpSpPr>
                            <wps:wsp>
                              <wps:cNvPr id="115" name="直接连接符 115"/>
                              <wps:cNvCnPr/>
                              <wps:spPr>
                                <a:xfrm flipV="1">
                                  <a:off x="2045" y="1794634"/>
                                  <a:ext cx="69" cy="191"/>
                                </a:xfrm>
                                <a:prstGeom prst="line">
                                  <a:avLst/>
                                </a:prstGeom>
                                <a:ln w="6350" cap="flat" cmpd="sng">
                                  <a:solidFill>
                                    <a:srgbClr val="000000"/>
                                  </a:solidFill>
                                  <a:prstDash val="solid"/>
                                  <a:miter/>
                                  <a:headEnd type="none" w="med" len="med"/>
                                  <a:tailEnd type="none" w="med" len="med"/>
                                </a:ln>
                              </wps:spPr>
                              <wps:bodyPr upright="1"/>
                            </wps:wsp>
                            <wps:wsp>
                              <wps:cNvPr id="116" name="直接连接符 116"/>
                              <wps:cNvCnPr/>
                              <wps:spPr>
                                <a:xfrm>
                                  <a:off x="2110" y="1794641"/>
                                  <a:ext cx="53" cy="123"/>
                                </a:xfrm>
                                <a:prstGeom prst="line">
                                  <a:avLst/>
                                </a:prstGeom>
                                <a:ln w="6350" cap="flat" cmpd="sng">
                                  <a:solidFill>
                                    <a:srgbClr val="000000"/>
                                  </a:solidFill>
                                  <a:prstDash val="solid"/>
                                  <a:miter/>
                                  <a:headEnd type="none" w="med" len="med"/>
                                  <a:tailEnd type="none" w="med" len="med"/>
                                </a:ln>
                              </wps:spPr>
                              <wps:bodyPr upright="1"/>
                            </wps:wsp>
                            <wps:wsp>
                              <wps:cNvPr id="117" name="直接连接符 117"/>
                              <wps:cNvCnPr/>
                              <wps:spPr>
                                <a:xfrm flipV="1">
                                  <a:off x="2165" y="1794564"/>
                                  <a:ext cx="69" cy="191"/>
                                </a:xfrm>
                                <a:prstGeom prst="line">
                                  <a:avLst/>
                                </a:prstGeom>
                                <a:ln w="6350" cap="flat" cmpd="sng">
                                  <a:solidFill>
                                    <a:srgbClr val="000000"/>
                                  </a:solidFill>
                                  <a:prstDash val="solid"/>
                                  <a:miter/>
                                  <a:headEnd type="none" w="med" len="med"/>
                                  <a:tailEnd type="stealth" w="sm" len="sm"/>
                                </a:ln>
                              </wps:spPr>
                              <wps:bodyPr upright="1"/>
                            </wps:wsp>
                          </wpg:wgp>
                        </a:graphicData>
                      </a:graphic>
                    </wp:anchor>
                  </w:drawing>
                </mc:Choice>
                <mc:Fallback>
                  <w:pict>
                    <v:group id="_x0000_s1026" o:spid="_x0000_s1026" o:spt="203" style="position:absolute;left:0pt;margin-left:123.8pt;margin-top:15.7pt;height:12.8pt;width:11.15pt;z-index:251725824;mso-width-relative:page;mso-height-relative:page;" coordorigin="2045,1794564" coordsize="188,260" o:gfxdata="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AAAAABkcnMvUEsBAhQAFAAAAAgAh07iQKmpaynbAAAACQEAAA8AAAAAAAAAAQAg&#10;AAAAIgAAAGRycy9kb3ducmV2LnhtbFBLAQIUABQAAAAIAIdO4kDauztz7wIAAIkJAAAOAAAAAAAA&#10;AAEAIAAAACoBAABkcnMvZTJvRG9jLnhtbFBLBQYAAAAABgAGAFkBAACLBgAAAAA=&#10;">
                      <o:lock v:ext="edit" aspectratio="f"/>
                      <v:line id="_x0000_s1026" o:spid="_x0000_s1026" o:spt="20" style="position:absolute;left:2045;top:1794634;flip:y;height:191;width:69;" filled="f" stroked="t" coordsize="21600,21600" o:gfxdata="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M+LrLsAAADc&#10;AAAADwAAAAAAAAABACAAAAAiAAAAZHJzL2Rvd25yZXYueG1sUEsBAhQAFAAAAAgAh07iQDMvBZ47&#10;AAAAOQAAABAAAAAAAAAAAQAgAAAACgEAAGRycy9zaGFwZXhtbC54bWxQSwUGAAAAAAYABgBbAQAA&#10;tAMAAAAA&#10;">
                        <v:fill on="f" focussize="0,0"/>
                        <v:stroke weight="0.5pt" color="#000000" joinstyle="miter"/>
                        <v:imagedata o:title=""/>
                        <o:lock v:ext="edit" aspectratio="f"/>
                      </v:line>
                      <v:line id="_x0000_s1026" o:spid="_x0000_s1026" o:spt="20" style="position:absolute;left:2110;top:1794641;height:123;width:53;" filled="f" stroked="t" coordsize="21600,21600" o:gfxdata="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Xsh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2165;top:1794564;flip:y;height:191;width:69;" filled="f" stroked="t" coordsize="21600,21600" o:gfxdata="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eSjALsAAADc&#10;AAAADwAAAAAAAAABACAAAAAiAAAAZHJzL2Rvd25yZXYueG1sUEsBAhQAFAAAAAgAh07iQDMvBZ47&#10;AAAAOQAAABAAAAAAAAAAAQAgAAAACgEAAGRycy9zaGFwZXhtbC54bWxQSwUGAAAAAAYABgBbAQAA&#10;tAMAAAAA&#10;">
                        <v:fill on="f" focussize="0,0"/>
                        <v:stroke weight="0.5pt" color="#000000" joinstyle="miter" endarrow="classic" endarrowwidth="narrow" endarrowlength="short"/>
                        <v:imagedata o:title=""/>
                        <o:lock v:ext="edit" aspectratio="f"/>
                      </v:line>
                    </v:group>
                  </w:pict>
                </mc:Fallback>
              </mc:AlternateContent>
            </w:r>
            <w:r>
              <w:rPr>
                <w:sz w:val="24"/>
              </w:rPr>
              <mc:AlternateContent>
                <mc:Choice Requires="wps">
                  <w:drawing>
                    <wp:anchor distT="0" distB="0" distL="114300" distR="114300" simplePos="0" relativeHeight="251778048" behindDoc="0" locked="0" layoutInCell="1" allowOverlap="1">
                      <wp:simplePos x="0" y="0"/>
                      <wp:positionH relativeFrom="column">
                        <wp:posOffset>1468755</wp:posOffset>
                      </wp:positionH>
                      <wp:positionV relativeFrom="paragraph">
                        <wp:posOffset>25400</wp:posOffset>
                      </wp:positionV>
                      <wp:extent cx="494665" cy="172085"/>
                      <wp:effectExtent l="0" t="0" r="0" b="0"/>
                      <wp:wrapNone/>
                      <wp:docPr id="185" name="文本框 185"/>
                      <wp:cNvGraphicFramePr/>
                      <a:graphic xmlns:a="http://schemas.openxmlformats.org/drawingml/2006/main">
                        <a:graphicData uri="http://schemas.microsoft.com/office/word/2010/wordprocessingShape">
                          <wps:wsp>
                            <wps:cNvSpPr txBox="1"/>
                            <wps:spPr>
                              <a:xfrm>
                                <a:off x="2796540" y="7212330"/>
                                <a:ext cx="494665" cy="172085"/>
                              </a:xfrm>
                              <a:prstGeom prst="rect">
                                <a:avLst/>
                              </a:prstGeom>
                              <a:noFill/>
                              <a:ln>
                                <a:noFill/>
                              </a:ln>
                            </wps:spPr>
                            <wps:txbx>
                              <w:txbxContent>
                                <w:p w14:paraId="69A7A8D4">
                                  <w:pPr>
                                    <w:adjustRightInd w:val="0"/>
                                    <w:snapToGrid w:val="0"/>
                                    <w:jc w:val="center"/>
                                    <w:rPr>
                                      <w:rFonts w:hint="default" w:ascii="宋体" w:hAnsi="宋体" w:eastAsia="宋体"/>
                                      <w:szCs w:val="21"/>
                                      <w:lang w:val="en-US" w:eastAsia="zh-CN"/>
                                    </w:rPr>
                                  </w:pPr>
                                  <w:r>
                                    <w:rPr>
                                      <w:rFonts w:hint="default" w:ascii="宋体" w:hAnsi="宋体" w:eastAsia="宋体"/>
                                      <w:szCs w:val="21"/>
                                      <w:lang w:val="en-US" w:eastAsia="zh-CN"/>
                                    </w:rPr>
                                    <w:t>0.</w:t>
                                  </w:r>
                                  <w:r>
                                    <w:rPr>
                                      <w:rFonts w:hint="eastAsia" w:ascii="宋体" w:hAnsi="宋体"/>
                                      <w:szCs w:val="21"/>
                                      <w:lang w:val="en-US" w:eastAsia="zh-CN"/>
                                    </w:rPr>
                                    <w:t>8</w:t>
                                  </w:r>
                                </w:p>
                              </w:txbxContent>
                            </wps:txbx>
                            <wps:bodyPr lIns="0" tIns="0" rIns="0" bIns="0" upright="1"/>
                          </wps:wsp>
                        </a:graphicData>
                      </a:graphic>
                    </wp:anchor>
                  </w:drawing>
                </mc:Choice>
                <mc:Fallback>
                  <w:pict>
                    <v:shape id="_x0000_s1026" o:spid="_x0000_s1026" o:spt="202" type="#_x0000_t202" style="position:absolute;left:0pt;margin-left:115.65pt;margin-top:2pt;height:13.55pt;width:38.95pt;z-index:251778048;mso-width-relative:page;mso-height-relative:page;" filled="f" stroked="f" coordsize="21600,21600" o:gfxdata="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y411D1wAAAAgBAAAPAAAAAAAAAAEAIAAAACIAAABkcnMvZG93&#10;bnJldi54bWxQSwECFAAUAAAACACHTuJA0i4Ro8gBAACBAwAADgAAAAAAAAABACAAAAAmAQAAZHJz&#10;L2Uyb0RvYy54bWxQSwUGAAAAAAYABgBZAQAAYAUAAAAA&#10;">
                      <v:fill on="f" focussize="0,0"/>
                      <v:stroke on="f"/>
                      <v:imagedata o:title=""/>
                      <o:lock v:ext="edit" aspectratio="f"/>
                      <v:textbox inset="0mm,0mm,0mm,0mm">
                        <w:txbxContent>
                          <w:p w14:paraId="69A7A8D4">
                            <w:pPr>
                              <w:adjustRightInd w:val="0"/>
                              <w:snapToGrid w:val="0"/>
                              <w:jc w:val="center"/>
                              <w:rPr>
                                <w:rFonts w:hint="default" w:ascii="宋体" w:hAnsi="宋体" w:eastAsia="宋体"/>
                                <w:szCs w:val="21"/>
                                <w:lang w:val="en-US" w:eastAsia="zh-CN"/>
                              </w:rPr>
                            </w:pPr>
                            <w:r>
                              <w:rPr>
                                <w:rFonts w:hint="default" w:ascii="宋体" w:hAnsi="宋体" w:eastAsia="宋体"/>
                                <w:szCs w:val="21"/>
                                <w:lang w:val="en-US" w:eastAsia="zh-CN"/>
                              </w:rPr>
                              <w:t>0.</w:t>
                            </w:r>
                            <w:r>
                              <w:rPr>
                                <w:rFonts w:hint="eastAsia" w:ascii="宋体" w:hAnsi="宋体"/>
                                <w:szCs w:val="21"/>
                                <w:lang w:val="en-US" w:eastAsia="zh-CN"/>
                              </w:rPr>
                              <w:t>8</w:t>
                            </w:r>
                          </w:p>
                        </w:txbxContent>
                      </v:textbox>
                    </v:shape>
                  </w:pict>
                </mc:Fallback>
              </mc:AlternateContent>
            </w:r>
            <w:r>
              <w:rPr>
                <w:sz w:val="24"/>
              </w:rPr>
              <mc:AlternateContent>
                <mc:Choice Requires="wps">
                  <w:drawing>
                    <wp:anchor distT="0" distB="0" distL="114300" distR="114300" simplePos="0" relativeHeight="251850752" behindDoc="0" locked="0" layoutInCell="1" allowOverlap="1">
                      <wp:simplePos x="0" y="0"/>
                      <wp:positionH relativeFrom="column">
                        <wp:posOffset>1769110</wp:posOffset>
                      </wp:positionH>
                      <wp:positionV relativeFrom="paragraph">
                        <wp:posOffset>273050</wp:posOffset>
                      </wp:positionV>
                      <wp:extent cx="494665" cy="172085"/>
                      <wp:effectExtent l="0" t="0" r="0" b="0"/>
                      <wp:wrapNone/>
                      <wp:docPr id="340" name="文本框 340"/>
                      <wp:cNvGraphicFramePr/>
                      <a:graphic xmlns:a="http://schemas.openxmlformats.org/drawingml/2006/main">
                        <a:graphicData uri="http://schemas.microsoft.com/office/word/2010/wordprocessingShape">
                          <wps:wsp>
                            <wps:cNvSpPr txBox="1"/>
                            <wps:spPr>
                              <a:xfrm>
                                <a:off x="0" y="0"/>
                                <a:ext cx="494665" cy="172085"/>
                              </a:xfrm>
                              <a:prstGeom prst="rect">
                                <a:avLst/>
                              </a:prstGeom>
                              <a:noFill/>
                              <a:ln>
                                <a:noFill/>
                              </a:ln>
                            </wps:spPr>
                            <wps:txbx>
                              <w:txbxContent>
                                <w:p w14:paraId="55BF20AB">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7.6</w:t>
                                  </w:r>
                                </w:p>
                              </w:txbxContent>
                            </wps:txbx>
                            <wps:bodyPr lIns="0" tIns="0" rIns="0" bIns="0" upright="1"/>
                          </wps:wsp>
                        </a:graphicData>
                      </a:graphic>
                    </wp:anchor>
                  </w:drawing>
                </mc:Choice>
                <mc:Fallback>
                  <w:pict>
                    <v:shape id="_x0000_s1026" o:spid="_x0000_s1026" o:spt="202" type="#_x0000_t202" style="position:absolute;left:0pt;margin-left:139.3pt;margin-top:21.5pt;height:13.55pt;width:38.95pt;z-index:251850752;mso-width-relative:page;mso-height-relative:page;" filled="f" stroked="f" coordsize="21600,21600" o:gfxdata="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ggPMD2QAAAAkBAAAPAAAAAAAAAAEAIAAAACIAAABkcnMvZG93bnJldi54bWxQ&#10;SwECFAAUAAAACACHTuJA/N4lQ70BAAB1AwAADgAAAAAAAAABACAAAAAoAQAAZHJzL2Uyb0RvYy54&#10;bWxQSwUGAAAAAAYABgBZAQAAVwUAAAAA&#10;">
                      <v:fill on="f" focussize="0,0"/>
                      <v:stroke on="f"/>
                      <v:imagedata o:title=""/>
                      <o:lock v:ext="edit" aspectratio="f"/>
                      <v:textbox inset="0mm,0mm,0mm,0mm">
                        <w:txbxContent>
                          <w:p w14:paraId="55BF20AB">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7.6</w:t>
                            </w:r>
                          </w:p>
                        </w:txbxContent>
                      </v:textbox>
                    </v:shape>
                  </w:pict>
                </mc:Fallback>
              </mc:AlternateContent>
            </w:r>
          </w:p>
          <w:p w14:paraId="03795CB7">
            <w:pPr>
              <w:tabs>
                <w:tab w:val="left" w:pos="5668"/>
              </w:tabs>
              <w:spacing w:line="480" w:lineRule="exact"/>
              <w:ind w:firstLine="480" w:firstLineChars="200"/>
              <w:jc w:val="center"/>
              <w:rPr>
                <w:rFonts w:ascii="宋体" w:hAnsi="宋体"/>
                <w:b/>
                <w:bCs/>
                <w:color w:val="000000" w:themeColor="text1"/>
                <w:sz w:val="24"/>
                <w:u w:val="none"/>
                <w14:textFill>
                  <w14:solidFill>
                    <w14:schemeClr w14:val="tx1"/>
                  </w14:solidFill>
                </w14:textFill>
              </w:rPr>
            </w:pPr>
            <w:r>
              <w:rPr>
                <w:sz w:val="24"/>
              </w:rPr>
              <mc:AlternateContent>
                <mc:Choice Requires="wps">
                  <w:drawing>
                    <wp:anchor distT="0" distB="0" distL="114300" distR="114300" simplePos="0" relativeHeight="251738112" behindDoc="0" locked="0" layoutInCell="1" allowOverlap="1">
                      <wp:simplePos x="0" y="0"/>
                      <wp:positionH relativeFrom="column">
                        <wp:posOffset>730885</wp:posOffset>
                      </wp:positionH>
                      <wp:positionV relativeFrom="paragraph">
                        <wp:posOffset>4445</wp:posOffset>
                      </wp:positionV>
                      <wp:extent cx="494665" cy="172085"/>
                      <wp:effectExtent l="0" t="0" r="0" b="0"/>
                      <wp:wrapNone/>
                      <wp:docPr id="133" name="文本框 133"/>
                      <wp:cNvGraphicFramePr/>
                      <a:graphic xmlns:a="http://schemas.openxmlformats.org/drawingml/2006/main">
                        <a:graphicData uri="http://schemas.microsoft.com/office/word/2010/wordprocessingShape">
                          <wps:wsp>
                            <wps:cNvSpPr txBox="1"/>
                            <wps:spPr>
                              <a:xfrm>
                                <a:off x="2058670" y="7496175"/>
                                <a:ext cx="494665" cy="172085"/>
                              </a:xfrm>
                              <a:prstGeom prst="rect">
                                <a:avLst/>
                              </a:prstGeom>
                              <a:noFill/>
                              <a:ln>
                                <a:noFill/>
                              </a:ln>
                            </wps:spPr>
                            <wps:txbx>
                              <w:txbxContent>
                                <w:p w14:paraId="1A5097D3">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0.8</w:t>
                                  </w:r>
                                </w:p>
                              </w:txbxContent>
                            </wps:txbx>
                            <wps:bodyPr lIns="0" tIns="0" rIns="0" bIns="0" upright="1"/>
                          </wps:wsp>
                        </a:graphicData>
                      </a:graphic>
                    </wp:anchor>
                  </w:drawing>
                </mc:Choice>
                <mc:Fallback>
                  <w:pict>
                    <v:shape id="_x0000_s1026" o:spid="_x0000_s1026" o:spt="202" type="#_x0000_t202" style="position:absolute;left:0pt;margin-left:57.55pt;margin-top:0.35pt;height:13.55pt;width:38.95pt;z-index:251738112;mso-width-relative:page;mso-height-relative:page;" filled="f" stroked="f" coordsize="21600,21600" o:gfxdata="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9wukx1QAAAAcBAAAPAAAAAAAAAAEAIAAAACIAAABkcnMvZG93&#10;bnJldi54bWxQSwECFAAUAAAACACHTuJALcoYEsoBAACBAwAADgAAAAAAAAABACAAAAAkAQAAZHJz&#10;L2Uyb0RvYy54bWxQSwUGAAAAAAYABgBZAQAAYAUAAAAA&#10;">
                      <v:fill on="f" focussize="0,0"/>
                      <v:stroke on="f"/>
                      <v:imagedata o:title=""/>
                      <o:lock v:ext="edit" aspectratio="f"/>
                      <v:textbox inset="0mm,0mm,0mm,0mm">
                        <w:txbxContent>
                          <w:p w14:paraId="1A5097D3">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0.8</w:t>
                            </w:r>
                          </w:p>
                        </w:txbxContent>
                      </v:textbox>
                    </v:shape>
                  </w:pict>
                </mc:Fallback>
              </mc:AlternateContent>
            </w:r>
            <w:r>
              <w:rPr>
                <w:sz w:val="24"/>
              </w:rPr>
              <mc:AlternateContent>
                <mc:Choice Requires="wps">
                  <w:drawing>
                    <wp:anchor distT="0" distB="0" distL="114300" distR="114300" simplePos="0" relativeHeight="251735040" behindDoc="0" locked="0" layoutInCell="1" allowOverlap="1">
                      <wp:simplePos x="0" y="0"/>
                      <wp:positionH relativeFrom="column">
                        <wp:posOffset>716915</wp:posOffset>
                      </wp:positionH>
                      <wp:positionV relativeFrom="paragraph">
                        <wp:posOffset>175260</wp:posOffset>
                      </wp:positionV>
                      <wp:extent cx="440690" cy="3175"/>
                      <wp:effectExtent l="0" t="24765" r="16510" b="29210"/>
                      <wp:wrapNone/>
                      <wp:docPr id="130" name="直接箭头连接符 130"/>
                      <wp:cNvGraphicFramePr/>
                      <a:graphic xmlns:a="http://schemas.openxmlformats.org/drawingml/2006/main">
                        <a:graphicData uri="http://schemas.microsoft.com/office/word/2010/wordprocessingShape">
                          <wps:wsp>
                            <wps:cNvCnPr/>
                            <wps:spPr>
                              <a:xfrm flipV="1">
                                <a:off x="2044700" y="7666990"/>
                                <a:ext cx="440690" cy="3175"/>
                              </a:xfrm>
                              <a:prstGeom prst="straightConnector1">
                                <a:avLst/>
                              </a:prstGeom>
                              <a:ln w="6350" cap="flat" cmpd="sng">
                                <a:solidFill>
                                  <a:srgbClr val="000000"/>
                                </a:solidFill>
                                <a:prstDash val="solid"/>
                                <a:round/>
                                <a:headEnd type="none" w="med" len="med"/>
                                <a:tailEnd type="stealth" w="sm" len="sm"/>
                              </a:ln>
                            </wps:spPr>
                            <wps:bodyPr/>
                          </wps:wsp>
                        </a:graphicData>
                      </a:graphic>
                    </wp:anchor>
                  </w:drawing>
                </mc:Choice>
                <mc:Fallback>
                  <w:pict>
                    <v:shape id="_x0000_s1026" o:spid="_x0000_s1026" o:spt="32" type="#_x0000_t32" style="position:absolute;left:0pt;flip:y;margin-left:56.45pt;margin-top:13.8pt;height:0.25pt;width:34.7pt;z-index:251735040;mso-width-relative:page;mso-height-relative:page;" filled="f" stroked="t" coordsize="21600,21600" o:gfxdata="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7oY&#10;utgAAAAJAQAADwAAAAAAAAABACAAAAAiAAAAZHJzL2Rvd25yZXYueG1sUEsBAhQAFAAAAAgAh07i&#10;QGI1v/YiAgAAEwQAAA4AAAAAAAAAAQAgAAAAJwEAAGRycy9lMm9Eb2MueG1sUEsFBgAAAAAGAAYA&#10;WQEAALsFAAAAAA==&#10;">
                      <v:fill on="f" focussize="0,0"/>
                      <v:stroke weight="0.5pt" color="#000000" joinstyle="round" endarrow="classic" endarrowwidth="narrow" endarrowlength="short"/>
                      <v:imagedata o:title=""/>
                      <o:lock v:ext="edit" aspectratio="f"/>
                    </v:shape>
                  </w:pict>
                </mc:Fallback>
              </mc:AlternateContent>
            </w:r>
            <w:r>
              <w:rPr>
                <w:sz w:val="24"/>
              </w:rPr>
              <mc:AlternateContent>
                <mc:Choice Requires="wps">
                  <w:drawing>
                    <wp:anchor distT="0" distB="0" distL="114300" distR="114300" simplePos="0" relativeHeight="251724800" behindDoc="0" locked="0" layoutInCell="1" allowOverlap="1">
                      <wp:simplePos x="0" y="0"/>
                      <wp:positionH relativeFrom="column">
                        <wp:posOffset>1160145</wp:posOffset>
                      </wp:positionH>
                      <wp:positionV relativeFrom="paragraph">
                        <wp:posOffset>59690</wp:posOffset>
                      </wp:positionV>
                      <wp:extent cx="682625" cy="199390"/>
                      <wp:effectExtent l="5080" t="4445" r="17145" b="5715"/>
                      <wp:wrapNone/>
                      <wp:docPr id="114" name="文本框 114"/>
                      <wp:cNvGraphicFramePr/>
                      <a:graphic xmlns:a="http://schemas.openxmlformats.org/drawingml/2006/main">
                        <a:graphicData uri="http://schemas.microsoft.com/office/word/2010/wordprocessingShape">
                          <wps:wsp>
                            <wps:cNvSpPr txBox="1"/>
                            <wps:spPr>
                              <a:xfrm>
                                <a:off x="2487930" y="7551420"/>
                                <a:ext cx="682625" cy="19939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FC732F5">
                                  <w:pPr>
                                    <w:adjustRightInd w:val="0"/>
                                    <w:snapToGrid w:val="0"/>
                                    <w:jc w:val="center"/>
                                    <w:rPr>
                                      <w:rFonts w:ascii="宋体" w:hAnsi="宋体" w:eastAsia="宋体"/>
                                      <w:spacing w:val="-12"/>
                                      <w:szCs w:val="21"/>
                                    </w:rPr>
                                  </w:pPr>
                                  <w:r>
                                    <w:rPr>
                                      <w:rFonts w:hint="eastAsia" w:ascii="宋体" w:hAnsi="宋体"/>
                                      <w:spacing w:val="-12"/>
                                      <w:szCs w:val="21"/>
                                      <w:lang w:val="en-US" w:eastAsia="zh-CN"/>
                                    </w:rPr>
                                    <w:t>车辆</w:t>
                                  </w:r>
                                  <w:r>
                                    <w:rPr>
                                      <w:rFonts w:hint="eastAsia" w:ascii="宋体" w:hAnsi="宋体" w:eastAsia="宋体"/>
                                      <w:spacing w:val="-12"/>
                                      <w:szCs w:val="21"/>
                                      <w:lang w:val="en-US" w:eastAsia="zh-CN"/>
                                    </w:rPr>
                                    <w:t>清洗</w:t>
                                  </w:r>
                                </w:p>
                              </w:txbxContent>
                            </wps:txbx>
                            <wps:bodyPr lIns="0" tIns="0" rIns="0" bIns="0" upright="1"/>
                          </wps:wsp>
                        </a:graphicData>
                      </a:graphic>
                    </wp:anchor>
                  </w:drawing>
                </mc:Choice>
                <mc:Fallback>
                  <w:pict>
                    <v:shape id="_x0000_s1026" o:spid="_x0000_s1026" o:spt="202" type="#_x0000_t202" style="position:absolute;left:0pt;margin-left:91.35pt;margin-top:4.7pt;height:15.7pt;width:53.75pt;z-index:251724800;mso-width-relative:page;mso-height-relative:page;" fillcolor="#FFFFFF" filled="t" stroked="t" coordsize="21600,21600" o:gfxdata="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mPIAA1wAAAAgBAAAPAAAAAAAAAAEAIAAAACIAAABkcnMvZG93bnJldi54bWxQSwECFAAUAAAA&#10;CACHTuJAgdgrMSgCAABpBAAADgAAAAAAAAABACAAAAAmAQAAZHJzL2Uyb0RvYy54bWxQSwUGAAAA&#10;AAYABgBZAQAAwAUAAAAA&#10;">
                      <v:fill on="t" focussize="0,0"/>
                      <v:stroke weight="0.5pt" color="#000000" joinstyle="miter"/>
                      <v:imagedata o:title=""/>
                      <o:lock v:ext="edit" aspectratio="f"/>
                      <v:textbox inset="0mm,0mm,0mm,0mm">
                        <w:txbxContent>
                          <w:p w14:paraId="2FC732F5">
                            <w:pPr>
                              <w:adjustRightInd w:val="0"/>
                              <w:snapToGrid w:val="0"/>
                              <w:jc w:val="center"/>
                              <w:rPr>
                                <w:rFonts w:ascii="宋体" w:hAnsi="宋体" w:eastAsia="宋体"/>
                                <w:spacing w:val="-12"/>
                                <w:szCs w:val="21"/>
                              </w:rPr>
                            </w:pPr>
                            <w:r>
                              <w:rPr>
                                <w:rFonts w:hint="eastAsia" w:ascii="宋体" w:hAnsi="宋体"/>
                                <w:spacing w:val="-12"/>
                                <w:szCs w:val="21"/>
                                <w:lang w:val="en-US" w:eastAsia="zh-CN"/>
                              </w:rPr>
                              <w:t>车辆</w:t>
                            </w:r>
                            <w:r>
                              <w:rPr>
                                <w:rFonts w:hint="eastAsia" w:ascii="宋体" w:hAnsi="宋体" w:eastAsia="宋体"/>
                                <w:spacing w:val="-12"/>
                                <w:szCs w:val="21"/>
                                <w:lang w:val="en-US" w:eastAsia="zh-CN"/>
                              </w:rPr>
                              <w:t>清洗</w:t>
                            </w:r>
                          </w:p>
                        </w:txbxContent>
                      </v:textbox>
                    </v:shape>
                  </w:pict>
                </mc:Fallback>
              </mc:AlternateContent>
            </w:r>
            <w:r>
              <w:rPr>
                <w:sz w:val="24"/>
              </w:rPr>
              <mc:AlternateContent>
                <mc:Choice Requires="wps">
                  <w:drawing>
                    <wp:anchor distT="0" distB="0" distL="114300" distR="114300" simplePos="0" relativeHeight="251848704" behindDoc="0" locked="0" layoutInCell="1" allowOverlap="1">
                      <wp:simplePos x="0" y="0"/>
                      <wp:positionH relativeFrom="column">
                        <wp:posOffset>1842770</wp:posOffset>
                      </wp:positionH>
                      <wp:positionV relativeFrom="paragraph">
                        <wp:posOffset>159385</wp:posOffset>
                      </wp:positionV>
                      <wp:extent cx="377825" cy="635"/>
                      <wp:effectExtent l="0" t="24765" r="3175" b="31750"/>
                      <wp:wrapNone/>
                      <wp:docPr id="184" name="直接箭头连接符 184"/>
                      <wp:cNvGraphicFramePr/>
                      <a:graphic xmlns:a="http://schemas.openxmlformats.org/drawingml/2006/main">
                        <a:graphicData uri="http://schemas.microsoft.com/office/word/2010/wordprocessingShape">
                          <wps:wsp>
                            <wps:cNvCnPr>
                              <a:stCxn id="114" idx="3"/>
                              <a:endCxn id="120" idx="1"/>
                            </wps:cNvCnPr>
                            <wps:spPr>
                              <a:xfrm>
                                <a:off x="3174365" y="7192645"/>
                                <a:ext cx="377825" cy="635"/>
                              </a:xfrm>
                              <a:prstGeom prst="straightConnector1">
                                <a:avLst/>
                              </a:prstGeom>
                              <a:ln w="6350" cap="flat" cmpd="sng">
                                <a:solidFill>
                                  <a:srgbClr val="000000"/>
                                </a:solidFill>
                                <a:prstDash val="solid"/>
                                <a:round/>
                                <a:headEnd type="none" w="med" len="med"/>
                                <a:tailEnd type="stealth" w="sm" len="sm"/>
                              </a:ln>
                            </wps:spPr>
                            <wps:bodyPr/>
                          </wps:wsp>
                        </a:graphicData>
                      </a:graphic>
                    </wp:anchor>
                  </w:drawing>
                </mc:Choice>
                <mc:Fallback>
                  <w:pict>
                    <v:shape id="_x0000_s1026" o:spid="_x0000_s1026" o:spt="32" type="#_x0000_t32" style="position:absolute;left:0pt;margin-left:145.1pt;margin-top:12.55pt;height:0.05pt;width:29.75pt;z-index:251848704;mso-width-relative:page;mso-height-relative:page;" filled="f" stroked="t" coordsize="21600,21600" o:gfxdata="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T0rmf2gAAAAkBAAAPAAAAAAAAAAEAIAAAACIAAABkcnMvZG93&#10;bnJldi54bWxQSwECFAAUAAAACACHTuJAzgjaoDcCAABMBAAADgAAAAAAAAABACAAAAApAQAAZHJz&#10;L2Uyb0RvYy54bWxQSwUGAAAAAAYABgBZAQAA0gUAAAAA&#10;">
                      <v:fill on="f" focussize="0,0"/>
                      <v:stroke weight="0.5pt" color="#000000" joinstyle="round" endarrow="classic" endarrowwidth="narrow" endarrowlength="short"/>
                      <v:imagedata o:title=""/>
                      <o:lock v:ext="edit" aspectratio="f"/>
                    </v:shape>
                  </w:pict>
                </mc:Fallback>
              </mc:AlternateContent>
            </w:r>
            <w:r>
              <w:rPr>
                <w:sz w:val="24"/>
              </w:rPr>
              <mc:AlternateContent>
                <mc:Choice Requires="wps">
                  <w:drawing>
                    <wp:anchor distT="0" distB="0" distL="114300" distR="114300" simplePos="0" relativeHeight="251849728" behindDoc="0" locked="0" layoutInCell="1" allowOverlap="1">
                      <wp:simplePos x="0" y="0"/>
                      <wp:positionH relativeFrom="column">
                        <wp:posOffset>2031365</wp:posOffset>
                      </wp:positionH>
                      <wp:positionV relativeFrom="paragraph">
                        <wp:posOffset>-270510</wp:posOffset>
                      </wp:positionV>
                      <wp:extent cx="3175" cy="1059180"/>
                      <wp:effectExtent l="25400" t="0" r="20320" b="263525"/>
                      <wp:wrapNone/>
                      <wp:docPr id="339" name="肘形连接符 339"/>
                      <wp:cNvGraphicFramePr/>
                      <a:graphic xmlns:a="http://schemas.openxmlformats.org/drawingml/2006/main">
                        <a:graphicData uri="http://schemas.microsoft.com/office/word/2010/wordprocessingShape">
                          <wps:wsp>
                            <wps:cNvCnPr>
                              <a:stCxn id="120" idx="2"/>
                              <a:endCxn id="114" idx="2"/>
                            </wps:cNvCnPr>
                            <wps:spPr>
                              <a:xfrm rot="5400000" flipH="1">
                                <a:off x="3362960" y="6762750"/>
                                <a:ext cx="3175" cy="1059180"/>
                              </a:xfrm>
                              <a:prstGeom prst="bentConnector3">
                                <a:avLst>
                                  <a:gd name="adj1" fmla="val -7950000"/>
                                </a:avLst>
                              </a:prstGeom>
                              <a:ln w="6350" cap="flat" cmpd="sng">
                                <a:solidFill>
                                  <a:srgbClr val="000000"/>
                                </a:solidFill>
                                <a:prstDash val="solid"/>
                                <a:round/>
                                <a:headEnd type="none" w="med" len="med"/>
                                <a:tailEnd type="stealth" w="sm" len="sm"/>
                              </a:ln>
                            </wps:spPr>
                            <wps:bodyPr/>
                          </wps:wsp>
                        </a:graphicData>
                      </a:graphic>
                    </wp:anchor>
                  </w:drawing>
                </mc:Choice>
                <mc:Fallback>
                  <w:pict>
                    <v:shape id="_x0000_s1026" o:spid="_x0000_s1026" o:spt="34" type="#_x0000_t34" style="position:absolute;left:0pt;flip:x;margin-left:159.95pt;margin-top:-21.3pt;height:83.4pt;width:0.25pt;rotation:-5898240f;z-index:251849728;mso-width-relative:page;mso-height-relative:page;" filled="f" stroked="t" coordsize="21600,21600" o:gfxdata="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jAKdbZAAAACwEAAA8AAAAAAAAAAQAgAAAAIgAAAGRycy9kb3ducmV2LnhtbFBLAQIUABQAAAAI&#10;AIdO4kD4awroXgIAAIwEAAAOAAAAAAAAAAEAIAAAACgBAABkcnMvZTJvRG9jLnhtbFBLBQYAAAAA&#10;BgAGAFkBAAD4BQAAAAA=&#10;" adj="-1717200">
                      <v:fill on="f" focussize="0,0"/>
                      <v:stroke weight="0.5pt" color="#000000" joinstyle="round" endarrow="classic" endarrowwidth="narrow" endarrowlength="short"/>
                      <v:imagedata o:title=""/>
                      <o:lock v:ext="edit" aspectratio="f"/>
                    </v:shape>
                  </w:pict>
                </mc:Fallback>
              </mc:AlternateContent>
            </w:r>
            <w:r>
              <w:rPr>
                <w:sz w:val="24"/>
              </w:rPr>
              <mc:AlternateContent>
                <mc:Choice Requires="wps">
                  <w:drawing>
                    <wp:anchor distT="0" distB="0" distL="114300" distR="114300" simplePos="0" relativeHeight="251847680" behindDoc="0" locked="0" layoutInCell="1" allowOverlap="1">
                      <wp:simplePos x="0" y="0"/>
                      <wp:positionH relativeFrom="column">
                        <wp:posOffset>2220595</wp:posOffset>
                      </wp:positionH>
                      <wp:positionV relativeFrom="paragraph">
                        <wp:posOffset>60325</wp:posOffset>
                      </wp:positionV>
                      <wp:extent cx="680720" cy="199390"/>
                      <wp:effectExtent l="5080" t="4445" r="19050" b="5715"/>
                      <wp:wrapNone/>
                      <wp:docPr id="120" name="文本框 120"/>
                      <wp:cNvGraphicFramePr/>
                      <a:graphic xmlns:a="http://schemas.openxmlformats.org/drawingml/2006/main">
                        <a:graphicData uri="http://schemas.microsoft.com/office/word/2010/wordprocessingShape">
                          <wps:wsp>
                            <wps:cNvSpPr txBox="1"/>
                            <wps:spPr>
                              <a:xfrm>
                                <a:off x="0" y="0"/>
                                <a:ext cx="680720" cy="19939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4CEDE1A">
                                  <w:pPr>
                                    <w:adjustRightInd w:val="0"/>
                                    <w:snapToGrid w:val="0"/>
                                    <w:jc w:val="center"/>
                                    <w:rPr>
                                      <w:rFonts w:hint="default" w:ascii="宋体" w:hAnsi="宋体" w:eastAsia="宋体"/>
                                      <w:spacing w:val="-12"/>
                                      <w:szCs w:val="21"/>
                                      <w:lang w:val="en-US"/>
                                    </w:rPr>
                                  </w:pPr>
                                  <w:r>
                                    <w:rPr>
                                      <w:rFonts w:hint="eastAsia" w:ascii="宋体" w:hAnsi="宋体"/>
                                      <w:spacing w:val="-12"/>
                                      <w:szCs w:val="21"/>
                                      <w:lang w:val="en-US" w:eastAsia="zh-CN"/>
                                    </w:rPr>
                                    <w:t>洗车沉淀池</w:t>
                                  </w:r>
                                </w:p>
                              </w:txbxContent>
                            </wps:txbx>
                            <wps:bodyPr lIns="0" tIns="0" rIns="0" bIns="0" upright="1"/>
                          </wps:wsp>
                        </a:graphicData>
                      </a:graphic>
                    </wp:anchor>
                  </w:drawing>
                </mc:Choice>
                <mc:Fallback>
                  <w:pict>
                    <v:shape id="_x0000_s1026" o:spid="_x0000_s1026" o:spt="202" type="#_x0000_t202" style="position:absolute;left:0pt;margin-left:174.85pt;margin-top:4.75pt;height:15.7pt;width:53.6pt;z-index:251847680;mso-width-relative:page;mso-height-relative:page;" fillcolor="#FFFFFF" filled="t" stroked="t" coordsize="21600,21600" o:gfxdata="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qML6y1wAAAAgBAAAP&#10;AAAAAAAAAAEAIAAAACIAAABkcnMvZG93bnJldi54bWxQSwECFAAUAAAACACHTuJAIP/u5RkCAABd&#10;BAAADgAAAAAAAAABACAAAAAmAQAAZHJzL2Uyb0RvYy54bWxQSwUGAAAAAAYABgBZAQAAsQUAAAAA&#10;">
                      <v:fill on="t" focussize="0,0"/>
                      <v:stroke weight="0.5pt" color="#000000" joinstyle="miter"/>
                      <v:imagedata o:title=""/>
                      <o:lock v:ext="edit" aspectratio="f"/>
                      <v:textbox inset="0mm,0mm,0mm,0mm">
                        <w:txbxContent>
                          <w:p w14:paraId="64CEDE1A">
                            <w:pPr>
                              <w:adjustRightInd w:val="0"/>
                              <w:snapToGrid w:val="0"/>
                              <w:jc w:val="center"/>
                              <w:rPr>
                                <w:rFonts w:hint="default" w:ascii="宋体" w:hAnsi="宋体" w:eastAsia="宋体"/>
                                <w:spacing w:val="-12"/>
                                <w:szCs w:val="21"/>
                                <w:lang w:val="en-US"/>
                              </w:rPr>
                            </w:pPr>
                            <w:r>
                              <w:rPr>
                                <w:rFonts w:hint="eastAsia" w:ascii="宋体" w:hAnsi="宋体"/>
                                <w:spacing w:val="-12"/>
                                <w:szCs w:val="21"/>
                                <w:lang w:val="en-US" w:eastAsia="zh-CN"/>
                              </w:rPr>
                              <w:t>洗车沉淀池</w:t>
                            </w:r>
                          </w:p>
                        </w:txbxContent>
                      </v:textbox>
                    </v:shape>
                  </w:pict>
                </mc:Fallback>
              </mc:AlternateContent>
            </w:r>
            <w:r>
              <w:rPr>
                <w:sz w:val="24"/>
              </w:rPr>
              <mc:AlternateContent>
                <mc:Choice Requires="wps">
                  <w:drawing>
                    <wp:anchor distT="0" distB="0" distL="114300" distR="114300" simplePos="0" relativeHeight="251816960" behindDoc="0" locked="0" layoutInCell="1" allowOverlap="1">
                      <wp:simplePos x="0" y="0"/>
                      <wp:positionH relativeFrom="column">
                        <wp:posOffset>3098800</wp:posOffset>
                      </wp:positionH>
                      <wp:positionV relativeFrom="paragraph">
                        <wp:posOffset>168910</wp:posOffset>
                      </wp:positionV>
                      <wp:extent cx="680720" cy="199390"/>
                      <wp:effectExtent l="5080" t="4445" r="19050" b="5715"/>
                      <wp:wrapNone/>
                      <wp:docPr id="323" name="文本框 323"/>
                      <wp:cNvGraphicFramePr/>
                      <a:graphic xmlns:a="http://schemas.openxmlformats.org/drawingml/2006/main">
                        <a:graphicData uri="http://schemas.microsoft.com/office/word/2010/wordprocessingShape">
                          <wps:wsp>
                            <wps:cNvSpPr txBox="1"/>
                            <wps:spPr>
                              <a:xfrm>
                                <a:off x="4425315" y="7149465"/>
                                <a:ext cx="680720" cy="19939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CC60BFD">
                                  <w:pPr>
                                    <w:adjustRightInd w:val="0"/>
                                    <w:snapToGrid w:val="0"/>
                                    <w:jc w:val="center"/>
                                    <w:rPr>
                                      <w:rFonts w:hint="default" w:ascii="宋体" w:hAnsi="宋体" w:eastAsia="宋体"/>
                                      <w:spacing w:val="-12"/>
                                      <w:szCs w:val="21"/>
                                      <w:lang w:val="en-US" w:eastAsia="zh-CN"/>
                                    </w:rPr>
                                  </w:pPr>
                                  <w:r>
                                    <w:rPr>
                                      <w:rFonts w:hint="eastAsia" w:ascii="宋体" w:hAnsi="宋体"/>
                                      <w:spacing w:val="-12"/>
                                      <w:szCs w:val="21"/>
                                      <w:lang w:val="en-US" w:eastAsia="zh-CN"/>
                                    </w:rPr>
                                    <w:t>初期雨水池</w:t>
                                  </w:r>
                                </w:p>
                              </w:txbxContent>
                            </wps:txbx>
                            <wps:bodyPr lIns="0" tIns="0" rIns="0" bIns="0" upright="1"/>
                          </wps:wsp>
                        </a:graphicData>
                      </a:graphic>
                    </wp:anchor>
                  </w:drawing>
                </mc:Choice>
                <mc:Fallback>
                  <w:pict>
                    <v:shape id="_x0000_s1026" o:spid="_x0000_s1026" o:spt="202" type="#_x0000_t202" style="position:absolute;left:0pt;margin-left:244pt;margin-top:13.3pt;height:15.7pt;width:53.6pt;z-index:251816960;mso-width-relative:page;mso-height-relative:page;" fillcolor="#FFFFFF" filled="t" stroked="t" coordsize="21600,21600" o:gfxdata="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DbUEotgAAAAJAQAADwAAAAAAAAABACAAAAAiAAAAZHJzL2Rvd25yZXYueG1sUEsBAhQAFAAA&#10;AAgAh07iQKGdQlMoAgAAaQQAAA4AAAAAAAAAAQAgAAAAJwEAAGRycy9lMm9Eb2MueG1sUEsFBgAA&#10;AAAGAAYAWQEAAMEFAAAAAA==&#10;">
                      <v:fill on="t" focussize="0,0"/>
                      <v:stroke weight="0.5pt" color="#000000" joinstyle="miter"/>
                      <v:imagedata o:title=""/>
                      <o:lock v:ext="edit" aspectratio="f"/>
                      <v:textbox inset="0mm,0mm,0mm,0mm">
                        <w:txbxContent>
                          <w:p w14:paraId="2CC60BFD">
                            <w:pPr>
                              <w:adjustRightInd w:val="0"/>
                              <w:snapToGrid w:val="0"/>
                              <w:jc w:val="center"/>
                              <w:rPr>
                                <w:rFonts w:hint="default" w:ascii="宋体" w:hAnsi="宋体" w:eastAsia="宋体"/>
                                <w:spacing w:val="-12"/>
                                <w:szCs w:val="21"/>
                                <w:lang w:val="en-US" w:eastAsia="zh-CN"/>
                              </w:rPr>
                            </w:pPr>
                            <w:r>
                              <w:rPr>
                                <w:rFonts w:hint="eastAsia" w:ascii="宋体" w:hAnsi="宋体"/>
                                <w:spacing w:val="-12"/>
                                <w:szCs w:val="21"/>
                                <w:lang w:val="en-US" w:eastAsia="zh-CN"/>
                              </w:rPr>
                              <w:t>初期雨水池</w:t>
                            </w:r>
                          </w:p>
                        </w:txbxContent>
                      </v:textbox>
                    </v:shape>
                  </w:pict>
                </mc:Fallback>
              </mc:AlternateContent>
            </w:r>
          </w:p>
          <w:p w14:paraId="297F5507">
            <w:pPr>
              <w:tabs>
                <w:tab w:val="left" w:pos="5668"/>
              </w:tabs>
              <w:spacing w:line="480" w:lineRule="exact"/>
              <w:ind w:firstLine="480" w:firstLineChars="200"/>
              <w:jc w:val="center"/>
              <w:rPr>
                <w:rFonts w:ascii="宋体" w:hAnsi="宋体"/>
                <w:b/>
                <w:bCs/>
                <w:color w:val="000000" w:themeColor="text1"/>
                <w:sz w:val="24"/>
                <w:u w:val="none"/>
                <w14:textFill>
                  <w14:solidFill>
                    <w14:schemeClr w14:val="tx1"/>
                  </w14:solidFill>
                </w14:textFill>
              </w:rPr>
            </w:pPr>
            <w:r>
              <w:rPr>
                <w:sz w:val="24"/>
              </w:rPr>
              <mc:AlternateContent>
                <mc:Choice Requires="wps">
                  <w:drawing>
                    <wp:anchor distT="0" distB="0" distL="114300" distR="114300" simplePos="0" relativeHeight="251865088" behindDoc="0" locked="0" layoutInCell="1" allowOverlap="1">
                      <wp:simplePos x="0" y="0"/>
                      <wp:positionH relativeFrom="column">
                        <wp:posOffset>2571750</wp:posOffset>
                      </wp:positionH>
                      <wp:positionV relativeFrom="paragraph">
                        <wp:posOffset>149225</wp:posOffset>
                      </wp:positionV>
                      <wp:extent cx="361315" cy="172085"/>
                      <wp:effectExtent l="0" t="0" r="0" b="0"/>
                      <wp:wrapNone/>
                      <wp:docPr id="368" name="文本框 368"/>
                      <wp:cNvGraphicFramePr/>
                      <a:graphic xmlns:a="http://schemas.openxmlformats.org/drawingml/2006/main">
                        <a:graphicData uri="http://schemas.microsoft.com/office/word/2010/wordprocessingShape">
                          <wps:wsp>
                            <wps:cNvSpPr txBox="1"/>
                            <wps:spPr>
                              <a:xfrm>
                                <a:off x="0" y="0"/>
                                <a:ext cx="361315" cy="172085"/>
                              </a:xfrm>
                              <a:prstGeom prst="rect">
                                <a:avLst/>
                              </a:prstGeom>
                              <a:noFill/>
                              <a:ln>
                                <a:noFill/>
                              </a:ln>
                            </wps:spPr>
                            <wps:txbx>
                              <w:txbxContent>
                                <w:p w14:paraId="2F2654C6">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42.56</w:t>
                                  </w:r>
                                </w:p>
                              </w:txbxContent>
                            </wps:txbx>
                            <wps:bodyPr lIns="0" tIns="0" rIns="0" bIns="0" upright="1"/>
                          </wps:wsp>
                        </a:graphicData>
                      </a:graphic>
                    </wp:anchor>
                  </w:drawing>
                </mc:Choice>
                <mc:Fallback>
                  <w:pict>
                    <v:shape id="_x0000_s1026" o:spid="_x0000_s1026" o:spt="202" type="#_x0000_t202" style="position:absolute;left:0pt;margin-left:202.5pt;margin-top:11.75pt;height:13.55pt;width:28.45pt;z-index:251865088;mso-width-relative:page;mso-height-relative:page;" filled="f" stroked="f" coordsize="21600,21600" o:gfxdata="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GwOITZAAAACQEAAA8AAAAAAAAAAQAgAAAAIgAAAGRycy9kb3ducmV2LnhtbFBL&#10;AQIUABQAAAAIAIdO4kBfk5tLvAEAAHUDAAAOAAAAAAAAAAEAIAAAACgBAABkcnMvZTJvRG9jLnht&#10;bFBLBQYAAAAABgAGAFkBAABWBQAAAAA=&#10;">
                      <v:fill on="f" focussize="0,0"/>
                      <v:stroke on="f"/>
                      <v:imagedata o:title=""/>
                      <o:lock v:ext="edit" aspectratio="f"/>
                      <v:textbox inset="0mm,0mm,0mm,0mm">
                        <w:txbxContent>
                          <w:p w14:paraId="2F2654C6">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42.56</w:t>
                            </w:r>
                          </w:p>
                        </w:txbxContent>
                      </v:textbox>
                    </v:shape>
                  </w:pict>
                </mc:Fallback>
              </mc:AlternateContent>
            </w:r>
            <w:r>
              <w:rPr>
                <w:sz w:val="24"/>
              </w:rPr>
              <mc:AlternateContent>
                <mc:Choice Requires="wps">
                  <w:drawing>
                    <wp:anchor distT="0" distB="0" distL="114300" distR="114300" simplePos="0" relativeHeight="251851776" behindDoc="0" locked="0" layoutInCell="1" allowOverlap="1">
                      <wp:simplePos x="0" y="0"/>
                      <wp:positionH relativeFrom="column">
                        <wp:posOffset>1783715</wp:posOffset>
                      </wp:positionH>
                      <wp:positionV relativeFrom="paragraph">
                        <wp:posOffset>33020</wp:posOffset>
                      </wp:positionV>
                      <wp:extent cx="494665" cy="172085"/>
                      <wp:effectExtent l="0" t="0" r="0" b="0"/>
                      <wp:wrapNone/>
                      <wp:docPr id="342" name="文本框 342"/>
                      <wp:cNvGraphicFramePr/>
                      <a:graphic xmlns:a="http://schemas.openxmlformats.org/drawingml/2006/main">
                        <a:graphicData uri="http://schemas.microsoft.com/office/word/2010/wordprocessingShape">
                          <wps:wsp>
                            <wps:cNvSpPr txBox="1"/>
                            <wps:spPr>
                              <a:xfrm>
                                <a:off x="0" y="0"/>
                                <a:ext cx="494665" cy="172085"/>
                              </a:xfrm>
                              <a:prstGeom prst="rect">
                                <a:avLst/>
                              </a:prstGeom>
                              <a:noFill/>
                              <a:ln>
                                <a:noFill/>
                              </a:ln>
                            </wps:spPr>
                            <wps:txbx>
                              <w:txbxContent>
                                <w:p w14:paraId="1407A832">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7.6</w:t>
                                  </w:r>
                                </w:p>
                              </w:txbxContent>
                            </wps:txbx>
                            <wps:bodyPr lIns="0" tIns="0" rIns="0" bIns="0" upright="1"/>
                          </wps:wsp>
                        </a:graphicData>
                      </a:graphic>
                    </wp:anchor>
                  </w:drawing>
                </mc:Choice>
                <mc:Fallback>
                  <w:pict>
                    <v:shape id="_x0000_s1026" o:spid="_x0000_s1026" o:spt="202" type="#_x0000_t202" style="position:absolute;left:0pt;margin-left:140.45pt;margin-top:2.6pt;height:13.55pt;width:38.95pt;z-index:251851776;mso-width-relative:page;mso-height-relative:page;" filled="f" stroked="f" coordsize="21600,21600" o:gfxdata="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DxSBHYAAAACAEAAA8AAAAAAAAAAQAgAAAAIgAAAGRycy9kb3ducmV2LnhtbFBL&#10;AQIUABQAAAAIAIdO4kB1b2xlvQEAAHUDAAAOAAAAAAAAAAEAIAAAACcBAABkcnMvZTJvRG9jLnht&#10;bFBLBQYAAAAABgAGAFkBAABWBQAAAAA=&#10;">
                      <v:fill on="f" focussize="0,0"/>
                      <v:stroke on="f"/>
                      <v:imagedata o:title=""/>
                      <o:lock v:ext="edit" aspectratio="f"/>
                      <v:textbox inset="0mm,0mm,0mm,0mm">
                        <w:txbxContent>
                          <w:p w14:paraId="1407A832">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7.6</w:t>
                            </w:r>
                          </w:p>
                        </w:txbxContent>
                      </v:textbox>
                    </v:shape>
                  </w:pict>
                </mc:Fallback>
              </mc:AlternateContent>
            </w:r>
            <w:r>
              <w:rPr>
                <w:sz w:val="24"/>
              </w:rPr>
              <mc:AlternateContent>
                <mc:Choice Requires="wps">
                  <w:drawing>
                    <wp:anchor distT="0" distB="0" distL="114300" distR="114300" simplePos="0" relativeHeight="251817984" behindDoc="0" locked="0" layoutInCell="1" allowOverlap="1">
                      <wp:simplePos x="0" y="0"/>
                      <wp:positionH relativeFrom="column">
                        <wp:posOffset>3371850</wp:posOffset>
                      </wp:positionH>
                      <wp:positionV relativeFrom="paragraph">
                        <wp:posOffset>134620</wp:posOffset>
                      </wp:positionV>
                      <wp:extent cx="494665" cy="172085"/>
                      <wp:effectExtent l="0" t="0" r="0" b="0"/>
                      <wp:wrapNone/>
                      <wp:docPr id="324" name="文本框 324"/>
                      <wp:cNvGraphicFramePr/>
                      <a:graphic xmlns:a="http://schemas.openxmlformats.org/drawingml/2006/main">
                        <a:graphicData uri="http://schemas.microsoft.com/office/word/2010/wordprocessingShape">
                          <wps:wsp>
                            <wps:cNvSpPr txBox="1"/>
                            <wps:spPr>
                              <a:xfrm>
                                <a:off x="4698365" y="7419975"/>
                                <a:ext cx="494665" cy="172085"/>
                              </a:xfrm>
                              <a:prstGeom prst="rect">
                                <a:avLst/>
                              </a:prstGeom>
                              <a:noFill/>
                              <a:ln>
                                <a:noFill/>
                              </a:ln>
                            </wps:spPr>
                            <wps:txbx>
                              <w:txbxContent>
                                <w:p w14:paraId="048BDB11">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15.1</w:t>
                                  </w:r>
                                </w:p>
                              </w:txbxContent>
                            </wps:txbx>
                            <wps:bodyPr lIns="0" tIns="0" rIns="0" bIns="0" upright="1"/>
                          </wps:wsp>
                        </a:graphicData>
                      </a:graphic>
                    </wp:anchor>
                  </w:drawing>
                </mc:Choice>
                <mc:Fallback>
                  <w:pict>
                    <v:shape id="_x0000_s1026" o:spid="_x0000_s1026" o:spt="202" type="#_x0000_t202" style="position:absolute;left:0pt;margin-left:265.5pt;margin-top:10.6pt;height:13.55pt;width:38.95pt;z-index:251817984;mso-width-relative:page;mso-height-relative:page;" filled="f" stroked="f" coordsize="21600,21600" o:gfxdata="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bMDR2QAAAAkBAAAPAAAAAAAAAAEAIAAAACIAAABkcnMv&#10;ZG93bnJldi54bWxQSwECFAAUAAAACACHTuJAyQsDzckBAACBAwAADgAAAAAAAAABACAAAAAoAQAA&#10;ZHJzL2Uyb0RvYy54bWxQSwUGAAAAAAYABgBZAQAAYwUAAAAA&#10;">
                      <v:fill on="f" focussize="0,0"/>
                      <v:stroke on="f"/>
                      <v:imagedata o:title=""/>
                      <o:lock v:ext="edit" aspectratio="f"/>
                      <v:textbox inset="0mm,0mm,0mm,0mm">
                        <w:txbxContent>
                          <w:p w14:paraId="048BDB11">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15.1</w:t>
                            </w:r>
                          </w:p>
                        </w:txbxContent>
                      </v:textbox>
                    </v:shape>
                  </w:pict>
                </mc:Fallback>
              </mc:AlternateContent>
            </w:r>
            <w:r>
              <w:rPr>
                <w:sz w:val="24"/>
              </w:rPr>
              <mc:AlternateContent>
                <mc:Choice Requires="wps">
                  <w:drawing>
                    <wp:anchor distT="0" distB="0" distL="114300" distR="114300" simplePos="0" relativeHeight="251815936" behindDoc="0" locked="0" layoutInCell="1" allowOverlap="1">
                      <wp:simplePos x="0" y="0"/>
                      <wp:positionH relativeFrom="column">
                        <wp:posOffset>3442335</wp:posOffset>
                      </wp:positionH>
                      <wp:positionV relativeFrom="paragraph">
                        <wp:posOffset>67310</wp:posOffset>
                      </wp:positionV>
                      <wp:extent cx="4445" cy="1002665"/>
                      <wp:effectExtent l="20955" t="0" r="35560" b="3175"/>
                      <wp:wrapNone/>
                      <wp:docPr id="322" name="直接箭头连接符 322"/>
                      <wp:cNvGraphicFramePr/>
                      <a:graphic xmlns:a="http://schemas.openxmlformats.org/drawingml/2006/main">
                        <a:graphicData uri="http://schemas.microsoft.com/office/word/2010/wordprocessingShape">
                          <wps:wsp>
                            <wps:cNvCnPr/>
                            <wps:spPr>
                              <a:xfrm>
                                <a:off x="4768850" y="7352665"/>
                                <a:ext cx="4445" cy="1002665"/>
                              </a:xfrm>
                              <a:prstGeom prst="straightConnector1">
                                <a:avLst/>
                              </a:prstGeom>
                              <a:ln w="6350" cap="flat" cmpd="sng">
                                <a:solidFill>
                                  <a:srgbClr val="000000"/>
                                </a:solidFill>
                                <a:prstDash val="solid"/>
                                <a:round/>
                                <a:headEnd type="none" w="med" len="med"/>
                                <a:tailEnd type="stealth" w="sm" len="sm"/>
                              </a:ln>
                            </wps:spPr>
                            <wps:bodyPr/>
                          </wps:wsp>
                        </a:graphicData>
                      </a:graphic>
                    </wp:anchor>
                  </w:drawing>
                </mc:Choice>
                <mc:Fallback>
                  <w:pict>
                    <v:shape id="_x0000_s1026" o:spid="_x0000_s1026" o:spt="32" type="#_x0000_t32" style="position:absolute;left:0pt;margin-left:271.05pt;margin-top:5.3pt;height:78.95pt;width:0.35pt;z-index:251815936;mso-width-relative:page;mso-height-relative:page;" filled="f" stroked="t" coordsize="21600,21600" o:gfxdata="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6wNuj2QAA&#10;AAoBAAAPAAAAAAAAAAEAIAAAACIAAABkcnMvZG93bnJldi54bWxQSwECFAAUAAAACACHTuJAMKpA&#10;Yx0CAAAKBAAADgAAAAAAAAABACAAAAAoAQAAZHJzL2Uyb0RvYy54bWxQSwUGAAAAAAYABgBZAQAA&#10;twUAAAAA&#10;">
                      <v:fill on="f" focussize="0,0"/>
                      <v:stroke weight="0.5pt" color="#000000" joinstyle="round" endarrow="classic" endarrowwidth="narrow" endarrowlength="short"/>
                      <v:imagedata o:title=""/>
                      <o:lock v:ext="edit" aspectratio="f"/>
                    </v:shape>
                  </w:pict>
                </mc:Fallback>
              </mc:AlternateContent>
            </w:r>
          </w:p>
          <w:p w14:paraId="37216D41">
            <w:pPr>
              <w:tabs>
                <w:tab w:val="left" w:pos="5668"/>
              </w:tabs>
              <w:spacing w:line="480" w:lineRule="exact"/>
              <w:ind w:firstLine="480" w:firstLineChars="200"/>
              <w:jc w:val="center"/>
              <w:rPr>
                <w:rFonts w:ascii="宋体" w:hAnsi="宋体"/>
                <w:b/>
                <w:bCs/>
                <w:color w:val="000000" w:themeColor="text1"/>
                <w:sz w:val="24"/>
                <w:u w:val="none"/>
                <w14:textFill>
                  <w14:solidFill>
                    <w14:schemeClr w14:val="tx1"/>
                  </w14:solidFill>
                </w14:textFill>
              </w:rPr>
            </w:pPr>
            <w:r>
              <w:rPr>
                <w:sz w:val="24"/>
              </w:rPr>
              <mc:AlternateContent>
                <mc:Choice Requires="wpg">
                  <w:drawing>
                    <wp:anchor distT="0" distB="0" distL="114300" distR="114300" simplePos="0" relativeHeight="251864064" behindDoc="0" locked="0" layoutInCell="1" allowOverlap="1">
                      <wp:simplePos x="0" y="0"/>
                      <wp:positionH relativeFrom="column">
                        <wp:posOffset>2556510</wp:posOffset>
                      </wp:positionH>
                      <wp:positionV relativeFrom="paragraph">
                        <wp:posOffset>1905</wp:posOffset>
                      </wp:positionV>
                      <wp:extent cx="141605" cy="162560"/>
                      <wp:effectExtent l="4445" t="0" r="6350" b="5080"/>
                      <wp:wrapNone/>
                      <wp:docPr id="364" name="组合 364"/>
                      <wp:cNvGraphicFramePr/>
                      <a:graphic xmlns:a="http://schemas.openxmlformats.org/drawingml/2006/main">
                        <a:graphicData uri="http://schemas.microsoft.com/office/word/2010/wordprocessingGroup">
                          <wpg:wgp>
                            <wpg:cNvGrpSpPr/>
                            <wpg:grpSpPr>
                              <a:xfrm rot="0">
                                <a:off x="0" y="0"/>
                                <a:ext cx="141605" cy="162560"/>
                                <a:chOff x="2045" y="1794564"/>
                                <a:chExt cx="188" cy="260"/>
                              </a:xfrm>
                            </wpg:grpSpPr>
                            <wps:wsp>
                              <wps:cNvPr id="365" name="直接连接符 115"/>
                              <wps:cNvCnPr/>
                              <wps:spPr>
                                <a:xfrm flipV="1">
                                  <a:off x="2045" y="1794634"/>
                                  <a:ext cx="69" cy="191"/>
                                </a:xfrm>
                                <a:prstGeom prst="line">
                                  <a:avLst/>
                                </a:prstGeom>
                                <a:ln w="6350" cap="flat" cmpd="sng">
                                  <a:solidFill>
                                    <a:srgbClr val="000000"/>
                                  </a:solidFill>
                                  <a:prstDash val="solid"/>
                                  <a:miter/>
                                  <a:headEnd type="none" w="med" len="med"/>
                                  <a:tailEnd type="none" w="med" len="med"/>
                                </a:ln>
                              </wps:spPr>
                              <wps:bodyPr upright="1"/>
                            </wps:wsp>
                            <wps:wsp>
                              <wps:cNvPr id="366" name="直接连接符 116"/>
                              <wps:cNvCnPr/>
                              <wps:spPr>
                                <a:xfrm>
                                  <a:off x="2110" y="1794641"/>
                                  <a:ext cx="53" cy="123"/>
                                </a:xfrm>
                                <a:prstGeom prst="line">
                                  <a:avLst/>
                                </a:prstGeom>
                                <a:ln w="6350" cap="flat" cmpd="sng">
                                  <a:solidFill>
                                    <a:srgbClr val="000000"/>
                                  </a:solidFill>
                                  <a:prstDash val="solid"/>
                                  <a:miter/>
                                  <a:headEnd type="none" w="med" len="med"/>
                                  <a:tailEnd type="none" w="med" len="med"/>
                                </a:ln>
                              </wps:spPr>
                              <wps:bodyPr upright="1"/>
                            </wps:wsp>
                            <wps:wsp>
                              <wps:cNvPr id="367" name="直接连接符 117"/>
                              <wps:cNvCnPr/>
                              <wps:spPr>
                                <a:xfrm flipV="1">
                                  <a:off x="2165" y="1794564"/>
                                  <a:ext cx="69" cy="191"/>
                                </a:xfrm>
                                <a:prstGeom prst="line">
                                  <a:avLst/>
                                </a:prstGeom>
                                <a:ln w="6350" cap="flat" cmpd="sng">
                                  <a:solidFill>
                                    <a:srgbClr val="000000"/>
                                  </a:solidFill>
                                  <a:prstDash val="solid"/>
                                  <a:miter/>
                                  <a:headEnd type="none" w="med" len="med"/>
                                  <a:tailEnd type="stealth" w="sm" len="sm"/>
                                </a:ln>
                              </wps:spPr>
                              <wps:bodyPr upright="1"/>
                            </wps:wsp>
                          </wpg:wgp>
                        </a:graphicData>
                      </a:graphic>
                    </wp:anchor>
                  </w:drawing>
                </mc:Choice>
                <mc:Fallback>
                  <w:pict>
                    <v:group id="_x0000_s1026" o:spid="_x0000_s1026" o:spt="203" style="position:absolute;left:0pt;margin-left:201.3pt;margin-top:0.15pt;height:12.8pt;width:11.15pt;z-index:251864064;mso-width-relative:page;mso-height-relative:page;" coordorigin="2045,1794564" coordsize="188,260" o:gfxdata="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gj/V+tgAAAAHAQAADwAAAAAAAAABACAAAAAiAAAAZHJzL2Rvd25yZXYu&#10;eG1sUEsBAhQAFAAAAAgAh07iQLp9WKbfAgAAfQkAAA4AAAAAAAAAAQAgAAAAJwEAAGRycy9lMm9E&#10;b2MueG1sUEsFBgAAAAAGAAYAWQEAAHgGAAAAAA==&#10;">
                      <o:lock v:ext="edit" aspectratio="f"/>
                      <v:line id="直接连接符 115" o:spid="_x0000_s1026" o:spt="20" style="position:absolute;left:2045;top:1794634;flip:y;height:191;width:69;" filled="f" stroked="t" coordsize="21600,21600" o:gfxdata="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NljC/&#10;AAAA3A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line>
                      <v:line id="直接连接符 116" o:spid="_x0000_s1026" o:spt="20" style="position:absolute;left:2110;top:1794641;height:123;width:53;" filled="f" stroked="t" coordsize="21600,21600" o:gfxdata="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fxG7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17" o:spid="_x0000_s1026" o:spt="20" style="position:absolute;left:2165;top:1794564;flip:y;height:191;width:69;" filled="f" stroked="t" coordsize="21600,21600" o:gfxdata="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Jr6cvQAA&#10;ANwAAAAPAAAAAAAAAAEAIAAAACIAAABkcnMvZG93bnJldi54bWxQSwECFAAUAAAACACHTuJAMy8F&#10;njsAAAA5AAAAEAAAAAAAAAABACAAAAAMAQAAZHJzL3NoYXBleG1sLnhtbFBLBQYAAAAABgAGAFsB&#10;AAC2AwAAAAA=&#10;">
                        <v:fill on="f" focussize="0,0"/>
                        <v:stroke weight="0.5pt" color="#000000" joinstyle="miter" endarrow="classic" endarrowwidth="narrow" endarrowlength="short"/>
                        <v:imagedata o:title=""/>
                        <o:lock v:ext="edit" aspectratio="f"/>
                      </v:line>
                    </v:group>
                  </w:pict>
                </mc:Fallback>
              </mc:AlternateContent>
            </w:r>
            <w:r>
              <w:rPr>
                <w:sz w:val="24"/>
              </w:rPr>
              <mc:AlternateContent>
                <mc:Choice Requires="wps">
                  <w:drawing>
                    <wp:anchor distT="0" distB="0" distL="114300" distR="114300" simplePos="0" relativeHeight="251863040" behindDoc="0" locked="0" layoutInCell="1" allowOverlap="1">
                      <wp:simplePos x="0" y="0"/>
                      <wp:positionH relativeFrom="column">
                        <wp:posOffset>2857500</wp:posOffset>
                      </wp:positionH>
                      <wp:positionV relativeFrom="paragraph">
                        <wp:posOffset>82550</wp:posOffset>
                      </wp:positionV>
                      <wp:extent cx="361315" cy="172085"/>
                      <wp:effectExtent l="0" t="0" r="0" b="0"/>
                      <wp:wrapNone/>
                      <wp:docPr id="363" name="文本框 363"/>
                      <wp:cNvGraphicFramePr/>
                      <a:graphic xmlns:a="http://schemas.openxmlformats.org/drawingml/2006/main">
                        <a:graphicData uri="http://schemas.microsoft.com/office/word/2010/wordprocessingShape">
                          <wps:wsp>
                            <wps:cNvSpPr txBox="1"/>
                            <wps:spPr>
                              <a:xfrm>
                                <a:off x="0" y="0"/>
                                <a:ext cx="361315" cy="172085"/>
                              </a:xfrm>
                              <a:prstGeom prst="rect">
                                <a:avLst/>
                              </a:prstGeom>
                              <a:noFill/>
                              <a:ln>
                                <a:noFill/>
                              </a:ln>
                            </wps:spPr>
                            <wps:txbx>
                              <w:txbxContent>
                                <w:p w14:paraId="36C91585">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2.24</w:t>
                                  </w:r>
                                </w:p>
                              </w:txbxContent>
                            </wps:txbx>
                            <wps:bodyPr lIns="0" tIns="0" rIns="0" bIns="0" upright="1"/>
                          </wps:wsp>
                        </a:graphicData>
                      </a:graphic>
                    </wp:anchor>
                  </w:drawing>
                </mc:Choice>
                <mc:Fallback>
                  <w:pict>
                    <v:shape id="_x0000_s1026" o:spid="_x0000_s1026" o:spt="202" type="#_x0000_t202" style="position:absolute;left:0pt;margin-left:225pt;margin-top:6.5pt;height:13.55pt;width:28.45pt;z-index:251863040;mso-width-relative:page;mso-height-relative:page;" filled="f" stroked="f" coordsize="21600,21600" o:gfxdata="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oTfA9cAAAAJAQAADwAAAAAAAAABACAAAAAiAAAAZHJzL2Rvd25yZXYueG1sUEsB&#10;AhQAFAAAAAgAh07iQBa/aAq9AQAAdQMAAA4AAAAAAAAAAQAgAAAAJgEAAGRycy9lMm9Eb2MueG1s&#10;UEsFBgAAAAAGAAYAWQEAAFUFAAAAAA==&#10;">
                      <v:fill on="f" focussize="0,0"/>
                      <v:stroke on="f"/>
                      <v:imagedata o:title=""/>
                      <o:lock v:ext="edit" aspectratio="f"/>
                      <v:textbox inset="0mm,0mm,0mm,0mm">
                        <w:txbxContent>
                          <w:p w14:paraId="36C91585">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2.24</w:t>
                            </w:r>
                          </w:p>
                        </w:txbxContent>
                      </v:textbox>
                    </v:shape>
                  </w:pict>
                </mc:Fallback>
              </mc:AlternateContent>
            </w:r>
            <w:r>
              <w:rPr>
                <w:sz w:val="24"/>
              </w:rPr>
              <mc:AlternateContent>
                <mc:Choice Requires="wps">
                  <w:drawing>
                    <wp:anchor distT="0" distB="0" distL="114300" distR="114300" simplePos="0" relativeHeight="251862016" behindDoc="0" locked="0" layoutInCell="1" allowOverlap="1">
                      <wp:simplePos x="0" y="0"/>
                      <wp:positionH relativeFrom="column">
                        <wp:posOffset>2792095</wp:posOffset>
                      </wp:positionH>
                      <wp:positionV relativeFrom="paragraph">
                        <wp:posOffset>263525</wp:posOffset>
                      </wp:positionV>
                      <wp:extent cx="492760" cy="519430"/>
                      <wp:effectExtent l="0" t="4445" r="25400" b="9525"/>
                      <wp:wrapNone/>
                      <wp:docPr id="362" name="肘形连接符 362"/>
                      <wp:cNvGraphicFramePr/>
                      <a:graphic xmlns:a="http://schemas.openxmlformats.org/drawingml/2006/main">
                        <a:graphicData uri="http://schemas.microsoft.com/office/word/2010/wordprocessingShape">
                          <wps:wsp>
                            <wps:cNvCnPr>
                              <a:stCxn id="82" idx="3"/>
                            </wps:cNvCnPr>
                            <wps:spPr>
                              <a:xfrm>
                                <a:off x="4118610" y="6329680"/>
                                <a:ext cx="492760" cy="519430"/>
                              </a:xfrm>
                              <a:prstGeom prst="bentConnector2">
                                <a:avLst/>
                              </a:prstGeom>
                              <a:ln w="6350" cap="flat" cmpd="sng">
                                <a:solidFill>
                                  <a:srgbClr val="000000"/>
                                </a:solidFill>
                                <a:prstDash val="solid"/>
                                <a:round/>
                                <a:headEnd type="none" w="med" len="med"/>
                                <a:tailEnd type="stealth" w="sm" len="sm"/>
                              </a:ln>
                            </wps:spPr>
                            <wps:bodyPr/>
                          </wps:wsp>
                        </a:graphicData>
                      </a:graphic>
                    </wp:anchor>
                  </w:drawing>
                </mc:Choice>
                <mc:Fallback>
                  <w:pict>
                    <v:shape id="_x0000_s1026" o:spid="_x0000_s1026" o:spt="33" type="#_x0000_t33" style="position:absolute;left:0pt;margin-left:219.85pt;margin-top:20.75pt;height:40.9pt;width:38.8pt;z-index:251862016;mso-width-relative:page;mso-height-relative:page;" filled="f" stroked="t" coordsize="21600,21600" o:gfxdata="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sjjQtsAAAAKAQAADwAAAAAAAAABACAAAAAiAAAAZHJzL2Rvd25yZXYueG1sUEsBAhQA&#10;FAAAAAgAh07iQKn1fCkoAgAAKAQAAA4AAAAAAAAAAQAgAAAAKgEAAGRycy9lMm9Eb2MueG1sUEsF&#10;BgAAAAAGAAYAWQEAAMQFAAAAAA==&#10;">
                      <v:fill on="f" focussize="0,0"/>
                      <v:stroke weight="0.5pt" color="#000000" joinstyle="round" endarrow="classic" endarrowwidth="narrow" endarrowlength="short"/>
                      <v:imagedata o:title=""/>
                      <o:lock v:ext="edit" aspectratio="f"/>
                    </v:shape>
                  </w:pict>
                </mc:Fallback>
              </mc:AlternateContent>
            </w:r>
            <w:r>
              <w:rPr>
                <w:sz w:val="24"/>
              </w:rPr>
              <mc:AlternateContent>
                <mc:Choice Requires="wps">
                  <w:drawing>
                    <wp:anchor distT="0" distB="0" distL="114300" distR="114300" simplePos="0" relativeHeight="251858944" behindDoc="0" locked="0" layoutInCell="1" allowOverlap="1">
                      <wp:simplePos x="0" y="0"/>
                      <wp:positionH relativeFrom="column">
                        <wp:posOffset>2111375</wp:posOffset>
                      </wp:positionH>
                      <wp:positionV relativeFrom="paragraph">
                        <wp:posOffset>166370</wp:posOffset>
                      </wp:positionV>
                      <wp:extent cx="680720" cy="194310"/>
                      <wp:effectExtent l="4445" t="4445" r="15875" b="14605"/>
                      <wp:wrapNone/>
                      <wp:docPr id="82" name="文本框 82"/>
                      <wp:cNvGraphicFramePr/>
                      <a:graphic xmlns:a="http://schemas.openxmlformats.org/drawingml/2006/main">
                        <a:graphicData uri="http://schemas.microsoft.com/office/word/2010/wordprocessingShape">
                          <wps:wsp>
                            <wps:cNvSpPr txBox="1"/>
                            <wps:spPr>
                              <a:xfrm>
                                <a:off x="0" y="0"/>
                                <a:ext cx="680720" cy="19431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29270BE">
                                  <w:pPr>
                                    <w:adjustRightInd w:val="0"/>
                                    <w:snapToGrid w:val="0"/>
                                    <w:jc w:val="center"/>
                                    <w:rPr>
                                      <w:rFonts w:hint="eastAsia" w:ascii="宋体" w:hAnsi="宋体" w:eastAsia="宋体"/>
                                      <w:spacing w:val="-12"/>
                                      <w:szCs w:val="21"/>
                                      <w:lang w:val="en-US" w:eastAsia="zh-CN"/>
                                    </w:rPr>
                                  </w:pPr>
                                  <w:r>
                                    <w:rPr>
                                      <w:rFonts w:hint="eastAsia" w:ascii="宋体" w:hAnsi="宋体"/>
                                      <w:spacing w:val="-12"/>
                                      <w:szCs w:val="21"/>
                                      <w:lang w:val="en-US" w:eastAsia="zh-CN"/>
                                    </w:rPr>
                                    <w:t>半成品库</w:t>
                                  </w:r>
                                </w:p>
                              </w:txbxContent>
                            </wps:txbx>
                            <wps:bodyPr lIns="0" tIns="0" rIns="0" bIns="0" upright="1"/>
                          </wps:wsp>
                        </a:graphicData>
                      </a:graphic>
                    </wp:anchor>
                  </w:drawing>
                </mc:Choice>
                <mc:Fallback>
                  <w:pict>
                    <v:shape id="_x0000_s1026" o:spid="_x0000_s1026" o:spt="202" type="#_x0000_t202" style="position:absolute;left:0pt;margin-left:166.25pt;margin-top:13.1pt;height:15.3pt;width:53.6pt;z-index:251858944;mso-width-relative:page;mso-height-relative:page;" fillcolor="#FFFFFF" filled="t" stroked="t" coordsize="21600,21600" o:gfxdata="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D19LV2QAAAAkB&#10;AAAPAAAAAAAAAAEAIAAAACIAAABkcnMvZG93bnJldi54bWxQSwECFAAUAAAACACHTuJArW2L3BoC&#10;AABbBAAADgAAAAAAAAABACAAAAAoAQAAZHJzL2Uyb0RvYy54bWxQSwUGAAAAAAYABgBZAQAAtAUA&#10;AAAA&#10;">
                      <v:fill on="t" focussize="0,0"/>
                      <v:stroke weight="0.5pt" color="#000000" joinstyle="miter"/>
                      <v:imagedata o:title=""/>
                      <o:lock v:ext="edit" aspectratio="f"/>
                      <v:textbox inset="0mm,0mm,0mm,0mm">
                        <w:txbxContent>
                          <w:p w14:paraId="729270BE">
                            <w:pPr>
                              <w:adjustRightInd w:val="0"/>
                              <w:snapToGrid w:val="0"/>
                              <w:jc w:val="center"/>
                              <w:rPr>
                                <w:rFonts w:hint="eastAsia" w:ascii="宋体" w:hAnsi="宋体" w:eastAsia="宋体"/>
                                <w:spacing w:val="-12"/>
                                <w:szCs w:val="21"/>
                                <w:lang w:val="en-US" w:eastAsia="zh-CN"/>
                              </w:rPr>
                            </w:pPr>
                            <w:r>
                              <w:rPr>
                                <w:rFonts w:hint="eastAsia" w:ascii="宋体" w:hAnsi="宋体"/>
                                <w:spacing w:val="-12"/>
                                <w:szCs w:val="21"/>
                                <w:lang w:val="en-US" w:eastAsia="zh-CN"/>
                              </w:rPr>
                              <w:t>半成品库</w:t>
                            </w:r>
                          </w:p>
                        </w:txbxContent>
                      </v:textbox>
                    </v:shape>
                  </w:pict>
                </mc:Fallback>
              </mc:AlternateContent>
            </w:r>
          </w:p>
          <w:p w14:paraId="14245BF6">
            <w:pPr>
              <w:tabs>
                <w:tab w:val="left" w:pos="5668"/>
              </w:tabs>
              <w:spacing w:line="480" w:lineRule="exact"/>
              <w:ind w:firstLine="480" w:firstLineChars="200"/>
              <w:jc w:val="center"/>
              <w:rPr>
                <w:rFonts w:ascii="宋体" w:hAnsi="宋体"/>
                <w:b/>
                <w:bCs/>
                <w:color w:val="000000" w:themeColor="text1"/>
                <w:sz w:val="24"/>
                <w:u w:val="none"/>
                <w14:textFill>
                  <w14:solidFill>
                    <w14:schemeClr w14:val="tx1"/>
                  </w14:solidFill>
                </w14:textFill>
              </w:rPr>
            </w:pPr>
            <w:r>
              <w:rPr>
                <w:sz w:val="24"/>
              </w:rPr>
              <mc:AlternateContent>
                <mc:Choice Requires="wps">
                  <w:drawing>
                    <wp:anchor distT="0" distB="0" distL="114300" distR="114300" simplePos="0" relativeHeight="251814912" behindDoc="0" locked="0" layoutInCell="1" allowOverlap="1">
                      <wp:simplePos x="0" y="0"/>
                      <wp:positionH relativeFrom="column">
                        <wp:posOffset>3870325</wp:posOffset>
                      </wp:positionH>
                      <wp:positionV relativeFrom="paragraph">
                        <wp:posOffset>46355</wp:posOffset>
                      </wp:positionV>
                      <wp:extent cx="494665" cy="172085"/>
                      <wp:effectExtent l="0" t="0" r="0" b="0"/>
                      <wp:wrapNone/>
                      <wp:docPr id="321" name="文本框 321"/>
                      <wp:cNvGraphicFramePr/>
                      <a:graphic xmlns:a="http://schemas.openxmlformats.org/drawingml/2006/main">
                        <a:graphicData uri="http://schemas.microsoft.com/office/word/2010/wordprocessingShape">
                          <wps:wsp>
                            <wps:cNvSpPr txBox="1"/>
                            <wps:spPr>
                              <a:xfrm>
                                <a:off x="5196840" y="7593330"/>
                                <a:ext cx="494665" cy="172085"/>
                              </a:xfrm>
                              <a:prstGeom prst="rect">
                                <a:avLst/>
                              </a:prstGeom>
                              <a:noFill/>
                              <a:ln>
                                <a:noFill/>
                              </a:ln>
                            </wps:spPr>
                            <wps:txbx>
                              <w:txbxContent>
                                <w:p w14:paraId="01A2D670">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88.7</w:t>
                                  </w:r>
                                </w:p>
                              </w:txbxContent>
                            </wps:txbx>
                            <wps:bodyPr lIns="0" tIns="0" rIns="0" bIns="0" upright="1"/>
                          </wps:wsp>
                        </a:graphicData>
                      </a:graphic>
                    </wp:anchor>
                  </w:drawing>
                </mc:Choice>
                <mc:Fallback>
                  <w:pict>
                    <v:shape id="_x0000_s1026" o:spid="_x0000_s1026" o:spt="202" type="#_x0000_t202" style="position:absolute;left:0pt;margin-left:304.75pt;margin-top:3.65pt;height:13.55pt;width:38.95pt;z-index:251814912;mso-width-relative:page;mso-height-relative:page;" filled="f" stroked="f" coordsize="21600,21600" o:gfxdata="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AIHGfYAAAACAEAAA8AAAAAAAAAAQAgAAAAIgAAAGRycy9k&#10;b3ducmV2LnhtbFBLAQIUABQAAAAIAIdO4kAG9LJyyQEAAIEDAAAOAAAAAAAAAAEAIAAAACcBAABk&#10;cnMvZTJvRG9jLnhtbFBLBQYAAAAABgAGAFkBAABiBQAAAAA=&#10;">
                      <v:fill on="f" focussize="0,0"/>
                      <v:stroke on="f"/>
                      <v:imagedata o:title=""/>
                      <o:lock v:ext="edit" aspectratio="f"/>
                      <v:textbox inset="0mm,0mm,0mm,0mm">
                        <w:txbxContent>
                          <w:p w14:paraId="01A2D670">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88.7</w:t>
                            </w:r>
                          </w:p>
                        </w:txbxContent>
                      </v:textbox>
                    </v:shape>
                  </w:pict>
                </mc:Fallback>
              </mc:AlternateContent>
            </w:r>
            <w:r>
              <w:rPr>
                <w:sz w:val="24"/>
              </w:rPr>
              <mc:AlternateContent>
                <mc:Choice Requires="wps">
                  <w:drawing>
                    <wp:anchor distT="0" distB="0" distL="114300" distR="114300" simplePos="0" relativeHeight="251806720" behindDoc="0" locked="0" layoutInCell="1" allowOverlap="1">
                      <wp:simplePos x="0" y="0"/>
                      <wp:positionH relativeFrom="column">
                        <wp:posOffset>2541270</wp:posOffset>
                      </wp:positionH>
                      <wp:positionV relativeFrom="paragraph">
                        <wp:posOffset>139700</wp:posOffset>
                      </wp:positionV>
                      <wp:extent cx="494665" cy="172085"/>
                      <wp:effectExtent l="0" t="0" r="0" b="0"/>
                      <wp:wrapNone/>
                      <wp:docPr id="315" name="文本框 315"/>
                      <wp:cNvGraphicFramePr/>
                      <a:graphic xmlns:a="http://schemas.openxmlformats.org/drawingml/2006/main">
                        <a:graphicData uri="http://schemas.microsoft.com/office/word/2010/wordprocessingShape">
                          <wps:wsp>
                            <wps:cNvSpPr txBox="1"/>
                            <wps:spPr>
                              <a:xfrm>
                                <a:off x="3691255" y="7687945"/>
                                <a:ext cx="494665" cy="172085"/>
                              </a:xfrm>
                              <a:prstGeom prst="rect">
                                <a:avLst/>
                              </a:prstGeom>
                              <a:noFill/>
                              <a:ln>
                                <a:noFill/>
                              </a:ln>
                            </wps:spPr>
                            <wps:txbx>
                              <w:txbxContent>
                                <w:p w14:paraId="4786DCE3">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11.2</w:t>
                                  </w:r>
                                </w:p>
                              </w:txbxContent>
                            </wps:txbx>
                            <wps:bodyPr lIns="0" tIns="0" rIns="0" bIns="0" upright="1"/>
                          </wps:wsp>
                        </a:graphicData>
                      </a:graphic>
                    </wp:anchor>
                  </w:drawing>
                </mc:Choice>
                <mc:Fallback>
                  <w:pict>
                    <v:shape id="_x0000_s1026" o:spid="_x0000_s1026" o:spt="202" type="#_x0000_t202" style="position:absolute;left:0pt;margin-left:200.1pt;margin-top:11pt;height:13.55pt;width:38.95pt;z-index:251806720;mso-width-relative:page;mso-height-relative:page;" filled="f" stroked="f" coordsize="21600,21600" o:gfxdata="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9JyI92AAAAAkBAAAPAAAAAAAAAAEAIAAAACIAAABkcnMv&#10;ZG93bnJldi54bWxQSwECFAAUAAAACACHTuJAnVGUK8oBAACBAwAADgAAAAAAAAABACAAAAAnAQAA&#10;ZHJzL2Uyb0RvYy54bWxQSwUGAAAAAAYABgBZAQAAYwUAAAAA&#10;">
                      <v:fill on="f" focussize="0,0"/>
                      <v:stroke on="f"/>
                      <v:imagedata o:title=""/>
                      <o:lock v:ext="edit" aspectratio="f"/>
                      <v:textbox inset="0mm,0mm,0mm,0mm">
                        <w:txbxContent>
                          <w:p w14:paraId="4786DCE3">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11.2</w:t>
                            </w:r>
                          </w:p>
                        </w:txbxContent>
                      </v:textbox>
                    </v:shape>
                  </w:pict>
                </mc:Fallback>
              </mc:AlternateContent>
            </w:r>
            <w:r>
              <w:rPr>
                <w:sz w:val="24"/>
              </w:rPr>
              <mc:AlternateContent>
                <mc:Choice Requires="wps">
                  <w:drawing>
                    <wp:anchor distT="0" distB="0" distL="114300" distR="114300" simplePos="0" relativeHeight="251860992" behindDoc="0" locked="0" layoutInCell="1" allowOverlap="1">
                      <wp:simplePos x="0" y="0"/>
                      <wp:positionH relativeFrom="column">
                        <wp:posOffset>2028825</wp:posOffset>
                      </wp:positionH>
                      <wp:positionV relativeFrom="paragraph">
                        <wp:posOffset>115570</wp:posOffset>
                      </wp:positionV>
                      <wp:extent cx="361315" cy="172085"/>
                      <wp:effectExtent l="0" t="0" r="0" b="0"/>
                      <wp:wrapNone/>
                      <wp:docPr id="354" name="文本框 354"/>
                      <wp:cNvGraphicFramePr/>
                      <a:graphic xmlns:a="http://schemas.openxmlformats.org/drawingml/2006/main">
                        <a:graphicData uri="http://schemas.microsoft.com/office/word/2010/wordprocessingShape">
                          <wps:wsp>
                            <wps:cNvSpPr txBox="1"/>
                            <wps:spPr>
                              <a:xfrm>
                                <a:off x="0" y="0"/>
                                <a:ext cx="361315" cy="172085"/>
                              </a:xfrm>
                              <a:prstGeom prst="rect">
                                <a:avLst/>
                              </a:prstGeom>
                              <a:noFill/>
                              <a:ln>
                                <a:noFill/>
                              </a:ln>
                            </wps:spPr>
                            <wps:txbx>
                              <w:txbxContent>
                                <w:p w14:paraId="413E0D0A">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44.8</w:t>
                                  </w:r>
                                </w:p>
                              </w:txbxContent>
                            </wps:txbx>
                            <wps:bodyPr lIns="0" tIns="0" rIns="0" bIns="0" upright="1"/>
                          </wps:wsp>
                        </a:graphicData>
                      </a:graphic>
                    </wp:anchor>
                  </w:drawing>
                </mc:Choice>
                <mc:Fallback>
                  <w:pict>
                    <v:shape id="_x0000_s1026" o:spid="_x0000_s1026" o:spt="202" type="#_x0000_t202" style="position:absolute;left:0pt;margin-left:159.75pt;margin-top:9.1pt;height:13.55pt;width:28.45pt;z-index:251860992;mso-width-relative:page;mso-height-relative:page;" filled="f" stroked="f" coordsize="21600,21600" o:gfxdata="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cdGxB2QAAAAkBAAAPAAAAAAAAAAEAIAAAACIAAABkcnMvZG93bnJldi54bWxQ&#10;SwECFAAUAAAACACHTuJAZv71rb0BAAB1AwAADgAAAAAAAAABACAAAAAoAQAAZHJzL2Uyb0RvYy54&#10;bWxQSwUGAAAAAAYABgBZAQAAVwUAAAAA&#10;">
                      <v:fill on="f" focussize="0,0"/>
                      <v:stroke on="f"/>
                      <v:imagedata o:title=""/>
                      <o:lock v:ext="edit" aspectratio="f"/>
                      <v:textbox inset="0mm,0mm,0mm,0mm">
                        <w:txbxContent>
                          <w:p w14:paraId="413E0D0A">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44.8</w:t>
                            </w:r>
                          </w:p>
                        </w:txbxContent>
                      </v:textbox>
                    </v:shape>
                  </w:pict>
                </mc:Fallback>
              </mc:AlternateContent>
            </w:r>
            <w:r>
              <w:rPr>
                <w:sz w:val="24"/>
              </w:rPr>
              <mc:AlternateContent>
                <mc:Choice Requires="wps">
                  <w:drawing>
                    <wp:anchor distT="0" distB="0" distL="114300" distR="114300" simplePos="0" relativeHeight="251859968" behindDoc="0" locked="0" layoutInCell="1" allowOverlap="1">
                      <wp:simplePos x="0" y="0"/>
                      <wp:positionH relativeFrom="column">
                        <wp:posOffset>2451735</wp:posOffset>
                      </wp:positionH>
                      <wp:positionV relativeFrom="paragraph">
                        <wp:posOffset>55880</wp:posOffset>
                      </wp:positionV>
                      <wp:extent cx="3175" cy="417195"/>
                      <wp:effectExtent l="24765" t="0" r="33020" b="9525"/>
                      <wp:wrapNone/>
                      <wp:docPr id="351" name="直接箭头连接符 351"/>
                      <wp:cNvGraphicFramePr/>
                      <a:graphic xmlns:a="http://schemas.openxmlformats.org/drawingml/2006/main">
                        <a:graphicData uri="http://schemas.microsoft.com/office/word/2010/wordprocessingShape">
                          <wps:wsp>
                            <wps:cNvCnPr>
                              <a:stCxn id="15" idx="0"/>
                              <a:endCxn id="82" idx="2"/>
                            </wps:cNvCnPr>
                            <wps:spPr>
                              <a:xfrm flipH="1" flipV="1">
                                <a:off x="3764915" y="6426835"/>
                                <a:ext cx="3175" cy="417195"/>
                              </a:xfrm>
                              <a:prstGeom prst="straightConnector1">
                                <a:avLst/>
                              </a:prstGeom>
                              <a:ln w="6350" cap="flat" cmpd="sng">
                                <a:solidFill>
                                  <a:srgbClr val="000000"/>
                                </a:solidFill>
                                <a:prstDash val="solid"/>
                                <a:round/>
                                <a:headEnd type="none" w="med" len="med"/>
                                <a:tailEnd type="stealth" w="sm" len="sm"/>
                              </a:ln>
                            </wps:spPr>
                            <wps:bodyPr/>
                          </wps:wsp>
                        </a:graphicData>
                      </a:graphic>
                    </wp:anchor>
                  </w:drawing>
                </mc:Choice>
                <mc:Fallback>
                  <w:pict>
                    <v:shape id="_x0000_s1026" o:spid="_x0000_s1026" o:spt="32" type="#_x0000_t32" style="position:absolute;left:0pt;flip:x y;margin-left:193.05pt;margin-top:4.4pt;height:32.85pt;width:0.25pt;z-index:251859968;mso-width-relative:page;mso-height-relative:page;" filled="f" stroked="t" coordsize="21600,21600" o:gfxdata="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IWF69QAAAAIAQAADwAAAAAAAAABACAAAAAiAAAA&#10;ZHJzL2Rvd25yZXYueG1sUEsBAhQAFAAAAAgAh07iQKTTc+tEAgAAXwQAAA4AAAAAAAAAAQAgAAAA&#10;IwEAAGRycy9lMm9Eb2MueG1sUEsFBgAAAAAGAAYAWQEAANkFAAAAAA==&#10;">
                      <v:fill on="f" focussize="0,0"/>
                      <v:stroke weight="0.5pt" color="#000000" joinstyle="round" endarrow="classic" endarrowwidth="narrow" endarrowlength="short"/>
                      <v:imagedata o:title=""/>
                      <o:lock v:ext="edit" aspectratio="f"/>
                    </v:shape>
                  </w:pict>
                </mc:Fallback>
              </mc:AlternateContent>
            </w:r>
            <w:r>
              <w:rPr>
                <w:sz w:val="24"/>
              </w:rPr>
              <mc:AlternateContent>
                <mc:Choice Requires="wps">
                  <w:drawing>
                    <wp:anchor distT="0" distB="0" distL="114300" distR="114300" simplePos="0" relativeHeight="251804672" behindDoc="0" locked="0" layoutInCell="1" allowOverlap="1">
                      <wp:simplePos x="0" y="0"/>
                      <wp:positionH relativeFrom="column">
                        <wp:posOffset>4700905</wp:posOffset>
                      </wp:positionH>
                      <wp:positionV relativeFrom="paragraph">
                        <wp:posOffset>144145</wp:posOffset>
                      </wp:positionV>
                      <wp:extent cx="494665" cy="172085"/>
                      <wp:effectExtent l="0" t="0" r="0" b="0"/>
                      <wp:wrapNone/>
                      <wp:docPr id="310" name="文本框 310"/>
                      <wp:cNvGraphicFramePr/>
                      <a:graphic xmlns:a="http://schemas.openxmlformats.org/drawingml/2006/main">
                        <a:graphicData uri="http://schemas.microsoft.com/office/word/2010/wordprocessingShape">
                          <wps:wsp>
                            <wps:cNvSpPr txBox="1"/>
                            <wps:spPr>
                              <a:xfrm>
                                <a:off x="6017895" y="7692390"/>
                                <a:ext cx="494665" cy="172085"/>
                              </a:xfrm>
                              <a:prstGeom prst="rect">
                                <a:avLst/>
                              </a:prstGeom>
                              <a:noFill/>
                              <a:ln>
                                <a:noFill/>
                              </a:ln>
                            </wps:spPr>
                            <wps:txbx>
                              <w:txbxContent>
                                <w:p w14:paraId="25CF83FD">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44.3</w:t>
                                  </w:r>
                                </w:p>
                              </w:txbxContent>
                            </wps:txbx>
                            <wps:bodyPr lIns="0" tIns="0" rIns="0" bIns="0" upright="1"/>
                          </wps:wsp>
                        </a:graphicData>
                      </a:graphic>
                    </wp:anchor>
                  </w:drawing>
                </mc:Choice>
                <mc:Fallback>
                  <w:pict>
                    <v:shape id="_x0000_s1026" o:spid="_x0000_s1026" o:spt="202" type="#_x0000_t202" style="position:absolute;left:0pt;margin-left:370.15pt;margin-top:11.35pt;height:13.55pt;width:38.95pt;z-index:251804672;mso-width-relative:page;mso-height-relative:page;" filled="f" stroked="f" coordsize="21600,21600" o:gfxdata="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K7JeHZAAAACQEAAA8AAAAAAAAAAQAgAAAAIgAAAGRycy9k&#10;b3ducmV2LnhtbFBLAQIUABQAAAAIAIdO4kDeWwM1yAEAAIEDAAAOAAAAAAAAAAEAIAAAACgBAABk&#10;cnMvZTJvRG9jLnhtbFBLBQYAAAAABgAGAFkBAABiBQAAAAA=&#10;">
                      <v:fill on="f" focussize="0,0"/>
                      <v:stroke on="f"/>
                      <v:imagedata o:title=""/>
                      <o:lock v:ext="edit" aspectratio="f"/>
                      <v:textbox inset="0mm,0mm,0mm,0mm">
                        <w:txbxContent>
                          <w:p w14:paraId="25CF83FD">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44.3</w:t>
                            </w:r>
                          </w:p>
                        </w:txbxContent>
                      </v:textbox>
                    </v:shape>
                  </w:pict>
                </mc:Fallback>
              </mc:AlternateContent>
            </w:r>
          </w:p>
          <w:p w14:paraId="3F59246F">
            <w:pPr>
              <w:tabs>
                <w:tab w:val="left" w:pos="5668"/>
              </w:tabs>
              <w:spacing w:line="480" w:lineRule="exact"/>
              <w:ind w:firstLine="480" w:firstLineChars="200"/>
              <w:jc w:val="center"/>
              <w:rPr>
                <w:rFonts w:ascii="宋体" w:hAnsi="宋体"/>
                <w:b/>
                <w:bCs/>
                <w:color w:val="000000" w:themeColor="text1"/>
                <w:sz w:val="24"/>
                <w:u w:val="none"/>
                <w14:textFill>
                  <w14:solidFill>
                    <w14:schemeClr w14:val="tx1"/>
                  </w14:solidFill>
                </w14:textFill>
              </w:rPr>
            </w:pPr>
            <w:r>
              <w:rPr>
                <w:sz w:val="24"/>
              </w:rPr>
              <mc:AlternateContent>
                <mc:Choice Requires="wpg">
                  <w:drawing>
                    <wp:anchor distT="0" distB="0" distL="114300" distR="114300" simplePos="0" relativeHeight="251805696" behindDoc="0" locked="0" layoutInCell="1" allowOverlap="1">
                      <wp:simplePos x="0" y="0"/>
                      <wp:positionH relativeFrom="column">
                        <wp:posOffset>2604135</wp:posOffset>
                      </wp:positionH>
                      <wp:positionV relativeFrom="paragraph">
                        <wp:posOffset>6350</wp:posOffset>
                      </wp:positionV>
                      <wp:extent cx="141605" cy="162560"/>
                      <wp:effectExtent l="4445" t="0" r="6350" b="8890"/>
                      <wp:wrapNone/>
                      <wp:docPr id="311" name="组合 311"/>
                      <wp:cNvGraphicFramePr/>
                      <a:graphic xmlns:a="http://schemas.openxmlformats.org/drawingml/2006/main">
                        <a:graphicData uri="http://schemas.microsoft.com/office/word/2010/wordprocessingGroup">
                          <wpg:wgp>
                            <wpg:cNvGrpSpPr/>
                            <wpg:grpSpPr>
                              <a:xfrm rot="0">
                                <a:off x="3787775" y="7854315"/>
                                <a:ext cx="141605" cy="162560"/>
                                <a:chOff x="2045" y="1794564"/>
                                <a:chExt cx="188" cy="260"/>
                              </a:xfrm>
                            </wpg:grpSpPr>
                            <wps:wsp>
                              <wps:cNvPr id="312" name="直接连接符 115"/>
                              <wps:cNvCnPr/>
                              <wps:spPr>
                                <a:xfrm flipV="1">
                                  <a:off x="2045" y="1794634"/>
                                  <a:ext cx="69" cy="191"/>
                                </a:xfrm>
                                <a:prstGeom prst="line">
                                  <a:avLst/>
                                </a:prstGeom>
                                <a:ln w="6350" cap="flat" cmpd="sng">
                                  <a:solidFill>
                                    <a:srgbClr val="000000"/>
                                  </a:solidFill>
                                  <a:prstDash val="solid"/>
                                  <a:miter/>
                                  <a:headEnd type="none" w="med" len="med"/>
                                  <a:tailEnd type="none" w="med" len="med"/>
                                </a:ln>
                              </wps:spPr>
                              <wps:bodyPr upright="1"/>
                            </wps:wsp>
                            <wps:wsp>
                              <wps:cNvPr id="313" name="直接连接符 116"/>
                              <wps:cNvCnPr/>
                              <wps:spPr>
                                <a:xfrm>
                                  <a:off x="2110" y="1794641"/>
                                  <a:ext cx="53" cy="123"/>
                                </a:xfrm>
                                <a:prstGeom prst="line">
                                  <a:avLst/>
                                </a:prstGeom>
                                <a:ln w="6350" cap="flat" cmpd="sng">
                                  <a:solidFill>
                                    <a:srgbClr val="000000"/>
                                  </a:solidFill>
                                  <a:prstDash val="solid"/>
                                  <a:miter/>
                                  <a:headEnd type="none" w="med" len="med"/>
                                  <a:tailEnd type="none" w="med" len="med"/>
                                </a:ln>
                              </wps:spPr>
                              <wps:bodyPr upright="1"/>
                            </wps:wsp>
                            <wps:wsp>
                              <wps:cNvPr id="314" name="直接连接符 117"/>
                              <wps:cNvCnPr/>
                              <wps:spPr>
                                <a:xfrm flipV="1">
                                  <a:off x="2165" y="1794564"/>
                                  <a:ext cx="69" cy="191"/>
                                </a:xfrm>
                                <a:prstGeom prst="line">
                                  <a:avLst/>
                                </a:prstGeom>
                                <a:ln w="6350" cap="flat" cmpd="sng">
                                  <a:solidFill>
                                    <a:srgbClr val="000000"/>
                                  </a:solidFill>
                                  <a:prstDash val="solid"/>
                                  <a:miter/>
                                  <a:headEnd type="none" w="med" len="med"/>
                                  <a:tailEnd type="stealth" w="sm" len="sm"/>
                                </a:ln>
                              </wps:spPr>
                              <wps:bodyPr upright="1"/>
                            </wps:wsp>
                          </wpg:wgp>
                        </a:graphicData>
                      </a:graphic>
                    </wp:anchor>
                  </w:drawing>
                </mc:Choice>
                <mc:Fallback>
                  <w:pict>
                    <v:group id="_x0000_s1026" o:spid="_x0000_s1026" o:spt="203" style="position:absolute;left:0pt;margin-left:205.05pt;margin-top:0.5pt;height:12.8pt;width:11.15pt;z-index:251805696;mso-width-relative:page;mso-height-relative:page;" coordorigin="2045,1794564" coordsize="188,260" o:gfxdata="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">
                      <o:lock v:ext="edit" aspectratio="f"/>
                      <v:line id="直接连接符 115" o:spid="_x0000_s1026" o:spt="20" style="position:absolute;left:2045;top:1794634;flip:y;height:191;width:69;" filled="f" stroked="t" coordsize="21600,21600" o:gfxdata="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4n05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直接连接符 116" o:spid="_x0000_s1026" o:spt="20" style="position:absolute;left:2110;top:1794641;height:123;width:53;" filled="f" stroked="t" coordsize="21600,21600" o:gfxdata="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Yh/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17" o:spid="_x0000_s1026" o:spt="20" style="position:absolute;left:2165;top:1794564;flip:y;height:191;width:69;" filled="f" stroked="t" coordsize="21600,21600" o:gfxdata="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JTlr4A&#10;AADcAAAADwAAAAAAAAABACAAAAAiAAAAZHJzL2Rvd25yZXYueG1sUEsBAhQAFAAAAAgAh07iQDMv&#10;BZ47AAAAOQAAABAAAAAAAAAAAQAgAAAADQEAAGRycy9zaGFwZXhtbC54bWxQSwUGAAAAAAYABgBb&#10;AQAAtwMAAAAA&#10;">
                        <v:fill on="f" focussize="0,0"/>
                        <v:stroke weight="0.5pt" color="#000000" joinstyle="miter" endarrow="classic" endarrowwidth="narrow" endarrowlength="short"/>
                        <v:imagedata o:title=""/>
                        <o:lock v:ext="edit" aspectratio="f"/>
                      </v:line>
                    </v:group>
                  </w:pict>
                </mc:Fallback>
              </mc:AlternateContent>
            </w:r>
            <w:r>
              <w:rPr>
                <w:sz w:val="24"/>
              </w:rPr>
              <mc:AlternateContent>
                <mc:Choice Requires="wpg">
                  <w:drawing>
                    <wp:anchor distT="0" distB="0" distL="114300" distR="114300" simplePos="0" relativeHeight="251803648" behindDoc="0" locked="0" layoutInCell="1" allowOverlap="1">
                      <wp:simplePos x="0" y="0"/>
                      <wp:positionH relativeFrom="column">
                        <wp:posOffset>4827270</wp:posOffset>
                      </wp:positionH>
                      <wp:positionV relativeFrom="paragraph">
                        <wp:posOffset>5715</wp:posOffset>
                      </wp:positionV>
                      <wp:extent cx="141605" cy="162560"/>
                      <wp:effectExtent l="4445" t="0" r="6350" b="8890"/>
                      <wp:wrapNone/>
                      <wp:docPr id="306" name="组合 306"/>
                      <wp:cNvGraphicFramePr/>
                      <a:graphic xmlns:a="http://schemas.openxmlformats.org/drawingml/2006/main">
                        <a:graphicData uri="http://schemas.microsoft.com/office/word/2010/wordprocessingGroup">
                          <wpg:wgp>
                            <wpg:cNvGrpSpPr/>
                            <wpg:grpSpPr>
                              <a:xfrm rot="0">
                                <a:off x="6144260" y="7858760"/>
                                <a:ext cx="141605" cy="162560"/>
                                <a:chOff x="2045" y="1794564"/>
                                <a:chExt cx="188" cy="260"/>
                              </a:xfrm>
                            </wpg:grpSpPr>
                            <wps:wsp>
                              <wps:cNvPr id="307" name="直接连接符 115"/>
                              <wps:cNvCnPr/>
                              <wps:spPr>
                                <a:xfrm flipV="1">
                                  <a:off x="2045" y="1794634"/>
                                  <a:ext cx="69" cy="191"/>
                                </a:xfrm>
                                <a:prstGeom prst="line">
                                  <a:avLst/>
                                </a:prstGeom>
                                <a:ln w="6350" cap="flat" cmpd="sng">
                                  <a:solidFill>
                                    <a:srgbClr val="000000"/>
                                  </a:solidFill>
                                  <a:prstDash val="solid"/>
                                  <a:miter/>
                                  <a:headEnd type="none" w="med" len="med"/>
                                  <a:tailEnd type="none" w="med" len="med"/>
                                </a:ln>
                              </wps:spPr>
                              <wps:bodyPr upright="1"/>
                            </wps:wsp>
                            <wps:wsp>
                              <wps:cNvPr id="308" name="直接连接符 116"/>
                              <wps:cNvCnPr/>
                              <wps:spPr>
                                <a:xfrm>
                                  <a:off x="2110" y="1794641"/>
                                  <a:ext cx="53" cy="123"/>
                                </a:xfrm>
                                <a:prstGeom prst="line">
                                  <a:avLst/>
                                </a:prstGeom>
                                <a:ln w="6350" cap="flat" cmpd="sng">
                                  <a:solidFill>
                                    <a:srgbClr val="000000"/>
                                  </a:solidFill>
                                  <a:prstDash val="solid"/>
                                  <a:miter/>
                                  <a:headEnd type="none" w="med" len="med"/>
                                  <a:tailEnd type="none" w="med" len="med"/>
                                </a:ln>
                              </wps:spPr>
                              <wps:bodyPr upright="1"/>
                            </wps:wsp>
                            <wps:wsp>
                              <wps:cNvPr id="309" name="直接连接符 117"/>
                              <wps:cNvCnPr/>
                              <wps:spPr>
                                <a:xfrm flipV="1">
                                  <a:off x="2165" y="1794564"/>
                                  <a:ext cx="69" cy="191"/>
                                </a:xfrm>
                                <a:prstGeom prst="line">
                                  <a:avLst/>
                                </a:prstGeom>
                                <a:ln w="6350" cap="flat" cmpd="sng">
                                  <a:solidFill>
                                    <a:srgbClr val="000000"/>
                                  </a:solidFill>
                                  <a:prstDash val="solid"/>
                                  <a:miter/>
                                  <a:headEnd type="none" w="med" len="med"/>
                                  <a:tailEnd type="stealth" w="sm" len="sm"/>
                                </a:ln>
                              </wps:spPr>
                              <wps:bodyPr upright="1"/>
                            </wps:wsp>
                          </wpg:wgp>
                        </a:graphicData>
                      </a:graphic>
                    </wp:anchor>
                  </w:drawing>
                </mc:Choice>
                <mc:Fallback>
                  <w:pict>
                    <v:group id="_x0000_s1026" o:spid="_x0000_s1026" o:spt="203" style="position:absolute;left:0pt;margin-left:380.1pt;margin-top:0.45pt;height:12.8pt;width:11.15pt;z-index:251803648;mso-width-relative:page;mso-height-relative:page;" coordorigin="2045,1794564" coordsize="188,260" o:gfxdata="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">
                      <o:lock v:ext="edit" aspectratio="f"/>
                      <v:line id="直接连接符 115" o:spid="_x0000_s1026" o:spt="20" style="position:absolute;left:2045;top:1794634;flip:y;height:191;width:69;" filled="f" stroked="t" coordsize="21600,21600" o:gfxdata="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0xIf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直接连接符 116" o:spid="_x0000_s1026" o:spt="20" style="position:absolute;left:2110;top:1794641;height:123;width:53;" filled="f" stroked="t" coordsize="21600,21600" o:gfxdata="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CyVS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line>
                      <v:line id="直接连接符 117" o:spid="_x0000_s1026" o:spt="20" style="position:absolute;left:2165;top:1794564;flip:y;height:191;width:69;" filled="f" stroked="t" coordsize="21600,21600" o:gfxdata="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KmrVvQAA&#10;ANwAAAAPAAAAAAAAAAEAIAAAACIAAABkcnMvZG93bnJldi54bWxQSwECFAAUAAAACACHTuJAMy8F&#10;njsAAAA5AAAAEAAAAAAAAAABACAAAAAMAQAAZHJzL3NoYXBleG1sLnhtbFBLBQYAAAAABgAGAFsB&#10;AAC2AwAAAAA=&#10;">
                        <v:fill on="f" focussize="0,0"/>
                        <v:stroke weight="0.5pt" color="#000000" joinstyle="miter" endarrow="classic" endarrowwidth="narrow" endarrowlength="short"/>
                        <v:imagedata o:title=""/>
                        <o:lock v:ext="edit" aspectratio="f"/>
                      </v:line>
                    </v:group>
                  </w:pict>
                </mc:Fallback>
              </mc:AlternateContent>
            </w:r>
            <w:r>
              <w:rPr>
                <w:sz w:val="24"/>
              </w:rPr>
              <mc:AlternateContent>
                <mc:Choice Requires="wps">
                  <w:drawing>
                    <wp:anchor distT="0" distB="0" distL="114300" distR="114300" simplePos="0" relativeHeight="251811840" behindDoc="0" locked="0" layoutInCell="1" allowOverlap="1">
                      <wp:simplePos x="0" y="0"/>
                      <wp:positionH relativeFrom="column">
                        <wp:posOffset>2781300</wp:posOffset>
                      </wp:positionH>
                      <wp:positionV relativeFrom="paragraph">
                        <wp:posOffset>88900</wp:posOffset>
                      </wp:positionV>
                      <wp:extent cx="494665" cy="172085"/>
                      <wp:effectExtent l="0" t="0" r="0" b="0"/>
                      <wp:wrapNone/>
                      <wp:docPr id="318" name="文本框 318"/>
                      <wp:cNvGraphicFramePr/>
                      <a:graphic xmlns:a="http://schemas.openxmlformats.org/drawingml/2006/main">
                        <a:graphicData uri="http://schemas.microsoft.com/office/word/2010/wordprocessingShape">
                          <wps:wsp>
                            <wps:cNvSpPr txBox="1"/>
                            <wps:spPr>
                              <a:xfrm>
                                <a:off x="4098290" y="7941945"/>
                                <a:ext cx="494665" cy="172085"/>
                              </a:xfrm>
                              <a:prstGeom prst="rect">
                                <a:avLst/>
                              </a:prstGeom>
                              <a:noFill/>
                              <a:ln>
                                <a:noFill/>
                              </a:ln>
                            </wps:spPr>
                            <wps:txbx>
                              <w:txbxContent>
                                <w:p w14:paraId="1B18DEC4">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1064</w:t>
                                  </w:r>
                                </w:p>
                              </w:txbxContent>
                            </wps:txbx>
                            <wps:bodyPr lIns="0" tIns="0" rIns="0" bIns="0" upright="1"/>
                          </wps:wsp>
                        </a:graphicData>
                      </a:graphic>
                    </wp:anchor>
                  </w:drawing>
                </mc:Choice>
                <mc:Fallback>
                  <w:pict>
                    <v:shape id="_x0000_s1026" o:spid="_x0000_s1026" o:spt="202" type="#_x0000_t202" style="position:absolute;left:0pt;margin-left:219pt;margin-top:7pt;height:13.55pt;width:38.95pt;z-index:251811840;mso-width-relative:page;mso-height-relative:page;" filled="f" stroked="f" coordsize="21600,21600" o:gfxdata="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QGcfTYAAAACQEAAA8AAAAAAAAAAQAgAAAAIgAAAGRycy9k&#10;b3ducmV2LnhtbFBLAQIUABQAAAAIAIdO4kCxweLhyQEAAIEDAAAOAAAAAAAAAAEAIAAAACcBAABk&#10;cnMvZTJvRG9jLnhtbFBLBQYAAAAABgAGAFkBAABiBQAAAAA=&#10;">
                      <v:fill on="f" focussize="0,0"/>
                      <v:stroke on="f"/>
                      <v:imagedata o:title=""/>
                      <o:lock v:ext="edit" aspectratio="f"/>
                      <v:textbox inset="0mm,0mm,0mm,0mm">
                        <w:txbxContent>
                          <w:p w14:paraId="1B18DEC4">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1064</w:t>
                            </w:r>
                          </w:p>
                        </w:txbxContent>
                      </v:textbox>
                    </v:shape>
                  </w:pict>
                </mc:Fallback>
              </mc:AlternateContent>
            </w:r>
            <w:r>
              <w:rPr>
                <w:sz w:val="24"/>
              </w:rPr>
              <mc:AlternateContent>
                <mc:Choice Requires="wps">
                  <w:drawing>
                    <wp:anchor distT="0" distB="0" distL="114300" distR="114300" simplePos="0" relativeHeight="251809792" behindDoc="0" locked="0" layoutInCell="1" allowOverlap="1">
                      <wp:simplePos x="0" y="0"/>
                      <wp:positionH relativeFrom="column">
                        <wp:posOffset>3935095</wp:posOffset>
                      </wp:positionH>
                      <wp:positionV relativeFrom="paragraph">
                        <wp:posOffset>278130</wp:posOffset>
                      </wp:positionV>
                      <wp:extent cx="388620" cy="3810"/>
                      <wp:effectExtent l="0" t="24765" r="11430" b="28575"/>
                      <wp:wrapNone/>
                      <wp:docPr id="304" name="直接箭头连接符 304"/>
                      <wp:cNvGraphicFramePr/>
                      <a:graphic xmlns:a="http://schemas.openxmlformats.org/drawingml/2006/main">
                        <a:graphicData uri="http://schemas.microsoft.com/office/word/2010/wordprocessingShape">
                          <wps:wsp>
                            <wps:cNvCnPr/>
                            <wps:spPr>
                              <a:xfrm flipV="1">
                                <a:off x="5252085" y="8131175"/>
                                <a:ext cx="388620" cy="3810"/>
                              </a:xfrm>
                              <a:prstGeom prst="straightConnector1">
                                <a:avLst/>
                              </a:prstGeom>
                              <a:ln w="6350" cap="flat" cmpd="sng">
                                <a:solidFill>
                                  <a:srgbClr val="000000"/>
                                </a:solidFill>
                                <a:prstDash val="solid"/>
                                <a:round/>
                                <a:headEnd type="none" w="med" len="med"/>
                                <a:tailEnd type="stealth" w="sm" len="sm"/>
                              </a:ln>
                            </wps:spPr>
                            <wps:bodyPr/>
                          </wps:wsp>
                        </a:graphicData>
                      </a:graphic>
                    </wp:anchor>
                  </w:drawing>
                </mc:Choice>
                <mc:Fallback>
                  <w:pict>
                    <v:shape id="_x0000_s1026" o:spid="_x0000_s1026" o:spt="32" type="#_x0000_t32" style="position:absolute;left:0pt;flip:y;margin-left:309.85pt;margin-top:21.9pt;height:0.3pt;width:30.6pt;z-index:251809792;mso-width-relative:page;mso-height-relative:page;" filled="f" stroked="t" coordsize="21600,21600" o:gfxdata="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JOFa1NkAAAAJAQAADwAAAAAAAAABACAAAAAiAAAAZHJzL2Rvd25yZXYueG1sUEsBAhQAFAAA&#10;AAgAh07iQJUCj8wnAgAAEwQAAA4AAAAAAAAAAQAgAAAAKAEAAGRycy9lMm9Eb2MueG1sUEsFBgAA&#10;AAAGAAYAWQEAAMEFAAAAAA==&#10;">
                      <v:fill on="f" focussize="0,0"/>
                      <v:stroke weight="0.5pt" color="#000000" joinstyle="round" endarrow="classic" endarrowwidth="narrow" endarrowlength="short"/>
                      <v:imagedata o:title=""/>
                      <o:lock v:ext="edit" aspectratio="f"/>
                    </v:shape>
                  </w:pict>
                </mc:Fallback>
              </mc:AlternateContent>
            </w:r>
            <w:r>
              <w:rPr>
                <w:sz w:val="24"/>
              </w:rPr>
              <mc:AlternateContent>
                <mc:Choice Requires="wps">
                  <w:drawing>
                    <wp:anchor distT="0" distB="0" distL="114300" distR="114300" simplePos="0" relativeHeight="251808768" behindDoc="0" locked="0" layoutInCell="1" allowOverlap="1">
                      <wp:simplePos x="0" y="0"/>
                      <wp:positionH relativeFrom="column">
                        <wp:posOffset>4324985</wp:posOffset>
                      </wp:positionH>
                      <wp:positionV relativeFrom="paragraph">
                        <wp:posOffset>163830</wp:posOffset>
                      </wp:positionV>
                      <wp:extent cx="680720" cy="199390"/>
                      <wp:effectExtent l="5080" t="4445" r="19050" b="5715"/>
                      <wp:wrapNone/>
                      <wp:docPr id="299" name="文本框 299"/>
                      <wp:cNvGraphicFramePr/>
                      <a:graphic xmlns:a="http://schemas.openxmlformats.org/drawingml/2006/main">
                        <a:graphicData uri="http://schemas.microsoft.com/office/word/2010/wordprocessingShape">
                          <wps:wsp>
                            <wps:cNvSpPr txBox="1"/>
                            <wps:spPr>
                              <a:xfrm>
                                <a:off x="5641975" y="8016875"/>
                                <a:ext cx="680720" cy="19939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DA26BBA">
                                  <w:pPr>
                                    <w:adjustRightInd w:val="0"/>
                                    <w:snapToGrid w:val="0"/>
                                    <w:jc w:val="center"/>
                                    <w:rPr>
                                      <w:rFonts w:hint="default" w:ascii="宋体" w:hAnsi="宋体" w:eastAsia="宋体"/>
                                      <w:spacing w:val="-12"/>
                                      <w:szCs w:val="21"/>
                                      <w:lang w:val="en-US"/>
                                    </w:rPr>
                                  </w:pPr>
                                  <w:r>
                                    <w:rPr>
                                      <w:rFonts w:hint="eastAsia" w:ascii="宋体" w:hAnsi="宋体"/>
                                      <w:spacing w:val="-12"/>
                                      <w:szCs w:val="21"/>
                                      <w:lang w:val="en-US" w:eastAsia="zh-CN"/>
                                    </w:rPr>
                                    <w:t>板框压滤</w:t>
                                  </w:r>
                                </w:p>
                              </w:txbxContent>
                            </wps:txbx>
                            <wps:bodyPr lIns="0" tIns="0" rIns="0" bIns="0" upright="1"/>
                          </wps:wsp>
                        </a:graphicData>
                      </a:graphic>
                    </wp:anchor>
                  </w:drawing>
                </mc:Choice>
                <mc:Fallback>
                  <w:pict>
                    <v:shape id="_x0000_s1026" o:spid="_x0000_s1026" o:spt="202" type="#_x0000_t202" style="position:absolute;left:0pt;margin-left:340.55pt;margin-top:12.9pt;height:15.7pt;width:53.6pt;z-index:251808768;mso-width-relative:page;mso-height-relative:page;" fillcolor="#FFFFFF" filled="t" stroked="t" coordsize="21600,21600" o:gfxdata="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2AgDcdgAAAAJAQAADwAAAAAAAAABACAAAAAiAAAAZHJzL2Rvd25yZXYueG1sUEsBAhQAFAAA&#10;AAgAh07iQD41VPkoAgAAaQQAAA4AAAAAAAAAAQAgAAAAJwEAAGRycy9lMm9Eb2MueG1sUEsFBgAA&#10;AAAGAAYAWQEAAMEFAAAAAA==&#10;">
                      <v:fill on="t" focussize="0,0"/>
                      <v:stroke weight="0.5pt" color="#000000" joinstyle="miter"/>
                      <v:imagedata o:title=""/>
                      <o:lock v:ext="edit" aspectratio="f"/>
                      <v:textbox inset="0mm,0mm,0mm,0mm">
                        <w:txbxContent>
                          <w:p w14:paraId="7DA26BBA">
                            <w:pPr>
                              <w:adjustRightInd w:val="0"/>
                              <w:snapToGrid w:val="0"/>
                              <w:jc w:val="center"/>
                              <w:rPr>
                                <w:rFonts w:hint="default" w:ascii="宋体" w:hAnsi="宋体" w:eastAsia="宋体"/>
                                <w:spacing w:val="-12"/>
                                <w:szCs w:val="21"/>
                                <w:lang w:val="en-US"/>
                              </w:rPr>
                            </w:pPr>
                            <w:r>
                              <w:rPr>
                                <w:rFonts w:hint="eastAsia" w:ascii="宋体" w:hAnsi="宋体"/>
                                <w:spacing w:val="-12"/>
                                <w:szCs w:val="21"/>
                                <w:lang w:val="en-US" w:eastAsia="zh-CN"/>
                              </w:rPr>
                              <w:t>板框压滤</w:t>
                            </w:r>
                          </w:p>
                        </w:txbxContent>
                      </v:textbox>
                    </v:shape>
                  </w:pict>
                </mc:Fallback>
              </mc:AlternateContent>
            </w:r>
            <w:r>
              <w:rPr>
                <w:sz w:val="24"/>
              </w:rPr>
              <mc:AlternateContent>
                <mc:Choice Requires="wps">
                  <w:drawing>
                    <wp:anchor distT="0" distB="0" distL="114300" distR="114300" simplePos="0" relativeHeight="251807744" behindDoc="0" locked="0" layoutInCell="1" allowOverlap="1">
                      <wp:simplePos x="0" y="0"/>
                      <wp:positionH relativeFrom="column">
                        <wp:posOffset>721360</wp:posOffset>
                      </wp:positionH>
                      <wp:positionV relativeFrom="paragraph">
                        <wp:posOffset>90805</wp:posOffset>
                      </wp:positionV>
                      <wp:extent cx="494665" cy="172085"/>
                      <wp:effectExtent l="0" t="0" r="0" b="0"/>
                      <wp:wrapNone/>
                      <wp:docPr id="316" name="文本框 316"/>
                      <wp:cNvGraphicFramePr/>
                      <a:graphic xmlns:a="http://schemas.openxmlformats.org/drawingml/2006/main">
                        <a:graphicData uri="http://schemas.microsoft.com/office/word/2010/wordprocessingShape">
                          <wps:wsp>
                            <wps:cNvSpPr txBox="1"/>
                            <wps:spPr>
                              <a:xfrm>
                                <a:off x="2038350" y="7943850"/>
                                <a:ext cx="494665" cy="172085"/>
                              </a:xfrm>
                              <a:prstGeom prst="rect">
                                <a:avLst/>
                              </a:prstGeom>
                              <a:noFill/>
                              <a:ln>
                                <a:noFill/>
                              </a:ln>
                            </wps:spPr>
                            <wps:txbx>
                              <w:txbxContent>
                                <w:p w14:paraId="6A9C612D">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82.96</w:t>
                                  </w:r>
                                </w:p>
                              </w:txbxContent>
                            </wps:txbx>
                            <wps:bodyPr lIns="0" tIns="0" rIns="0" bIns="0" upright="1"/>
                          </wps:wsp>
                        </a:graphicData>
                      </a:graphic>
                    </wp:anchor>
                  </w:drawing>
                </mc:Choice>
                <mc:Fallback>
                  <w:pict>
                    <v:shape id="_x0000_s1026" o:spid="_x0000_s1026" o:spt="202" type="#_x0000_t202" style="position:absolute;left:0pt;margin-left:56.8pt;margin-top:7.15pt;height:13.55pt;width:38.95pt;z-index:251807744;mso-width-relative:page;mso-height-relative:page;" filled="f" stroked="f" coordsize="21600,21600" o:gfxdata="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8VnyY9cAAAAJAQAADwAAAAAAAAABACAAAAAiAAAAZHJzL2Rv&#10;d25yZXYueG1sUEsBAhQAFAAAAAgAh07iQAqhiDvJAQAAgQMAAA4AAAAAAAAAAQAgAAAAJgEAAGRy&#10;cy9lMm9Eb2MueG1sUEsFBgAAAAAGAAYAWQEAAGEFAAAAAA==&#10;">
                      <v:fill on="f" focussize="0,0"/>
                      <v:stroke on="f"/>
                      <v:imagedata o:title=""/>
                      <o:lock v:ext="edit" aspectratio="f"/>
                      <v:textbox inset="0mm,0mm,0mm,0mm">
                        <w:txbxContent>
                          <w:p w14:paraId="6A9C612D">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82.96</w:t>
                            </w:r>
                          </w:p>
                        </w:txbxContent>
                      </v:textbox>
                    </v:shape>
                  </w:pict>
                </mc:Fallback>
              </mc:AlternateContent>
            </w:r>
            <w:r>
              <w:rPr>
                <w:sz w:val="24"/>
              </w:rPr>
              <mc:AlternateContent>
                <mc:Choice Requires="wps">
                  <w:drawing>
                    <wp:anchor distT="0" distB="0" distL="114300" distR="114300" simplePos="0" relativeHeight="251801600" behindDoc="0" locked="0" layoutInCell="1" allowOverlap="1">
                      <wp:simplePos x="0" y="0"/>
                      <wp:positionH relativeFrom="column">
                        <wp:posOffset>2795270</wp:posOffset>
                      </wp:positionH>
                      <wp:positionV relativeFrom="paragraph">
                        <wp:posOffset>267335</wp:posOffset>
                      </wp:positionV>
                      <wp:extent cx="451485" cy="635"/>
                      <wp:effectExtent l="0" t="25400" r="5715" b="31115"/>
                      <wp:wrapNone/>
                      <wp:docPr id="303" name="直接箭头连接符 303"/>
                      <wp:cNvGraphicFramePr/>
                      <a:graphic xmlns:a="http://schemas.openxmlformats.org/drawingml/2006/main">
                        <a:graphicData uri="http://schemas.microsoft.com/office/word/2010/wordprocessingShape">
                          <wps:wsp>
                            <wps:cNvCnPr>
                              <a:stCxn id="15" idx="3"/>
                              <a:endCxn id="302" idx="1"/>
                            </wps:cNvCnPr>
                            <wps:spPr>
                              <a:xfrm flipV="1">
                                <a:off x="4112260" y="8120380"/>
                                <a:ext cx="451485" cy="635"/>
                              </a:xfrm>
                              <a:prstGeom prst="straightConnector1">
                                <a:avLst/>
                              </a:prstGeom>
                              <a:ln w="6350" cap="flat" cmpd="sng">
                                <a:solidFill>
                                  <a:srgbClr val="000000"/>
                                </a:solidFill>
                                <a:prstDash val="solid"/>
                                <a:round/>
                                <a:headEnd type="none" w="med" len="med"/>
                                <a:tailEnd type="stealth" w="sm" len="sm"/>
                              </a:ln>
                            </wps:spPr>
                            <wps:bodyPr/>
                          </wps:wsp>
                        </a:graphicData>
                      </a:graphic>
                    </wp:anchor>
                  </w:drawing>
                </mc:Choice>
                <mc:Fallback>
                  <w:pict>
                    <v:shape id="_x0000_s1026" o:spid="_x0000_s1026" o:spt="32" type="#_x0000_t32" style="position:absolute;left:0pt;flip:y;margin-left:220.1pt;margin-top:21.05pt;height:0.05pt;width:35.55pt;z-index:251801600;mso-width-relative:page;mso-height-relative:page;" filled="f" stroked="t" coordsize="21600,21600" o:gfxdata="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hkRIvYAAAACQEAAA8AAAAAAAAAAQAgAAAAIgAAAGRycy9k&#10;b3ducmV2LnhtbFBLAQIUABQAAAAIAIdO4kAs7pmxOwIAAFUEAAAOAAAAAAAAAAEAIAAAACcBAABk&#10;cnMvZTJvRG9jLnhtbFBLBQYAAAAABgAGAFkBAADUBQAAAAA=&#10;">
                      <v:fill on="f" focussize="0,0"/>
                      <v:stroke weight="0.5pt" color="#000000" joinstyle="round" endarrow="classic" endarrowwidth="narrow" endarrowlength="short"/>
                      <v:imagedata o:title=""/>
                      <o:lock v:ext="edit" aspectratio="f"/>
                    </v:shape>
                  </w:pict>
                </mc:Fallback>
              </mc:AlternateContent>
            </w:r>
            <w:r>
              <w:rPr>
                <w:sz w:val="24"/>
              </w:rPr>
              <mc:AlternateContent>
                <mc:Choice Requires="wps">
                  <w:drawing>
                    <wp:anchor distT="0" distB="0" distL="114300" distR="114300" simplePos="0" relativeHeight="251800576" behindDoc="0" locked="0" layoutInCell="1" allowOverlap="1">
                      <wp:simplePos x="0" y="0"/>
                      <wp:positionH relativeFrom="column">
                        <wp:posOffset>3246755</wp:posOffset>
                      </wp:positionH>
                      <wp:positionV relativeFrom="paragraph">
                        <wp:posOffset>167640</wp:posOffset>
                      </wp:positionV>
                      <wp:extent cx="680720" cy="199390"/>
                      <wp:effectExtent l="5080" t="4445" r="19050" b="5715"/>
                      <wp:wrapNone/>
                      <wp:docPr id="302" name="文本框 302"/>
                      <wp:cNvGraphicFramePr/>
                      <a:graphic xmlns:a="http://schemas.openxmlformats.org/drawingml/2006/main">
                        <a:graphicData uri="http://schemas.microsoft.com/office/word/2010/wordprocessingShape">
                          <wps:wsp>
                            <wps:cNvSpPr txBox="1"/>
                            <wps:spPr>
                              <a:xfrm>
                                <a:off x="4563745" y="8020685"/>
                                <a:ext cx="680720" cy="19939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4B022F5">
                                  <w:pPr>
                                    <w:adjustRightInd w:val="0"/>
                                    <w:snapToGrid w:val="0"/>
                                    <w:jc w:val="center"/>
                                    <w:rPr>
                                      <w:rFonts w:hint="default" w:ascii="宋体" w:hAnsi="宋体" w:eastAsia="宋体"/>
                                      <w:spacing w:val="-12"/>
                                      <w:szCs w:val="21"/>
                                      <w:lang w:val="en-US"/>
                                    </w:rPr>
                                  </w:pPr>
                                  <w:r>
                                    <w:rPr>
                                      <w:rFonts w:hint="eastAsia" w:ascii="宋体" w:hAnsi="宋体"/>
                                      <w:spacing w:val="-12"/>
                                      <w:szCs w:val="21"/>
                                      <w:lang w:val="en-US" w:eastAsia="zh-CN"/>
                                    </w:rPr>
                                    <w:t>四级沉淀池</w:t>
                                  </w:r>
                                </w:p>
                              </w:txbxContent>
                            </wps:txbx>
                            <wps:bodyPr lIns="0" tIns="0" rIns="0" bIns="0" upright="1"/>
                          </wps:wsp>
                        </a:graphicData>
                      </a:graphic>
                    </wp:anchor>
                  </w:drawing>
                </mc:Choice>
                <mc:Fallback>
                  <w:pict>
                    <v:shape id="_x0000_s1026" o:spid="_x0000_s1026" o:spt="202" type="#_x0000_t202" style="position:absolute;left:0pt;margin-left:255.65pt;margin-top:13.2pt;height:15.7pt;width:53.6pt;z-index:251800576;mso-width-relative:page;mso-height-relative:page;" fillcolor="#FFFFFF" filled="t" stroked="t" coordsize="21600,21600" o:gfxdata="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5B2YvYAAAACQEAAA8AAAAAAAAAAQAgAAAAIgAAAGRycy9kb3ducmV2LnhtbFBLAQIUABQA&#10;AAAIAIdO4kDEqoz9KQIAAGkEAAAOAAAAAAAAAAEAIAAAACcBAABkcnMvZTJvRG9jLnhtbFBLBQYA&#10;AAAABgAGAFkBAADCBQAAAAA=&#10;">
                      <v:fill on="t" focussize="0,0"/>
                      <v:stroke weight="0.5pt" color="#000000" joinstyle="miter"/>
                      <v:imagedata o:title=""/>
                      <o:lock v:ext="edit" aspectratio="f"/>
                      <v:textbox inset="0mm,0mm,0mm,0mm">
                        <w:txbxContent>
                          <w:p w14:paraId="24B022F5">
                            <w:pPr>
                              <w:adjustRightInd w:val="0"/>
                              <w:snapToGrid w:val="0"/>
                              <w:jc w:val="center"/>
                              <w:rPr>
                                <w:rFonts w:hint="default" w:ascii="宋体" w:hAnsi="宋体" w:eastAsia="宋体"/>
                                <w:spacing w:val="-12"/>
                                <w:szCs w:val="21"/>
                                <w:lang w:val="en-US"/>
                              </w:rPr>
                            </w:pPr>
                            <w:r>
                              <w:rPr>
                                <w:rFonts w:hint="eastAsia" w:ascii="宋体" w:hAnsi="宋体"/>
                                <w:spacing w:val="-12"/>
                                <w:szCs w:val="21"/>
                                <w:lang w:val="en-US" w:eastAsia="zh-CN"/>
                              </w:rPr>
                              <w:t>四级沉淀池</w:t>
                            </w:r>
                          </w:p>
                        </w:txbxContent>
                      </v:textbox>
                    </v:shape>
                  </w:pict>
                </mc:Fallback>
              </mc:AlternateContent>
            </w:r>
            <w:r>
              <w:rPr>
                <w:sz w:val="24"/>
              </w:rPr>
              <mc:AlternateContent>
                <mc:Choice Requires="wps">
                  <w:drawing>
                    <wp:anchor distT="0" distB="0" distL="114300" distR="114300" simplePos="0" relativeHeight="251799552" behindDoc="0" locked="0" layoutInCell="1" allowOverlap="1">
                      <wp:simplePos x="0" y="0"/>
                      <wp:positionH relativeFrom="column">
                        <wp:posOffset>731520</wp:posOffset>
                      </wp:positionH>
                      <wp:positionV relativeFrom="paragraph">
                        <wp:posOffset>262890</wp:posOffset>
                      </wp:positionV>
                      <wp:extent cx="1379855" cy="2540"/>
                      <wp:effectExtent l="0" t="25400" r="10795" b="29210"/>
                      <wp:wrapNone/>
                      <wp:docPr id="300" name="直接箭头连接符 300"/>
                      <wp:cNvGraphicFramePr/>
                      <a:graphic xmlns:a="http://schemas.openxmlformats.org/drawingml/2006/main">
                        <a:graphicData uri="http://schemas.microsoft.com/office/word/2010/wordprocessingShape">
                          <wps:wsp>
                            <wps:cNvCnPr/>
                            <wps:spPr>
                              <a:xfrm flipV="1">
                                <a:off x="2048510" y="8115935"/>
                                <a:ext cx="1379855" cy="2540"/>
                              </a:xfrm>
                              <a:prstGeom prst="straightConnector1">
                                <a:avLst/>
                              </a:prstGeom>
                              <a:ln w="6350" cap="flat" cmpd="sng">
                                <a:solidFill>
                                  <a:srgbClr val="000000"/>
                                </a:solidFill>
                                <a:prstDash val="solid"/>
                                <a:round/>
                                <a:headEnd type="none" w="med" len="med"/>
                                <a:tailEnd type="stealth" w="sm" len="sm"/>
                              </a:ln>
                            </wps:spPr>
                            <wps:bodyPr/>
                          </wps:wsp>
                        </a:graphicData>
                      </a:graphic>
                    </wp:anchor>
                  </w:drawing>
                </mc:Choice>
                <mc:Fallback>
                  <w:pict>
                    <v:shape id="_x0000_s1026" o:spid="_x0000_s1026" o:spt="32" type="#_x0000_t32" style="position:absolute;left:0pt;flip:y;margin-left:57.6pt;margin-top:20.7pt;height:0.2pt;width:108.65pt;z-index:251799552;mso-width-relative:page;mso-height-relative:page;" filled="f" stroked="t" coordsize="21600,21600" o:gfxdata="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XNcU9cAAAAJAQAADwAAAAAAAAABACAAAAAiAAAAZHJzL2Rvd25yZXYueG1sUEsBAhQAFAAA&#10;AAgAh07iQKEk09spAgAAFAQAAA4AAAAAAAAAAQAgAAAAJgEAAGRycy9lMm9Eb2MueG1sUEsFBgAA&#10;AAAGAAYAWQEAAMEFAAAAAA==&#10;">
                      <v:fill on="f" focussize="0,0"/>
                      <v:stroke weight="0.5pt" color="#000000" joinstyle="round" endarrow="classic" endarrowwidth="narrow" endarrowlength="short"/>
                      <v:imagedata o:title=""/>
                      <o:lock v:ext="edit" aspectratio="f"/>
                    </v:shape>
                  </w:pict>
                </mc:Fallback>
              </mc:AlternateContent>
            </w:r>
            <w:r>
              <w:rPr>
                <w:sz w:val="24"/>
              </w:rPr>
              <mc:AlternateContent>
                <mc:Choice Requires="wps">
                  <w:drawing>
                    <wp:anchor distT="0" distB="0" distL="114300" distR="114300" simplePos="0" relativeHeight="251798528" behindDoc="0" locked="0" layoutInCell="1" allowOverlap="1">
                      <wp:simplePos x="0" y="0"/>
                      <wp:positionH relativeFrom="column">
                        <wp:posOffset>2114550</wp:posOffset>
                      </wp:positionH>
                      <wp:positionV relativeFrom="paragraph">
                        <wp:posOffset>168275</wp:posOffset>
                      </wp:positionV>
                      <wp:extent cx="680720" cy="199390"/>
                      <wp:effectExtent l="5080" t="4445" r="19050" b="5715"/>
                      <wp:wrapNone/>
                      <wp:docPr id="15" name="文本框 15"/>
                      <wp:cNvGraphicFramePr/>
                      <a:graphic xmlns:a="http://schemas.openxmlformats.org/drawingml/2006/main">
                        <a:graphicData uri="http://schemas.microsoft.com/office/word/2010/wordprocessingShape">
                          <wps:wsp>
                            <wps:cNvSpPr txBox="1"/>
                            <wps:spPr>
                              <a:xfrm>
                                <a:off x="3431540" y="8021320"/>
                                <a:ext cx="680720" cy="19939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FCF5BF2">
                                  <w:pPr>
                                    <w:adjustRightInd w:val="0"/>
                                    <w:snapToGrid w:val="0"/>
                                    <w:jc w:val="center"/>
                                    <w:rPr>
                                      <w:rFonts w:hint="default" w:ascii="宋体" w:hAnsi="宋体" w:eastAsia="宋体"/>
                                      <w:spacing w:val="-12"/>
                                      <w:szCs w:val="21"/>
                                      <w:lang w:val="en-US"/>
                                    </w:rPr>
                                  </w:pPr>
                                  <w:r>
                                    <w:rPr>
                                      <w:rFonts w:hint="eastAsia" w:ascii="宋体" w:hAnsi="宋体"/>
                                      <w:spacing w:val="-12"/>
                                      <w:szCs w:val="21"/>
                                      <w:lang w:val="en-US" w:eastAsia="zh-CN"/>
                                    </w:rPr>
                                    <w:t>一次</w:t>
                                  </w:r>
                                  <w:r>
                                    <w:rPr>
                                      <w:rFonts w:hint="eastAsia" w:ascii="宋体" w:hAnsi="宋体" w:eastAsia="宋体"/>
                                      <w:spacing w:val="-12"/>
                                      <w:szCs w:val="21"/>
                                      <w:lang w:val="en-US" w:eastAsia="zh-CN"/>
                                    </w:rPr>
                                    <w:t>制砂</w:t>
                                  </w:r>
                                </w:p>
                              </w:txbxContent>
                            </wps:txbx>
                            <wps:bodyPr lIns="0" tIns="0" rIns="0" bIns="0" upright="1"/>
                          </wps:wsp>
                        </a:graphicData>
                      </a:graphic>
                    </wp:anchor>
                  </w:drawing>
                </mc:Choice>
                <mc:Fallback>
                  <w:pict>
                    <v:shape id="_x0000_s1026" o:spid="_x0000_s1026" o:spt="202" type="#_x0000_t202" style="position:absolute;left:0pt;margin-left:166.5pt;margin-top:13.25pt;height:15.7pt;width:53.6pt;z-index:251798528;mso-width-relative:page;mso-height-relative:page;" fillcolor="#FFFFFF" filled="t" stroked="t" coordsize="21600,21600" o:gfxdata="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7SSOvYAAAACQEAAA8AAAAAAAAAAQAgAAAAIgAAAGRycy9kb3ducmV2LnhtbFBLAQIUABQAAAAI&#10;AIdO4kDoCl89JgIAAGcEAAAOAAAAAAAAAAEAIAAAACcBAABkcnMvZTJvRG9jLnhtbFBLBQYAAAAA&#10;BgAGAFkBAAC/BQAAAAA=&#10;">
                      <v:fill on="t" focussize="0,0"/>
                      <v:stroke weight="0.5pt" color="#000000" joinstyle="miter"/>
                      <v:imagedata o:title=""/>
                      <o:lock v:ext="edit" aspectratio="f"/>
                      <v:textbox inset="0mm,0mm,0mm,0mm">
                        <w:txbxContent>
                          <w:p w14:paraId="4FCF5BF2">
                            <w:pPr>
                              <w:adjustRightInd w:val="0"/>
                              <w:snapToGrid w:val="0"/>
                              <w:jc w:val="center"/>
                              <w:rPr>
                                <w:rFonts w:hint="default" w:ascii="宋体" w:hAnsi="宋体" w:eastAsia="宋体"/>
                                <w:spacing w:val="-12"/>
                                <w:szCs w:val="21"/>
                                <w:lang w:val="en-US"/>
                              </w:rPr>
                            </w:pPr>
                            <w:r>
                              <w:rPr>
                                <w:rFonts w:hint="eastAsia" w:ascii="宋体" w:hAnsi="宋体"/>
                                <w:spacing w:val="-12"/>
                                <w:szCs w:val="21"/>
                                <w:lang w:val="en-US" w:eastAsia="zh-CN"/>
                              </w:rPr>
                              <w:t>一次</w:t>
                            </w:r>
                            <w:r>
                              <w:rPr>
                                <w:rFonts w:hint="eastAsia" w:ascii="宋体" w:hAnsi="宋体" w:eastAsia="宋体"/>
                                <w:spacing w:val="-12"/>
                                <w:szCs w:val="21"/>
                                <w:lang w:val="en-US" w:eastAsia="zh-CN"/>
                              </w:rPr>
                              <w:t>制砂</w:t>
                            </w:r>
                          </w:p>
                        </w:txbxContent>
                      </v:textbox>
                    </v:shape>
                  </w:pict>
                </mc:Fallback>
              </mc:AlternateContent>
            </w:r>
            <w:r>
              <w:rPr>
                <w:sz w:val="24"/>
              </w:rPr>
              <mc:AlternateContent>
                <mc:Choice Requires="wps">
                  <w:drawing>
                    <wp:anchor distT="0" distB="0" distL="114300" distR="114300" simplePos="0" relativeHeight="251813888" behindDoc="0" locked="0" layoutInCell="1" allowOverlap="1">
                      <wp:simplePos x="0" y="0"/>
                      <wp:positionH relativeFrom="column">
                        <wp:posOffset>4124325</wp:posOffset>
                      </wp:positionH>
                      <wp:positionV relativeFrom="paragraph">
                        <wp:posOffset>-373380</wp:posOffset>
                      </wp:positionV>
                      <wp:extent cx="3810" cy="1078230"/>
                      <wp:effectExtent l="25400" t="242570" r="20320" b="1270"/>
                      <wp:wrapNone/>
                      <wp:docPr id="320" name="肘形连接符 320"/>
                      <wp:cNvGraphicFramePr/>
                      <a:graphic xmlns:a="http://schemas.openxmlformats.org/drawingml/2006/main">
                        <a:graphicData uri="http://schemas.microsoft.com/office/word/2010/wordprocessingShape">
                          <wps:wsp>
                            <wps:cNvCnPr>
                              <a:stCxn id="299" idx="0"/>
                              <a:endCxn id="302" idx="0"/>
                            </wps:cNvCnPr>
                            <wps:spPr>
                              <a:xfrm rot="16200000" flipH="1" flipV="1">
                                <a:off x="5441315" y="7479665"/>
                                <a:ext cx="3810" cy="1078230"/>
                              </a:xfrm>
                              <a:prstGeom prst="bentConnector3">
                                <a:avLst>
                                  <a:gd name="adj1" fmla="val -6250000"/>
                                </a:avLst>
                              </a:prstGeom>
                              <a:ln w="6350" cap="flat" cmpd="sng">
                                <a:solidFill>
                                  <a:srgbClr val="000000"/>
                                </a:solidFill>
                                <a:prstDash val="solid"/>
                                <a:round/>
                                <a:headEnd type="none" w="med" len="med"/>
                                <a:tailEnd type="stealth" w="sm" len="sm"/>
                              </a:ln>
                            </wps:spPr>
                            <wps:bodyPr/>
                          </wps:wsp>
                        </a:graphicData>
                      </a:graphic>
                    </wp:anchor>
                  </w:drawing>
                </mc:Choice>
                <mc:Fallback>
                  <w:pict>
                    <v:shape id="_x0000_s1026" o:spid="_x0000_s1026" o:spt="34" type="#_x0000_t34" style="position:absolute;left:0pt;flip:x y;margin-left:324.75pt;margin-top:-29.4pt;height:84.9pt;width:0.3pt;rotation:-5898240f;z-index:251813888;mso-width-relative:page;mso-height-relative:page;" filled="f" stroked="t" coordsize="21600,21600" o:gfxdata="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k7Fk59sAAAALAQAADwAAAAAAAAABACAAAAAiAAAAZHJzL2Rvd25yZXYueG1sUEsBAhQA&#10;FAAAAAgAh07iQHNJtdlhAgAAlwQAAA4AAAAAAAAAAQAgAAAAKgEAAGRycy9lMm9Eb2MueG1sUEsF&#10;BgAAAAAGAAYAWQEAAP0FAAAAAA==&#10;" adj="-1350000">
                      <v:fill on="f" focussize="0,0"/>
                      <v:stroke weight="0.5pt" color="#000000" joinstyle="round" endarrow="classic" endarrowwidth="narrow" endarrowlength="short"/>
                      <v:imagedata o:title=""/>
                      <o:lock v:ext="edit" aspectratio="f"/>
                    </v:shape>
                  </w:pict>
                </mc:Fallback>
              </mc:AlternateContent>
            </w:r>
            <w:r>
              <w:rPr>
                <w:sz w:val="24"/>
              </w:rPr>
              <mc:AlternateContent>
                <mc:Choice Requires="wps">
                  <w:drawing>
                    <wp:anchor distT="0" distB="0" distL="114300" distR="114300" simplePos="0" relativeHeight="251812864" behindDoc="0" locked="0" layoutInCell="1" allowOverlap="1">
                      <wp:simplePos x="0" y="0"/>
                      <wp:positionH relativeFrom="column">
                        <wp:posOffset>3886200</wp:posOffset>
                      </wp:positionH>
                      <wp:positionV relativeFrom="paragraph">
                        <wp:posOffset>105410</wp:posOffset>
                      </wp:positionV>
                      <wp:extent cx="494665" cy="172085"/>
                      <wp:effectExtent l="0" t="0" r="0" b="0"/>
                      <wp:wrapNone/>
                      <wp:docPr id="319" name="文本框 319"/>
                      <wp:cNvGraphicFramePr/>
                      <a:graphic xmlns:a="http://schemas.openxmlformats.org/drawingml/2006/main">
                        <a:graphicData uri="http://schemas.microsoft.com/office/word/2010/wordprocessingShape">
                          <wps:wsp>
                            <wps:cNvSpPr txBox="1"/>
                            <wps:spPr>
                              <a:xfrm>
                                <a:off x="5203190" y="7958455"/>
                                <a:ext cx="494665" cy="172085"/>
                              </a:xfrm>
                              <a:prstGeom prst="rect">
                                <a:avLst/>
                              </a:prstGeom>
                              <a:noFill/>
                              <a:ln>
                                <a:noFill/>
                              </a:ln>
                            </wps:spPr>
                            <wps:txbx>
                              <w:txbxContent>
                                <w:p w14:paraId="15D5360D">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133</w:t>
                                  </w:r>
                                </w:p>
                              </w:txbxContent>
                            </wps:txbx>
                            <wps:bodyPr lIns="0" tIns="0" rIns="0" bIns="0" upright="1"/>
                          </wps:wsp>
                        </a:graphicData>
                      </a:graphic>
                    </wp:anchor>
                  </w:drawing>
                </mc:Choice>
                <mc:Fallback>
                  <w:pict>
                    <v:shape id="_x0000_s1026" o:spid="_x0000_s1026" o:spt="202" type="#_x0000_t202" style="position:absolute;left:0pt;margin-left:306pt;margin-top:8.3pt;height:13.55pt;width:38.95pt;z-index:251812864;mso-width-relative:page;mso-height-relative:page;" filled="f" stroked="f" coordsize="21600,21600" o:gfxdata="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p+qf2AAAAAkBAAAPAAAAAAAAAAEAIAAAACIAAABkcnMv&#10;ZG93bnJldi54bWxQSwECFAAUAAAACACHTuJANNkS1soBAACBAwAADgAAAAAAAAABACAAAAAnAQAA&#10;ZHJzL2Uyb0RvYy54bWxQSwUGAAAAAAYABgBZAQAAYwUAAAAA&#10;">
                      <v:fill on="f" focussize="0,0"/>
                      <v:stroke on="f"/>
                      <v:imagedata o:title=""/>
                      <o:lock v:ext="edit" aspectratio="f"/>
                      <v:textbox inset="0mm,0mm,0mm,0mm">
                        <w:txbxContent>
                          <w:p w14:paraId="15D5360D">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133</w:t>
                            </w:r>
                          </w:p>
                        </w:txbxContent>
                      </v:textbox>
                    </v:shape>
                  </w:pict>
                </mc:Fallback>
              </mc:AlternateContent>
            </w:r>
          </w:p>
          <w:p w14:paraId="27D89FDF">
            <w:pPr>
              <w:tabs>
                <w:tab w:val="left" w:pos="5668"/>
              </w:tabs>
              <w:spacing w:line="480" w:lineRule="exact"/>
              <w:ind w:firstLine="480" w:firstLineChars="200"/>
              <w:jc w:val="center"/>
              <w:rPr>
                <w:rFonts w:ascii="宋体" w:hAnsi="宋体"/>
                <w:b/>
                <w:bCs/>
                <w:color w:val="000000" w:themeColor="text1"/>
                <w:sz w:val="24"/>
                <w:u w:val="none"/>
                <w14:textFill>
                  <w14:solidFill>
                    <w14:schemeClr w14:val="tx1"/>
                  </w14:solidFill>
                </w14:textFill>
              </w:rPr>
            </w:pPr>
            <w:r>
              <w:rPr>
                <w:sz w:val="24"/>
              </w:rPr>
              <mc:AlternateContent>
                <mc:Choice Requires="wps">
                  <w:drawing>
                    <wp:anchor distT="0" distB="0" distL="114300" distR="114300" simplePos="0" relativeHeight="251766784" behindDoc="0" locked="0" layoutInCell="1" allowOverlap="1">
                      <wp:simplePos x="0" y="0"/>
                      <wp:positionH relativeFrom="column">
                        <wp:posOffset>1404620</wp:posOffset>
                      </wp:positionH>
                      <wp:positionV relativeFrom="paragraph">
                        <wp:posOffset>287020</wp:posOffset>
                      </wp:positionV>
                      <wp:extent cx="494665" cy="172085"/>
                      <wp:effectExtent l="0" t="0" r="0" b="0"/>
                      <wp:wrapNone/>
                      <wp:docPr id="171" name="文本框 171"/>
                      <wp:cNvGraphicFramePr/>
                      <a:graphic xmlns:a="http://schemas.openxmlformats.org/drawingml/2006/main">
                        <a:graphicData uri="http://schemas.microsoft.com/office/word/2010/wordprocessingShape">
                          <wps:wsp>
                            <wps:cNvSpPr txBox="1"/>
                            <wps:spPr>
                              <a:xfrm>
                                <a:off x="2721610" y="8444865"/>
                                <a:ext cx="494665" cy="172085"/>
                              </a:xfrm>
                              <a:prstGeom prst="rect">
                                <a:avLst/>
                              </a:prstGeom>
                              <a:noFill/>
                              <a:ln>
                                <a:noFill/>
                              </a:ln>
                            </wps:spPr>
                            <wps:txbx>
                              <w:txbxContent>
                                <w:p w14:paraId="160FCBF5">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0.35</w:t>
                                  </w:r>
                                </w:p>
                              </w:txbxContent>
                            </wps:txbx>
                            <wps:bodyPr lIns="0" tIns="0" rIns="0" bIns="0" upright="1"/>
                          </wps:wsp>
                        </a:graphicData>
                      </a:graphic>
                    </wp:anchor>
                  </w:drawing>
                </mc:Choice>
                <mc:Fallback>
                  <w:pict>
                    <v:shape id="_x0000_s1026" o:spid="_x0000_s1026" o:spt="202" type="#_x0000_t202" style="position:absolute;left:0pt;margin-left:110.6pt;margin-top:22.6pt;height:13.55pt;width:38.95pt;z-index:251766784;mso-width-relative:page;mso-height-relative:page;" filled="f" stroked="f" coordsize="21600,21600" o:gfxdata="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Tn6gGdkAAAAJAQAADwAAAAAAAAABACAAAAAiAAAAZHJzL2Rv&#10;d25yZXYueG1sUEsBAhQAFAAAAAgAh07iQElwv8jHAQAAgQMAAA4AAAAAAAAAAQAgAAAAKAEAAGRy&#10;cy9lMm9Eb2MueG1sUEsFBgAAAAAGAAYAWQEAAGEFAAAAAA==&#10;">
                      <v:fill on="f" focussize="0,0"/>
                      <v:stroke on="f"/>
                      <v:imagedata o:title=""/>
                      <o:lock v:ext="edit" aspectratio="f"/>
                      <v:textbox inset="0mm,0mm,0mm,0mm">
                        <w:txbxContent>
                          <w:p w14:paraId="160FCBF5">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0.35</w:t>
                            </w:r>
                          </w:p>
                        </w:txbxContent>
                      </v:textbox>
                    </v:shape>
                  </w:pict>
                </mc:Fallback>
              </mc:AlternateContent>
            </w:r>
            <w:r>
              <w:rPr>
                <w:sz w:val="24"/>
              </w:rPr>
              <mc:AlternateContent>
                <mc:Choice Requires="wps">
                  <w:drawing>
                    <wp:anchor distT="0" distB="0" distL="114300" distR="114300" simplePos="0" relativeHeight="251802624" behindDoc="0" locked="0" layoutInCell="1" allowOverlap="1">
                      <wp:simplePos x="0" y="0"/>
                      <wp:positionH relativeFrom="column">
                        <wp:posOffset>3020695</wp:posOffset>
                      </wp:positionH>
                      <wp:positionV relativeFrom="paragraph">
                        <wp:posOffset>-504190</wp:posOffset>
                      </wp:positionV>
                      <wp:extent cx="3175" cy="1132205"/>
                      <wp:effectExtent l="25400" t="0" r="23495" b="320675"/>
                      <wp:wrapNone/>
                      <wp:docPr id="305" name="肘形连接符 305"/>
                      <wp:cNvGraphicFramePr/>
                      <a:graphic xmlns:a="http://schemas.openxmlformats.org/drawingml/2006/main">
                        <a:graphicData uri="http://schemas.microsoft.com/office/word/2010/wordprocessingShape">
                          <wps:wsp>
                            <wps:cNvCnPr>
                              <a:stCxn id="302" idx="2"/>
                              <a:endCxn id="15" idx="2"/>
                            </wps:cNvCnPr>
                            <wps:spPr>
                              <a:xfrm rot="5400000">
                                <a:off x="4337685" y="7653655"/>
                                <a:ext cx="3175" cy="1132205"/>
                              </a:xfrm>
                              <a:prstGeom prst="bentConnector3">
                                <a:avLst>
                                  <a:gd name="adj1" fmla="val 9740000"/>
                                </a:avLst>
                              </a:prstGeom>
                              <a:ln w="6350" cap="flat" cmpd="sng">
                                <a:solidFill>
                                  <a:srgbClr val="000000"/>
                                </a:solidFill>
                                <a:prstDash val="solid"/>
                                <a:round/>
                                <a:headEnd type="none" w="med" len="med"/>
                                <a:tailEnd type="stealth" w="sm" len="sm"/>
                              </a:ln>
                            </wps:spPr>
                            <wps:bodyPr/>
                          </wps:wsp>
                        </a:graphicData>
                      </a:graphic>
                    </wp:anchor>
                  </w:drawing>
                </mc:Choice>
                <mc:Fallback>
                  <w:pict>
                    <v:shape id="_x0000_s1026" o:spid="_x0000_s1026" o:spt="34" type="#_x0000_t34" style="position:absolute;left:0pt;margin-left:237.85pt;margin-top:-39.7pt;height:89.15pt;width:0.25pt;rotation:5898240f;z-index:251802624;mso-width-relative:page;mso-height-relative:page;" filled="f" stroked="t" coordsize="21600,21600" o:gfxdata="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n7wPvtgAAAAKAQAA&#10;DwAAAAAAAAABACAAAAAiAAAAZHJzL2Rvd25yZXYueG1sUEsBAhQAFAAAAAgAh07iQMfeM91SAgAA&#10;gAQAAA4AAAAAAAAAAQAgAAAAJwEAAGRycy9lMm9Eb2MueG1sUEsFBgAAAAAGAAYAWQEAAOsFAAAA&#10;AA==&#10;" adj="2103840">
                      <v:fill on="f" focussize="0,0"/>
                      <v:stroke weight="0.5pt" color="#000000" joinstyle="round" endarrow="classic" endarrowwidth="narrow" endarrowlength="short"/>
                      <v:imagedata o:title=""/>
                      <o:lock v:ext="edit" aspectratio="f"/>
                    </v:shape>
                  </w:pict>
                </mc:Fallback>
              </mc:AlternateContent>
            </w:r>
            <w:r>
              <w:rPr>
                <w:sz w:val="24"/>
              </w:rPr>
              <mc:AlternateContent>
                <mc:Choice Requires="wps">
                  <w:drawing>
                    <wp:anchor distT="0" distB="0" distL="114300" distR="114300" simplePos="0" relativeHeight="251810816" behindDoc="0" locked="0" layoutInCell="1" allowOverlap="1">
                      <wp:simplePos x="0" y="0"/>
                      <wp:positionH relativeFrom="column">
                        <wp:posOffset>2786380</wp:posOffset>
                      </wp:positionH>
                      <wp:positionV relativeFrom="paragraph">
                        <wp:posOffset>175895</wp:posOffset>
                      </wp:positionV>
                      <wp:extent cx="494665" cy="172085"/>
                      <wp:effectExtent l="0" t="0" r="0" b="0"/>
                      <wp:wrapNone/>
                      <wp:docPr id="317" name="文本框 317"/>
                      <wp:cNvGraphicFramePr/>
                      <a:graphic xmlns:a="http://schemas.openxmlformats.org/drawingml/2006/main">
                        <a:graphicData uri="http://schemas.microsoft.com/office/word/2010/wordprocessingShape">
                          <wps:wsp>
                            <wps:cNvSpPr txBox="1"/>
                            <wps:spPr>
                              <a:xfrm>
                                <a:off x="4103370" y="8333740"/>
                                <a:ext cx="494665" cy="172085"/>
                              </a:xfrm>
                              <a:prstGeom prst="rect">
                                <a:avLst/>
                              </a:prstGeom>
                              <a:noFill/>
                              <a:ln>
                                <a:noFill/>
                              </a:ln>
                            </wps:spPr>
                            <wps:txbx>
                              <w:txbxContent>
                                <w:p w14:paraId="128000E1">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1037.04</w:t>
                                  </w:r>
                                </w:p>
                              </w:txbxContent>
                            </wps:txbx>
                            <wps:bodyPr lIns="0" tIns="0" rIns="0" bIns="0" upright="1"/>
                          </wps:wsp>
                        </a:graphicData>
                      </a:graphic>
                    </wp:anchor>
                  </w:drawing>
                </mc:Choice>
                <mc:Fallback>
                  <w:pict>
                    <v:shape id="_x0000_s1026" o:spid="_x0000_s1026" o:spt="202" type="#_x0000_t202" style="position:absolute;left:0pt;margin-left:219.4pt;margin-top:13.85pt;height:13.55pt;width:38.95pt;z-index:251810816;mso-width-relative:page;mso-height-relative:page;" filled="f" stroked="f" coordsize="21600,21600" o:gfxdata="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2dbiPYAAAACQEAAA8AAAAAAAAAAQAgAAAAIgAAAGRycy9kb3du&#10;cmV2LnhtbFBLAQIUABQAAAAIAIdO4kBEzuqIxgEAAIEDAAAOAAAAAAAAAAEAIAAAACcBAABkcnMv&#10;ZTJvRG9jLnhtbFBLBQYAAAAABgAGAFkBAABfBQAAAAA=&#10;">
                      <v:fill on="f" focussize="0,0"/>
                      <v:stroke on="f"/>
                      <v:imagedata o:title=""/>
                      <o:lock v:ext="edit" aspectratio="f"/>
                      <v:textbox inset="0mm,0mm,0mm,0mm">
                        <w:txbxContent>
                          <w:p w14:paraId="128000E1">
                            <w:pPr>
                              <w:adjustRightInd w:val="0"/>
                              <w:snapToGrid w:val="0"/>
                              <w:jc w:val="center"/>
                              <w:rPr>
                                <w:rFonts w:hint="default" w:ascii="宋体" w:hAnsi="宋体" w:eastAsia="宋体"/>
                                <w:szCs w:val="21"/>
                                <w:lang w:val="en-US" w:eastAsia="zh-CN"/>
                              </w:rPr>
                            </w:pPr>
                            <w:r>
                              <w:rPr>
                                <w:rFonts w:hint="eastAsia" w:ascii="宋体" w:hAnsi="宋体"/>
                                <w:szCs w:val="21"/>
                                <w:lang w:val="en-US" w:eastAsia="zh-CN"/>
                              </w:rPr>
                              <w:t>1037.04</w:t>
                            </w:r>
                          </w:p>
                        </w:txbxContent>
                      </v:textbox>
                    </v:shape>
                  </w:pict>
                </mc:Fallback>
              </mc:AlternateContent>
            </w:r>
          </w:p>
          <w:p w14:paraId="2EC2365B">
            <w:pPr>
              <w:tabs>
                <w:tab w:val="left" w:pos="5668"/>
              </w:tabs>
              <w:spacing w:line="480" w:lineRule="exact"/>
              <w:ind w:firstLine="480" w:firstLineChars="200"/>
              <w:jc w:val="center"/>
              <w:rPr>
                <w:rFonts w:ascii="宋体" w:hAnsi="宋体"/>
                <w:b/>
                <w:bCs/>
                <w:color w:val="000000" w:themeColor="text1"/>
                <w:sz w:val="24"/>
                <w:u w:val="none"/>
                <w14:textFill>
                  <w14:solidFill>
                    <w14:schemeClr w14:val="tx1"/>
                  </w14:solidFill>
                </w14:textFill>
              </w:rPr>
            </w:pPr>
            <w:r>
              <w:rPr>
                <w:sz w:val="24"/>
              </w:rPr>
              <mc:AlternateContent>
                <mc:Choice Requires="wps">
                  <w:drawing>
                    <wp:anchor distT="0" distB="0" distL="114300" distR="114300" simplePos="0" relativeHeight="251753472" behindDoc="0" locked="0" layoutInCell="1" allowOverlap="1">
                      <wp:simplePos x="0" y="0"/>
                      <wp:positionH relativeFrom="column">
                        <wp:posOffset>3017520</wp:posOffset>
                      </wp:positionH>
                      <wp:positionV relativeFrom="paragraph">
                        <wp:posOffset>229235</wp:posOffset>
                      </wp:positionV>
                      <wp:extent cx="405765" cy="172085"/>
                      <wp:effectExtent l="0" t="0" r="0" b="0"/>
                      <wp:wrapNone/>
                      <wp:docPr id="155" name="文本框 155"/>
                      <wp:cNvGraphicFramePr/>
                      <a:graphic xmlns:a="http://schemas.openxmlformats.org/drawingml/2006/main">
                        <a:graphicData uri="http://schemas.microsoft.com/office/word/2010/wordprocessingShape">
                          <wps:wsp>
                            <wps:cNvSpPr txBox="1"/>
                            <wps:spPr>
                              <a:xfrm>
                                <a:off x="4334510" y="8691880"/>
                                <a:ext cx="405765" cy="172085"/>
                              </a:xfrm>
                              <a:prstGeom prst="rect">
                                <a:avLst/>
                              </a:prstGeom>
                              <a:noFill/>
                              <a:ln>
                                <a:noFill/>
                              </a:ln>
                            </wps:spPr>
                            <wps:txbx>
                              <w:txbxContent>
                                <w:p w14:paraId="389D04E7">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1.4</w:t>
                                  </w:r>
                                </w:p>
                              </w:txbxContent>
                            </wps:txbx>
                            <wps:bodyPr lIns="0" tIns="0" rIns="0" bIns="0" upright="1"/>
                          </wps:wsp>
                        </a:graphicData>
                      </a:graphic>
                    </wp:anchor>
                  </w:drawing>
                </mc:Choice>
                <mc:Fallback>
                  <w:pict>
                    <v:shape id="_x0000_s1026" o:spid="_x0000_s1026" o:spt="202" type="#_x0000_t202" style="position:absolute;left:0pt;margin-left:237.6pt;margin-top:18.05pt;height:13.55pt;width:31.95pt;z-index:251753472;mso-width-relative:page;mso-height-relative:page;" filled="f" stroked="f" coordsize="21600,21600" o:gfxdata="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3ETl1dkAAAAJAQAADwAAAAAAAAABACAAAAAiAAAAZHJzL2Rv&#10;d25yZXYueG1sUEsBAhQAFAAAAAgAh07iQOxbEhTHAQAAgQMAAA4AAAAAAAAAAQAgAAAAKAEAAGRy&#10;cy9lMm9Eb2MueG1sUEsFBgAAAAAGAAYAWQEAAGEFAAAAAA==&#10;">
                      <v:fill on="f" focussize="0,0"/>
                      <v:stroke on="f"/>
                      <v:imagedata o:title=""/>
                      <o:lock v:ext="edit" aspectratio="f"/>
                      <v:textbox inset="0mm,0mm,0mm,0mm">
                        <w:txbxContent>
                          <w:p w14:paraId="389D04E7">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1.4</w:t>
                            </w:r>
                          </w:p>
                        </w:txbxContent>
                      </v:textbox>
                    </v:shape>
                  </w:pict>
                </mc:Fallback>
              </mc:AlternateContent>
            </w:r>
            <w:r>
              <w:rPr>
                <w:sz w:val="24"/>
              </w:rPr>
              <mc:AlternateContent>
                <mc:Choice Requires="wpg">
                  <w:drawing>
                    <wp:anchor distT="0" distB="0" distL="114300" distR="114300" simplePos="0" relativeHeight="251743232" behindDoc="0" locked="0" layoutInCell="1" allowOverlap="1">
                      <wp:simplePos x="0" y="0"/>
                      <wp:positionH relativeFrom="column">
                        <wp:posOffset>1475740</wp:posOffset>
                      </wp:positionH>
                      <wp:positionV relativeFrom="paragraph">
                        <wp:posOffset>136525</wp:posOffset>
                      </wp:positionV>
                      <wp:extent cx="141605" cy="162560"/>
                      <wp:effectExtent l="4445" t="0" r="6350" b="8890"/>
                      <wp:wrapNone/>
                      <wp:docPr id="141" name="组合 141"/>
                      <wp:cNvGraphicFramePr/>
                      <a:graphic xmlns:a="http://schemas.openxmlformats.org/drawingml/2006/main">
                        <a:graphicData uri="http://schemas.microsoft.com/office/word/2010/wordprocessingGroup">
                          <wpg:wgp>
                            <wpg:cNvGrpSpPr/>
                            <wpg:grpSpPr>
                              <a:xfrm rot="0">
                                <a:off x="2792730" y="8599170"/>
                                <a:ext cx="141605" cy="162560"/>
                                <a:chOff x="2045" y="1794564"/>
                                <a:chExt cx="188" cy="260"/>
                              </a:xfrm>
                            </wpg:grpSpPr>
                            <wps:wsp>
                              <wps:cNvPr id="138" name="直接连接符 138"/>
                              <wps:cNvCnPr/>
                              <wps:spPr>
                                <a:xfrm flipV="1">
                                  <a:off x="2045" y="1794634"/>
                                  <a:ext cx="69" cy="191"/>
                                </a:xfrm>
                                <a:prstGeom prst="line">
                                  <a:avLst/>
                                </a:prstGeom>
                                <a:ln w="6350" cap="flat" cmpd="sng">
                                  <a:solidFill>
                                    <a:srgbClr val="000000"/>
                                  </a:solidFill>
                                  <a:prstDash val="solid"/>
                                  <a:miter/>
                                  <a:headEnd type="none" w="med" len="med"/>
                                  <a:tailEnd type="none" w="med" len="med"/>
                                </a:ln>
                              </wps:spPr>
                              <wps:bodyPr upright="1"/>
                            </wps:wsp>
                            <wps:wsp>
                              <wps:cNvPr id="139" name="直接连接符 139"/>
                              <wps:cNvCnPr/>
                              <wps:spPr>
                                <a:xfrm>
                                  <a:off x="2110" y="1794641"/>
                                  <a:ext cx="53" cy="123"/>
                                </a:xfrm>
                                <a:prstGeom prst="line">
                                  <a:avLst/>
                                </a:prstGeom>
                                <a:ln w="6350" cap="flat" cmpd="sng">
                                  <a:solidFill>
                                    <a:srgbClr val="000000"/>
                                  </a:solidFill>
                                  <a:prstDash val="solid"/>
                                  <a:miter/>
                                  <a:headEnd type="none" w="med" len="med"/>
                                  <a:tailEnd type="none" w="med" len="med"/>
                                </a:ln>
                              </wps:spPr>
                              <wps:bodyPr upright="1"/>
                            </wps:wsp>
                            <wps:wsp>
                              <wps:cNvPr id="140" name="直接连接符 140"/>
                              <wps:cNvCnPr/>
                              <wps:spPr>
                                <a:xfrm flipV="1">
                                  <a:off x="2165" y="1794564"/>
                                  <a:ext cx="69" cy="191"/>
                                </a:xfrm>
                                <a:prstGeom prst="line">
                                  <a:avLst/>
                                </a:prstGeom>
                                <a:ln w="6350" cap="flat" cmpd="sng">
                                  <a:solidFill>
                                    <a:srgbClr val="000000"/>
                                  </a:solidFill>
                                  <a:prstDash val="solid"/>
                                  <a:miter/>
                                  <a:headEnd type="none" w="med" len="med"/>
                                  <a:tailEnd type="stealth" w="sm" len="sm"/>
                                </a:ln>
                              </wps:spPr>
                              <wps:bodyPr upright="1"/>
                            </wps:wsp>
                          </wpg:wgp>
                        </a:graphicData>
                      </a:graphic>
                    </wp:anchor>
                  </w:drawing>
                </mc:Choice>
                <mc:Fallback>
                  <w:pict>
                    <v:group id="_x0000_s1026" o:spid="_x0000_s1026" o:spt="203" style="position:absolute;left:0pt;margin-left:116.2pt;margin-top:10.75pt;height:12.8pt;width:11.15pt;z-index:251743232;mso-width-relative:page;mso-height-relative:page;" coordorigin="2045,1794564" coordsize="188,260" o:gfxdata="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B7tbUY2gAAAAkBAAAPAAAAAAAA&#10;AAEAIAAAACIAAABkcnMvZG93bnJldi54bWxQSwECFAAUAAAACACHTuJA+YKySfQCAACJCQAADgAA&#10;AAAAAAABACAAAAApAQAAZHJzL2Uyb0RvYy54bWxQSwUGAAAAAAYABgBZAQAAjwYAAAAA&#10;">
                      <o:lock v:ext="edit" aspectratio="f"/>
                      <v:line id="_x0000_s1026" o:spid="_x0000_s1026" o:spt="20" style="position:absolute;left:2045;top:1794634;flip:y;height:191;width:69;" filled="f" stroked="t" coordsize="21600,21600" o:gfxdata="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t4U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2110;top:1794641;height:123;width:53;" filled="f" stroked="t" coordsize="21600,21600" o:gfxdata="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8klb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line>
                      <v:line id="_x0000_s1026" o:spid="_x0000_s1026" o:spt="20" style="position:absolute;left:2165;top:1794564;flip:y;height:191;width:69;" filled="f" stroked="t" coordsize="21600,21600" o:gfxdata="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4Uab4A&#10;AADcAAAADwAAAAAAAAABACAAAAAiAAAAZHJzL2Rvd25yZXYueG1sUEsBAhQAFAAAAAgAh07iQDMv&#10;BZ47AAAAOQAAABAAAAAAAAAAAQAgAAAADQEAAGRycy9zaGFwZXhtbC54bWxQSwUGAAAAAAYABgBb&#10;AQAAtwMAAAAA&#10;">
                        <v:fill on="f" focussize="0,0"/>
                        <v:stroke weight="0.5pt" color="#000000" joinstyle="miter" endarrow="classic" endarrowwidth="narrow" endarrowlength="short"/>
                        <v:imagedata o:title=""/>
                        <o:lock v:ext="edit" aspectratio="f"/>
                      </v:line>
                    </v:group>
                  </w:pict>
                </mc:Fallback>
              </mc:AlternateContent>
            </w:r>
            <w:r>
              <w:rPr>
                <w:sz w:val="24"/>
              </w:rPr>
              <mc:AlternateContent>
                <mc:Choice Requires="wps">
                  <w:drawing>
                    <wp:anchor distT="0" distB="0" distL="114300" distR="114300" simplePos="0" relativeHeight="251742208" behindDoc="0" locked="0" layoutInCell="1" allowOverlap="1">
                      <wp:simplePos x="0" y="0"/>
                      <wp:positionH relativeFrom="column">
                        <wp:posOffset>1166495</wp:posOffset>
                      </wp:positionH>
                      <wp:positionV relativeFrom="paragraph">
                        <wp:posOffset>293370</wp:posOffset>
                      </wp:positionV>
                      <wp:extent cx="687705" cy="199390"/>
                      <wp:effectExtent l="5080" t="4445" r="12065" b="5715"/>
                      <wp:wrapNone/>
                      <wp:docPr id="137" name="文本框 137"/>
                      <wp:cNvGraphicFramePr/>
                      <a:graphic xmlns:a="http://schemas.openxmlformats.org/drawingml/2006/main">
                        <a:graphicData uri="http://schemas.microsoft.com/office/word/2010/wordprocessingShape">
                          <wps:wsp>
                            <wps:cNvSpPr txBox="1"/>
                            <wps:spPr>
                              <a:xfrm>
                                <a:off x="2483485" y="8756015"/>
                                <a:ext cx="687705" cy="19939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82E5DCF">
                                  <w:pPr>
                                    <w:adjustRightInd w:val="0"/>
                                    <w:snapToGrid w:val="0"/>
                                    <w:jc w:val="center"/>
                                    <w:rPr>
                                      <w:rFonts w:hint="default" w:ascii="宋体" w:hAnsi="宋体" w:eastAsia="宋体"/>
                                      <w:spacing w:val="-12"/>
                                      <w:szCs w:val="21"/>
                                      <w:lang w:val="en-US"/>
                                    </w:rPr>
                                  </w:pPr>
                                  <w:r>
                                    <w:rPr>
                                      <w:rFonts w:hint="eastAsia" w:ascii="宋体" w:hAnsi="宋体" w:eastAsia="宋体"/>
                                      <w:spacing w:val="-12"/>
                                      <w:szCs w:val="21"/>
                                      <w:lang w:val="en-US" w:eastAsia="zh-CN"/>
                                    </w:rPr>
                                    <w:t>职工生活</w:t>
                                  </w:r>
                                </w:p>
                              </w:txbxContent>
                            </wps:txbx>
                            <wps:bodyPr lIns="0" tIns="0" rIns="0" bIns="0" upright="1"/>
                          </wps:wsp>
                        </a:graphicData>
                      </a:graphic>
                    </wp:anchor>
                  </w:drawing>
                </mc:Choice>
                <mc:Fallback>
                  <w:pict>
                    <v:shape id="_x0000_s1026" o:spid="_x0000_s1026" o:spt="202" type="#_x0000_t202" style="position:absolute;left:0pt;margin-left:91.85pt;margin-top:23.1pt;height:15.7pt;width:54.15pt;z-index:251742208;mso-width-relative:page;mso-height-relative:page;" fillcolor="#FFFFFF" filled="t" stroked="t" coordsize="21600,21600" o:gfxdata="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eXSmK1wAAAAkBAAAPAAAAAAAAAAEAIAAAACIAAABkcnMvZG93bnJldi54bWxQSwECFAAUAAAA&#10;CACHTuJAVLwZsigCAABpBAAADgAAAAAAAAABACAAAAAmAQAAZHJzL2Uyb0RvYy54bWxQSwUGAAAA&#10;AAYABgBZAQAAwAUAAAAA&#10;">
                      <v:fill on="t" focussize="0,0"/>
                      <v:stroke weight="0.5pt" color="#000000" joinstyle="miter"/>
                      <v:imagedata o:title=""/>
                      <o:lock v:ext="edit" aspectratio="f"/>
                      <v:textbox inset="0mm,0mm,0mm,0mm">
                        <w:txbxContent>
                          <w:p w14:paraId="582E5DCF">
                            <w:pPr>
                              <w:adjustRightInd w:val="0"/>
                              <w:snapToGrid w:val="0"/>
                              <w:jc w:val="center"/>
                              <w:rPr>
                                <w:rFonts w:hint="default" w:ascii="宋体" w:hAnsi="宋体" w:eastAsia="宋体"/>
                                <w:spacing w:val="-12"/>
                                <w:szCs w:val="21"/>
                                <w:lang w:val="en-US"/>
                              </w:rPr>
                            </w:pPr>
                            <w:r>
                              <w:rPr>
                                <w:rFonts w:hint="eastAsia" w:ascii="宋体" w:hAnsi="宋体" w:eastAsia="宋体"/>
                                <w:spacing w:val="-12"/>
                                <w:szCs w:val="21"/>
                                <w:lang w:val="en-US" w:eastAsia="zh-CN"/>
                              </w:rPr>
                              <w:t>职工生活</w:t>
                            </w:r>
                          </w:p>
                        </w:txbxContent>
                      </v:textbox>
                    </v:shape>
                  </w:pict>
                </mc:Fallback>
              </mc:AlternateContent>
            </w:r>
            <w:r>
              <w:rPr>
                <w:sz w:val="24"/>
              </w:rPr>
              <mc:AlternateContent>
                <mc:Choice Requires="wps">
                  <w:drawing>
                    <wp:anchor distT="0" distB="0" distL="114300" distR="114300" simplePos="0" relativeHeight="251741184" behindDoc="0" locked="0" layoutInCell="1" allowOverlap="1">
                      <wp:simplePos x="0" y="0"/>
                      <wp:positionH relativeFrom="column">
                        <wp:posOffset>725170</wp:posOffset>
                      </wp:positionH>
                      <wp:positionV relativeFrom="paragraph">
                        <wp:posOffset>203835</wp:posOffset>
                      </wp:positionV>
                      <wp:extent cx="494665" cy="172085"/>
                      <wp:effectExtent l="0" t="0" r="0" b="0"/>
                      <wp:wrapNone/>
                      <wp:docPr id="136" name="文本框 136"/>
                      <wp:cNvGraphicFramePr/>
                      <a:graphic xmlns:a="http://schemas.openxmlformats.org/drawingml/2006/main">
                        <a:graphicData uri="http://schemas.microsoft.com/office/word/2010/wordprocessingShape">
                          <wps:wsp>
                            <wps:cNvSpPr txBox="1"/>
                            <wps:spPr>
                              <a:xfrm>
                                <a:off x="2042160" y="8666480"/>
                                <a:ext cx="494665" cy="172085"/>
                              </a:xfrm>
                              <a:prstGeom prst="rect">
                                <a:avLst/>
                              </a:prstGeom>
                              <a:noFill/>
                              <a:ln>
                                <a:noFill/>
                              </a:ln>
                            </wps:spPr>
                            <wps:txbx>
                              <w:txbxContent>
                                <w:p w14:paraId="5E68F4C3">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1.75</w:t>
                                  </w:r>
                                </w:p>
                              </w:txbxContent>
                            </wps:txbx>
                            <wps:bodyPr lIns="0" tIns="0" rIns="0" bIns="0" upright="1"/>
                          </wps:wsp>
                        </a:graphicData>
                      </a:graphic>
                    </wp:anchor>
                  </w:drawing>
                </mc:Choice>
                <mc:Fallback>
                  <w:pict>
                    <v:shape id="_x0000_s1026" o:spid="_x0000_s1026" o:spt="202" type="#_x0000_t202" style="position:absolute;left:0pt;margin-left:57.1pt;margin-top:16.05pt;height:13.55pt;width:38.95pt;z-index:251741184;mso-width-relative:page;mso-height-relative:page;" filled="f" stroked="f" coordsize="21600,21600" o:gfxdata="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bHMibtcAAAAJAQAADwAAAAAAAAABACAAAAAiAAAAZHJzL2Rvd25y&#10;ZXYueG1sUEsBAhQAFAAAAAgAh07iQBSlyDrGAQAAgQMAAA4AAAAAAAAAAQAgAAAAJgEAAGRycy9l&#10;Mm9Eb2MueG1sUEsFBgAAAAAGAAYAWQEAAF4FAAAAAA==&#10;">
                      <v:fill on="f" focussize="0,0"/>
                      <v:stroke on="f"/>
                      <v:imagedata o:title=""/>
                      <o:lock v:ext="edit" aspectratio="f"/>
                      <v:textbox inset="0mm,0mm,0mm,0mm">
                        <w:txbxContent>
                          <w:p w14:paraId="5E68F4C3">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1.75</w:t>
                            </w:r>
                          </w:p>
                        </w:txbxContent>
                      </v:textbox>
                    </v:shape>
                  </w:pict>
                </mc:Fallback>
              </mc:AlternateContent>
            </w:r>
            <w:r>
              <w:rPr>
                <w:sz w:val="24"/>
              </w:rPr>
              <mc:AlternateContent>
                <mc:Choice Requires="wps">
                  <w:drawing>
                    <wp:anchor distT="0" distB="0" distL="114300" distR="114300" simplePos="0" relativeHeight="251767808" behindDoc="0" locked="0" layoutInCell="1" allowOverlap="1">
                      <wp:simplePos x="0" y="0"/>
                      <wp:positionH relativeFrom="column">
                        <wp:posOffset>3438525</wp:posOffset>
                      </wp:positionH>
                      <wp:positionV relativeFrom="paragraph">
                        <wp:posOffset>279400</wp:posOffset>
                      </wp:positionV>
                      <wp:extent cx="1163320" cy="199390"/>
                      <wp:effectExtent l="5080" t="4445" r="12700" b="5715"/>
                      <wp:wrapNone/>
                      <wp:docPr id="172" name="文本框 172"/>
                      <wp:cNvGraphicFramePr/>
                      <a:graphic xmlns:a="http://schemas.openxmlformats.org/drawingml/2006/main">
                        <a:graphicData uri="http://schemas.microsoft.com/office/word/2010/wordprocessingShape">
                          <wps:wsp>
                            <wps:cNvSpPr txBox="1"/>
                            <wps:spPr>
                              <a:xfrm>
                                <a:off x="4755515" y="8742045"/>
                                <a:ext cx="1163320" cy="19939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989C90F">
                                  <w:pPr>
                                    <w:adjustRightInd w:val="0"/>
                                    <w:snapToGrid w:val="0"/>
                                    <w:jc w:val="center"/>
                                    <w:rPr>
                                      <w:rFonts w:hint="default" w:ascii="宋体" w:hAnsi="宋体" w:eastAsia="宋体" w:cs="Times New Roman"/>
                                      <w:spacing w:val="-12"/>
                                      <w:szCs w:val="21"/>
                                      <w:lang w:val="en-US"/>
                                    </w:rPr>
                                  </w:pPr>
                                  <w:r>
                                    <w:rPr>
                                      <w:rFonts w:hint="eastAsia" w:ascii="宋体" w:hAnsi="宋体" w:eastAsia="宋体" w:cs="Times New Roman"/>
                                      <w:spacing w:val="-12"/>
                                      <w:szCs w:val="21"/>
                                      <w:lang w:val="en-US" w:eastAsia="zh-CN"/>
                                    </w:rPr>
                                    <w:t>大榄坪污水处理厂</w:t>
                                  </w:r>
                                </w:p>
                              </w:txbxContent>
                            </wps:txbx>
                            <wps:bodyPr lIns="0" tIns="0" rIns="0" bIns="0" upright="1"/>
                          </wps:wsp>
                        </a:graphicData>
                      </a:graphic>
                    </wp:anchor>
                  </w:drawing>
                </mc:Choice>
                <mc:Fallback>
                  <w:pict>
                    <v:shape id="_x0000_s1026" o:spid="_x0000_s1026" o:spt="202" type="#_x0000_t202" style="position:absolute;left:0pt;margin-left:270.75pt;margin-top:22pt;height:15.7pt;width:91.6pt;z-index:251767808;mso-width-relative:page;mso-height-relative:page;" fillcolor="#FFFFFF" filled="t" stroked="t" coordsize="21600,21600" o:gfxdata="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aWbdTYAAAACQEAAA8AAAAAAAAAAQAgAAAAIgAAAGRycy9kb3ducmV2LnhtbFBLAQIUABQA&#10;AAAIAIdO4kB7mWIwKQIAAGoEAAAOAAAAAAAAAAEAIAAAACcBAABkcnMvZTJvRG9jLnhtbFBLBQYA&#10;AAAABgAGAFkBAADCBQAAAAA=&#10;">
                      <v:fill on="t" focussize="0,0"/>
                      <v:stroke weight="0.5pt" color="#000000" joinstyle="miter"/>
                      <v:imagedata o:title=""/>
                      <o:lock v:ext="edit" aspectratio="f"/>
                      <v:textbox inset="0mm,0mm,0mm,0mm">
                        <w:txbxContent>
                          <w:p w14:paraId="4989C90F">
                            <w:pPr>
                              <w:adjustRightInd w:val="0"/>
                              <w:snapToGrid w:val="0"/>
                              <w:jc w:val="center"/>
                              <w:rPr>
                                <w:rFonts w:hint="default" w:ascii="宋体" w:hAnsi="宋体" w:eastAsia="宋体" w:cs="Times New Roman"/>
                                <w:spacing w:val="-12"/>
                                <w:szCs w:val="21"/>
                                <w:lang w:val="en-US"/>
                              </w:rPr>
                            </w:pPr>
                            <w:r>
                              <w:rPr>
                                <w:rFonts w:hint="eastAsia" w:ascii="宋体" w:hAnsi="宋体" w:eastAsia="宋体" w:cs="Times New Roman"/>
                                <w:spacing w:val="-12"/>
                                <w:szCs w:val="21"/>
                                <w:lang w:val="en-US" w:eastAsia="zh-CN"/>
                              </w:rPr>
                              <w:t>大榄坪污水处理厂</w:t>
                            </w:r>
                          </w:p>
                        </w:txbxContent>
                      </v:textbox>
                    </v:shape>
                  </w:pict>
                </mc:Fallback>
              </mc:AlternateContent>
            </w:r>
            <w:r>
              <w:rPr>
                <w:sz w:val="24"/>
              </w:rPr>
              <mc:AlternateContent>
                <mc:Choice Requires="wps">
                  <w:drawing>
                    <wp:anchor distT="0" distB="0" distL="114300" distR="114300" simplePos="0" relativeHeight="251765760" behindDoc="0" locked="0" layoutInCell="1" allowOverlap="1">
                      <wp:simplePos x="0" y="0"/>
                      <wp:positionH relativeFrom="column">
                        <wp:posOffset>1836420</wp:posOffset>
                      </wp:positionH>
                      <wp:positionV relativeFrom="paragraph">
                        <wp:posOffset>222885</wp:posOffset>
                      </wp:positionV>
                      <wp:extent cx="494665" cy="172085"/>
                      <wp:effectExtent l="0" t="0" r="0" b="0"/>
                      <wp:wrapNone/>
                      <wp:docPr id="170" name="文本框 170"/>
                      <wp:cNvGraphicFramePr/>
                      <a:graphic xmlns:a="http://schemas.openxmlformats.org/drawingml/2006/main">
                        <a:graphicData uri="http://schemas.microsoft.com/office/word/2010/wordprocessingShape">
                          <wps:wsp>
                            <wps:cNvSpPr txBox="1"/>
                            <wps:spPr>
                              <a:xfrm>
                                <a:off x="3153410" y="8685530"/>
                                <a:ext cx="494665" cy="172085"/>
                              </a:xfrm>
                              <a:prstGeom prst="rect">
                                <a:avLst/>
                              </a:prstGeom>
                              <a:noFill/>
                              <a:ln>
                                <a:noFill/>
                              </a:ln>
                            </wps:spPr>
                            <wps:txbx>
                              <w:txbxContent>
                                <w:p w14:paraId="399E215F">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1.4</w:t>
                                  </w:r>
                                </w:p>
                              </w:txbxContent>
                            </wps:txbx>
                            <wps:bodyPr lIns="0" tIns="0" rIns="0" bIns="0" upright="1"/>
                          </wps:wsp>
                        </a:graphicData>
                      </a:graphic>
                    </wp:anchor>
                  </w:drawing>
                </mc:Choice>
                <mc:Fallback>
                  <w:pict>
                    <v:shape id="_x0000_s1026" o:spid="_x0000_s1026" o:spt="202" type="#_x0000_t202" style="position:absolute;left:0pt;margin-left:144.6pt;margin-top:17.55pt;height:13.55pt;width:38.95pt;z-index:251765760;mso-width-relative:page;mso-height-relative:page;" filled="f" stroked="f" coordsize="21600,21600" o:gfxdata="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CEMuDZAAAACQEAAA8AAAAAAAAAAQAgAAAAIgAAAGRycy9k&#10;b3ducmV2LnhtbFBLAQIUABQAAAAIAIdO4kBJnv1IyAEAAIEDAAAOAAAAAAAAAAEAIAAAACgBAABk&#10;cnMvZTJvRG9jLnhtbFBLBQYAAAAABgAGAFkBAABiBQAAAAA=&#10;">
                      <v:fill on="f" focussize="0,0"/>
                      <v:stroke on="f"/>
                      <v:imagedata o:title=""/>
                      <o:lock v:ext="edit" aspectratio="f"/>
                      <v:textbox inset="0mm,0mm,0mm,0mm">
                        <w:txbxContent>
                          <w:p w14:paraId="399E215F">
                            <w:pPr>
                              <w:adjustRightInd w:val="0"/>
                              <w:snapToGrid w:val="0"/>
                              <w:jc w:val="center"/>
                              <w:rPr>
                                <w:rFonts w:hint="default" w:ascii="宋体" w:hAnsi="宋体" w:eastAsia="宋体"/>
                                <w:szCs w:val="21"/>
                                <w:lang w:val="en-US" w:eastAsia="zh-CN"/>
                              </w:rPr>
                            </w:pPr>
                            <w:r>
                              <w:rPr>
                                <w:rFonts w:hint="eastAsia" w:ascii="宋体" w:hAnsi="宋体" w:eastAsia="宋体"/>
                                <w:szCs w:val="21"/>
                                <w:lang w:val="en-US" w:eastAsia="zh-CN"/>
                              </w:rPr>
                              <w:t>1.4</w:t>
                            </w:r>
                          </w:p>
                        </w:txbxContent>
                      </v:textbox>
                    </v:shape>
                  </w:pict>
                </mc:Fallback>
              </mc:AlternateContent>
            </w:r>
            <w:r>
              <w:rPr>
                <w:sz w:val="24"/>
              </w:rPr>
              <mc:AlternateContent>
                <mc:Choice Requires="wps">
                  <w:drawing>
                    <wp:anchor distT="0" distB="0" distL="114300" distR="114300" simplePos="0" relativeHeight="251763712" behindDoc="0" locked="0" layoutInCell="1" allowOverlap="1">
                      <wp:simplePos x="0" y="0"/>
                      <wp:positionH relativeFrom="column">
                        <wp:posOffset>2303145</wp:posOffset>
                      </wp:positionH>
                      <wp:positionV relativeFrom="paragraph">
                        <wp:posOffset>287020</wp:posOffset>
                      </wp:positionV>
                      <wp:extent cx="687705" cy="199390"/>
                      <wp:effectExtent l="5080" t="4445" r="12065" b="5715"/>
                      <wp:wrapNone/>
                      <wp:docPr id="165" name="文本框 165"/>
                      <wp:cNvGraphicFramePr/>
                      <a:graphic xmlns:a="http://schemas.openxmlformats.org/drawingml/2006/main">
                        <a:graphicData uri="http://schemas.microsoft.com/office/word/2010/wordprocessingShape">
                          <wps:wsp>
                            <wps:cNvSpPr txBox="1"/>
                            <wps:spPr>
                              <a:xfrm>
                                <a:off x="3620135" y="8749665"/>
                                <a:ext cx="687705" cy="19939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F17CE7A">
                                  <w:pPr>
                                    <w:adjustRightInd w:val="0"/>
                                    <w:snapToGrid w:val="0"/>
                                    <w:jc w:val="center"/>
                                    <w:rPr>
                                      <w:rFonts w:hint="default" w:ascii="宋体" w:hAnsi="宋体" w:eastAsia="宋体"/>
                                      <w:spacing w:val="-12"/>
                                      <w:szCs w:val="21"/>
                                      <w:lang w:val="en-US"/>
                                    </w:rPr>
                                  </w:pPr>
                                  <w:r>
                                    <w:rPr>
                                      <w:rFonts w:hint="eastAsia" w:ascii="宋体" w:hAnsi="宋体" w:eastAsia="宋体"/>
                                      <w:spacing w:val="-12"/>
                                      <w:szCs w:val="21"/>
                                      <w:lang w:val="en-US" w:eastAsia="zh-CN"/>
                                    </w:rPr>
                                    <w:t>化粪池</w:t>
                                  </w:r>
                                </w:p>
                              </w:txbxContent>
                            </wps:txbx>
                            <wps:bodyPr lIns="0" tIns="0" rIns="0" bIns="0" upright="1"/>
                          </wps:wsp>
                        </a:graphicData>
                      </a:graphic>
                    </wp:anchor>
                  </w:drawing>
                </mc:Choice>
                <mc:Fallback>
                  <w:pict>
                    <v:shape id="_x0000_s1026" o:spid="_x0000_s1026" o:spt="202" type="#_x0000_t202" style="position:absolute;left:0pt;margin-left:181.35pt;margin-top:22.6pt;height:15.7pt;width:54.15pt;z-index:251763712;mso-width-relative:page;mso-height-relative:page;" fillcolor="#FFFFFF" filled="t" stroked="t" coordsize="21600,21600" o:gfxdata="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jsADj2AAAAAkBAAAPAAAAAAAAAAEAIAAAACIAAABkcnMvZG93bnJldi54bWxQSwECFAAUAAAA&#10;CACHTuJAwBEc4icCAABpBAAADgAAAAAAAAABACAAAAAnAQAAZHJzL2Uyb0RvYy54bWxQSwUGAAAA&#10;AAYABgBZAQAAwAUAAAAA&#10;">
                      <v:fill on="t" focussize="0,0"/>
                      <v:stroke weight="0.5pt" color="#000000" joinstyle="miter"/>
                      <v:imagedata o:title=""/>
                      <o:lock v:ext="edit" aspectratio="f"/>
                      <v:textbox inset="0mm,0mm,0mm,0mm">
                        <w:txbxContent>
                          <w:p w14:paraId="4F17CE7A">
                            <w:pPr>
                              <w:adjustRightInd w:val="0"/>
                              <w:snapToGrid w:val="0"/>
                              <w:jc w:val="center"/>
                              <w:rPr>
                                <w:rFonts w:hint="default" w:ascii="宋体" w:hAnsi="宋体" w:eastAsia="宋体"/>
                                <w:spacing w:val="-12"/>
                                <w:szCs w:val="21"/>
                                <w:lang w:val="en-US"/>
                              </w:rPr>
                            </w:pPr>
                            <w:r>
                              <w:rPr>
                                <w:rFonts w:hint="eastAsia" w:ascii="宋体" w:hAnsi="宋体" w:eastAsia="宋体"/>
                                <w:spacing w:val="-12"/>
                                <w:szCs w:val="21"/>
                                <w:lang w:val="en-US" w:eastAsia="zh-CN"/>
                              </w:rPr>
                              <w:t>化粪池</w:t>
                            </w:r>
                          </w:p>
                        </w:txbxContent>
                      </v:textbox>
                    </v:shape>
                  </w:pict>
                </mc:Fallback>
              </mc:AlternateContent>
            </w:r>
          </w:p>
          <w:p w14:paraId="50939602">
            <w:pPr>
              <w:tabs>
                <w:tab w:val="left" w:pos="5668"/>
              </w:tabs>
              <w:spacing w:line="480" w:lineRule="exact"/>
              <w:ind w:firstLine="480" w:firstLineChars="200"/>
              <w:jc w:val="center"/>
              <w:rPr>
                <w:rFonts w:ascii="宋体" w:hAnsi="宋体"/>
                <w:b/>
                <w:bCs/>
                <w:color w:val="000000" w:themeColor="text1"/>
                <w:sz w:val="24"/>
                <w:u w:val="none"/>
                <w14:textFill>
                  <w14:solidFill>
                    <w14:schemeClr w14:val="tx1"/>
                  </w14:solidFill>
                </w14:textFill>
              </w:rPr>
            </w:pPr>
            <w:r>
              <w:rPr>
                <w:sz w:val="24"/>
              </w:rPr>
              <mc:AlternateContent>
                <mc:Choice Requires="wps">
                  <w:drawing>
                    <wp:anchor distT="0" distB="0" distL="114300" distR="114300" simplePos="0" relativeHeight="251762688" behindDoc="0" locked="0" layoutInCell="1" allowOverlap="1">
                      <wp:simplePos x="0" y="0"/>
                      <wp:positionH relativeFrom="column">
                        <wp:posOffset>1862455</wp:posOffset>
                      </wp:positionH>
                      <wp:positionV relativeFrom="paragraph">
                        <wp:posOffset>83185</wp:posOffset>
                      </wp:positionV>
                      <wp:extent cx="440690" cy="3175"/>
                      <wp:effectExtent l="0" t="24765" r="16510" b="29210"/>
                      <wp:wrapNone/>
                      <wp:docPr id="164" name="直接箭头连接符 164"/>
                      <wp:cNvGraphicFramePr/>
                      <a:graphic xmlns:a="http://schemas.openxmlformats.org/drawingml/2006/main">
                        <a:graphicData uri="http://schemas.microsoft.com/office/word/2010/wordprocessingShape">
                          <wps:wsp>
                            <wps:cNvCnPr/>
                            <wps:spPr>
                              <a:xfrm flipV="1">
                                <a:off x="3179445" y="8850630"/>
                                <a:ext cx="440690" cy="3175"/>
                              </a:xfrm>
                              <a:prstGeom prst="straightConnector1">
                                <a:avLst/>
                              </a:prstGeom>
                              <a:ln w="6350" cap="flat" cmpd="sng">
                                <a:solidFill>
                                  <a:srgbClr val="000000"/>
                                </a:solidFill>
                                <a:prstDash val="solid"/>
                                <a:round/>
                                <a:headEnd type="none" w="med" len="med"/>
                                <a:tailEnd type="stealth" w="sm" len="sm"/>
                              </a:ln>
                            </wps:spPr>
                            <wps:bodyPr/>
                          </wps:wsp>
                        </a:graphicData>
                      </a:graphic>
                    </wp:anchor>
                  </w:drawing>
                </mc:Choice>
                <mc:Fallback>
                  <w:pict>
                    <v:shape id="_x0000_s1026" o:spid="_x0000_s1026" o:spt="32" type="#_x0000_t32" style="position:absolute;left:0pt;flip:y;margin-left:146.65pt;margin-top:6.55pt;height:0.25pt;width:34.7pt;z-index:251762688;mso-width-relative:page;mso-height-relative:page;" filled="f" stroked="t" coordsize="21600,21600" o:gfxdata="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y1&#10;r27YAAAACQEAAA8AAAAAAAAAAQAgAAAAIgAAAGRycy9kb3ducmV2LnhtbFBLAQIUABQAAAAIAIdO&#10;4kAvzvuGIwIAABMEAAAOAAAAAAAAAAEAIAAAACcBAABkcnMvZTJvRG9jLnhtbFBLBQYAAAAABgAG&#10;AFkBAAC8BQAAAAA=&#10;">
                      <v:fill on="f" focussize="0,0"/>
                      <v:stroke weight="0.5pt" color="#000000" joinstyle="round" endarrow="classic" endarrowwidth="narrow" endarrowlength="short"/>
                      <v:imagedata o:title=""/>
                      <o:lock v:ext="edit" aspectratio="f"/>
                    </v:shape>
                  </w:pict>
                </mc:Fallback>
              </mc:AlternateContent>
            </w:r>
            <w:r>
              <w:rPr>
                <w:sz w:val="24"/>
              </w:rPr>
              <mc:AlternateContent>
                <mc:Choice Requires="wps">
                  <w:drawing>
                    <wp:anchor distT="0" distB="0" distL="114300" distR="114300" simplePos="0" relativeHeight="251749376" behindDoc="0" locked="0" layoutInCell="1" allowOverlap="1">
                      <wp:simplePos x="0" y="0"/>
                      <wp:positionH relativeFrom="column">
                        <wp:posOffset>2999105</wp:posOffset>
                      </wp:positionH>
                      <wp:positionV relativeFrom="paragraph">
                        <wp:posOffset>83185</wp:posOffset>
                      </wp:positionV>
                      <wp:extent cx="440690" cy="3175"/>
                      <wp:effectExtent l="0" t="24765" r="16510" b="29210"/>
                      <wp:wrapNone/>
                      <wp:docPr id="151" name="直接箭头连接符 151"/>
                      <wp:cNvGraphicFramePr/>
                      <a:graphic xmlns:a="http://schemas.openxmlformats.org/drawingml/2006/main">
                        <a:graphicData uri="http://schemas.microsoft.com/office/word/2010/wordprocessingShape">
                          <wps:wsp>
                            <wps:cNvCnPr/>
                            <wps:spPr>
                              <a:xfrm flipV="1">
                                <a:off x="4316095" y="8850630"/>
                                <a:ext cx="440690" cy="3175"/>
                              </a:xfrm>
                              <a:prstGeom prst="straightConnector1">
                                <a:avLst/>
                              </a:prstGeom>
                              <a:ln w="6350" cap="flat" cmpd="sng">
                                <a:solidFill>
                                  <a:srgbClr val="000000"/>
                                </a:solidFill>
                                <a:prstDash val="solid"/>
                                <a:round/>
                                <a:headEnd type="none" w="med" len="med"/>
                                <a:tailEnd type="stealth" w="sm" len="sm"/>
                              </a:ln>
                            </wps:spPr>
                            <wps:bodyPr/>
                          </wps:wsp>
                        </a:graphicData>
                      </a:graphic>
                    </wp:anchor>
                  </w:drawing>
                </mc:Choice>
                <mc:Fallback>
                  <w:pict>
                    <v:shape id="_x0000_s1026" o:spid="_x0000_s1026" o:spt="32" type="#_x0000_t32" style="position:absolute;left:0pt;flip:y;margin-left:236.15pt;margin-top:6.55pt;height:0.25pt;width:34.7pt;z-index:251749376;mso-width-relative:page;mso-height-relative:page;" filled="f" stroked="t" coordsize="21600,21600" o:gfxdata="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HQ&#10;p7/YAAAACQEAAA8AAAAAAAAAAQAgAAAAIgAAAGRycy9kb3ducmV2LnhtbFBLAQIUABQAAAAIAIdO&#10;4kAcgY4dIwIAABMEAAAOAAAAAAAAAAEAIAAAACcBAABkcnMvZTJvRG9jLnhtbFBLBQYAAAAABgAG&#10;AFkBAAC8BQAAAAA=&#10;">
                      <v:fill on="f" focussize="0,0"/>
                      <v:stroke weight="0.5pt" color="#000000" joinstyle="round" endarrow="classic" endarrowwidth="narrow" endarrowlength="short"/>
                      <v:imagedata o:title=""/>
                      <o:lock v:ext="edit" aspectratio="f"/>
                    </v:shape>
                  </w:pict>
                </mc:Fallback>
              </mc:AlternateContent>
            </w:r>
            <w:r>
              <w:rPr>
                <w:sz w:val="24"/>
              </w:rPr>
              <mc:AlternateContent>
                <mc:Choice Requires="wps">
                  <w:drawing>
                    <wp:anchor distT="0" distB="0" distL="114300" distR="114300" simplePos="0" relativeHeight="251740160" behindDoc="0" locked="0" layoutInCell="1" allowOverlap="1">
                      <wp:simplePos x="0" y="0"/>
                      <wp:positionH relativeFrom="column">
                        <wp:posOffset>732155</wp:posOffset>
                      </wp:positionH>
                      <wp:positionV relativeFrom="paragraph">
                        <wp:posOffset>86360</wp:posOffset>
                      </wp:positionV>
                      <wp:extent cx="434340" cy="1905"/>
                      <wp:effectExtent l="0" t="23495" r="3810" b="31750"/>
                      <wp:wrapNone/>
                      <wp:docPr id="135" name="直接箭头连接符 135"/>
                      <wp:cNvGraphicFramePr/>
                      <a:graphic xmlns:a="http://schemas.openxmlformats.org/drawingml/2006/main">
                        <a:graphicData uri="http://schemas.microsoft.com/office/word/2010/wordprocessingShape">
                          <wps:wsp>
                            <wps:cNvCnPr/>
                            <wps:spPr>
                              <a:xfrm>
                                <a:off x="2049145" y="8853805"/>
                                <a:ext cx="434340" cy="1905"/>
                              </a:xfrm>
                              <a:prstGeom prst="straightConnector1">
                                <a:avLst/>
                              </a:prstGeom>
                              <a:ln w="6350" cap="flat" cmpd="sng">
                                <a:solidFill>
                                  <a:srgbClr val="000000"/>
                                </a:solidFill>
                                <a:prstDash val="solid"/>
                                <a:round/>
                                <a:headEnd type="none" w="med" len="med"/>
                                <a:tailEnd type="stealth" w="sm" len="sm"/>
                              </a:ln>
                            </wps:spPr>
                            <wps:bodyPr/>
                          </wps:wsp>
                        </a:graphicData>
                      </a:graphic>
                    </wp:anchor>
                  </w:drawing>
                </mc:Choice>
                <mc:Fallback>
                  <w:pict>
                    <v:shape id="_x0000_s1026" o:spid="_x0000_s1026" o:spt="32" type="#_x0000_t32" style="position:absolute;left:0pt;margin-left:57.65pt;margin-top:6.8pt;height:0.15pt;width:34.2pt;z-index:251740160;mso-width-relative:page;mso-height-relative:page;" filled="f" stroked="t" coordsize="21600,21600" o:gfxdata="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eDg552QAA&#10;AAkBAAAPAAAAAAAAAAEAIAAAACIAAABkcnMvZG93bnJldi54bWxQSwECFAAUAAAACACHTuJAsRvE&#10;tB0CAAAJBAAADgAAAAAAAAABACAAAAAoAQAAZHJzL2Uyb0RvYy54bWxQSwUGAAAAAAYABgBZAQAA&#10;twUAAAAA&#10;">
                      <v:fill on="f" focussize="0,0"/>
                      <v:stroke weight="0.5pt" color="#000000" joinstyle="round" endarrow="classic" endarrowwidth="narrow" endarrowlength="short"/>
                      <v:imagedata o:title=""/>
                      <o:lock v:ext="edit" aspectratio="f"/>
                    </v:shape>
                  </w:pict>
                </mc:Fallback>
              </mc:AlternateContent>
            </w:r>
          </w:p>
          <w:p w14:paraId="28F70467">
            <w:pPr>
              <w:tabs>
                <w:tab w:val="left" w:pos="5668"/>
              </w:tabs>
              <w:spacing w:line="480" w:lineRule="exact"/>
              <w:ind w:firstLine="482" w:firstLineChars="200"/>
              <w:jc w:val="center"/>
              <w:rPr>
                <w:rFonts w:ascii="宋体" w:hAnsi="宋体"/>
                <w:b/>
                <w:bCs/>
                <w:color w:val="000000" w:themeColor="text1"/>
                <w:sz w:val="24"/>
                <w:u w:val="none"/>
                <w14:textFill>
                  <w14:solidFill>
                    <w14:schemeClr w14:val="tx1"/>
                  </w14:solidFill>
                </w14:textFill>
              </w:rPr>
            </w:pPr>
            <w:r>
              <w:rPr>
                <w:rFonts w:ascii="宋体" w:hAnsi="宋体"/>
                <w:b/>
                <w:bCs/>
                <w:color w:val="000000" w:themeColor="text1"/>
                <w:sz w:val="24"/>
                <w:u w:val="none"/>
                <w14:textFill>
                  <w14:solidFill>
                    <w14:schemeClr w14:val="tx1"/>
                  </w14:solidFill>
                </w14:textFill>
              </w:rPr>
              <w:t>图</w:t>
            </w:r>
            <w:r>
              <w:rPr>
                <w:rFonts w:hint="eastAsia" w:ascii="宋体" w:hAnsi="宋体"/>
                <w:b/>
                <w:bCs/>
                <w:color w:val="000000" w:themeColor="text1"/>
                <w:sz w:val="24"/>
                <w:u w:val="none"/>
                <w:lang w:val="en-US" w:eastAsia="zh-CN"/>
                <w14:textFill>
                  <w14:solidFill>
                    <w14:schemeClr w14:val="tx1"/>
                  </w14:solidFill>
                </w14:textFill>
              </w:rPr>
              <w:t xml:space="preserve">1  </w:t>
            </w:r>
            <w:r>
              <w:rPr>
                <w:rFonts w:hint="eastAsia" w:ascii="宋体" w:hAnsi="宋体"/>
                <w:b/>
                <w:bCs/>
                <w:color w:val="000000" w:themeColor="text1"/>
                <w:sz w:val="24"/>
                <w:u w:val="none"/>
                <w14:textFill>
                  <w14:solidFill>
                    <w14:schemeClr w14:val="tx1"/>
                  </w14:solidFill>
                </w14:textFill>
              </w:rPr>
              <w:t>本项目</w:t>
            </w:r>
            <w:r>
              <w:rPr>
                <w:rFonts w:ascii="宋体" w:hAnsi="宋体"/>
                <w:b/>
                <w:bCs/>
                <w:color w:val="000000" w:themeColor="text1"/>
                <w:sz w:val="24"/>
                <w:u w:val="none"/>
                <w14:textFill>
                  <w14:solidFill>
                    <w14:schemeClr w14:val="tx1"/>
                  </w14:solidFill>
                </w14:textFill>
              </w:rPr>
              <w:t>给排水平衡图</w:t>
            </w:r>
            <w:r>
              <w:rPr>
                <w:rFonts w:hint="eastAsia" w:ascii="宋体" w:hAnsi="宋体"/>
                <w:b/>
                <w:bCs/>
                <w:color w:val="000000" w:themeColor="text1"/>
                <w:sz w:val="24"/>
                <w:u w:val="none"/>
                <w:lang w:val="en-US" w:eastAsia="zh-CN"/>
                <w14:textFill>
                  <w14:solidFill>
                    <w14:schemeClr w14:val="tx1"/>
                  </w14:solidFill>
                </w14:textFill>
              </w:rPr>
              <w:t xml:space="preserve">  单位：</w:t>
            </w:r>
            <w:r>
              <w:rPr>
                <w:rFonts w:ascii="宋体" w:hAnsi="宋体"/>
                <w:b/>
                <w:bCs/>
                <w:color w:val="000000" w:themeColor="text1"/>
                <w:sz w:val="24"/>
                <w:u w:val="none"/>
                <w14:textFill>
                  <w14:solidFill>
                    <w14:schemeClr w14:val="tx1"/>
                  </w14:solidFill>
                </w14:textFill>
              </w:rPr>
              <w:t>m</w:t>
            </w:r>
            <w:r>
              <w:rPr>
                <w:rFonts w:ascii="宋体" w:hAnsi="宋体"/>
                <w:b/>
                <w:bCs/>
                <w:color w:val="000000" w:themeColor="text1"/>
                <w:sz w:val="24"/>
                <w:u w:val="none"/>
                <w:vertAlign w:val="superscript"/>
                <w14:textFill>
                  <w14:solidFill>
                    <w14:schemeClr w14:val="tx1"/>
                  </w14:solidFill>
                </w14:textFill>
              </w:rPr>
              <w:t>3</w:t>
            </w:r>
            <w:r>
              <w:rPr>
                <w:rFonts w:ascii="宋体" w:hAnsi="宋体"/>
                <w:b/>
                <w:bCs/>
                <w:color w:val="000000" w:themeColor="text1"/>
                <w:sz w:val="24"/>
                <w:u w:val="none"/>
                <w14:textFill>
                  <w14:solidFill>
                    <w14:schemeClr w14:val="tx1"/>
                  </w14:solidFill>
                </w14:textFill>
              </w:rPr>
              <w:t>/d</w:t>
            </w:r>
          </w:p>
          <w:p w14:paraId="7C6D88BD">
            <w:pPr>
              <w:pStyle w:val="2"/>
              <w:adjustRightInd w:val="0"/>
              <w:snapToGrid w:val="0"/>
              <w:spacing w:line="480" w:lineRule="exact"/>
              <w:ind w:firstLine="482"/>
              <w:rPr>
                <w:rFonts w:ascii="宋体" w:hAnsi="宋体"/>
                <w:b/>
                <w:bCs/>
                <w:color w:val="000000" w:themeColor="text1"/>
                <w:kern w:val="0"/>
                <w:sz w:val="24"/>
                <w:u w:val="none"/>
                <w14:textFill>
                  <w14:solidFill>
                    <w14:schemeClr w14:val="tx1"/>
                  </w14:solidFill>
                </w14:textFill>
              </w:rPr>
            </w:pPr>
            <w:r>
              <w:rPr>
                <w:rFonts w:hint="eastAsia" w:ascii="宋体" w:hAnsi="宋体"/>
                <w:b/>
                <w:bCs/>
                <w:color w:val="000000" w:themeColor="text1"/>
                <w:kern w:val="0"/>
                <w:sz w:val="24"/>
                <w:u w:val="none"/>
                <w:lang w:val="en-US" w:eastAsia="zh-CN"/>
                <w14:textFill>
                  <w14:solidFill>
                    <w14:schemeClr w14:val="tx1"/>
                  </w14:solidFill>
                </w14:textFill>
              </w:rPr>
              <w:t>7</w:t>
            </w:r>
            <w:r>
              <w:rPr>
                <w:rFonts w:hint="eastAsia" w:ascii="宋体" w:hAnsi="宋体"/>
                <w:b/>
                <w:bCs/>
                <w:color w:val="000000" w:themeColor="text1"/>
                <w:kern w:val="0"/>
                <w:sz w:val="24"/>
                <w:u w:val="none"/>
                <w:lang w:eastAsia="zh-CN"/>
                <w14:textFill>
                  <w14:solidFill>
                    <w14:schemeClr w14:val="tx1"/>
                  </w14:solidFill>
                </w14:textFill>
              </w:rPr>
              <w:t>、</w:t>
            </w:r>
            <w:r>
              <w:rPr>
                <w:rFonts w:hint="eastAsia" w:ascii="宋体" w:hAnsi="宋体"/>
                <w:b/>
                <w:bCs/>
                <w:color w:val="000000" w:themeColor="text1"/>
                <w:kern w:val="0"/>
                <w:sz w:val="24"/>
                <w:u w:val="none"/>
                <w14:textFill>
                  <w14:solidFill>
                    <w14:schemeClr w14:val="tx1"/>
                  </w14:solidFill>
                </w14:textFill>
              </w:rPr>
              <w:t>劳动定员与工作制度</w:t>
            </w:r>
          </w:p>
          <w:p w14:paraId="2F200F6F">
            <w:pPr>
              <w:autoSpaceDE w:val="0"/>
              <w:autoSpaceDN w:val="0"/>
              <w:adjustRightInd w:val="0"/>
              <w:spacing w:line="480" w:lineRule="exact"/>
              <w:ind w:firstLine="480" w:firstLineChars="200"/>
              <w:jc w:val="left"/>
              <w:rPr>
                <w:rFonts w:hint="eastAsia" w:ascii="宋体" w:hAnsi="宋体" w:eastAsia="宋体"/>
                <w:color w:val="000000" w:themeColor="text1"/>
                <w:kern w:val="0"/>
                <w:sz w:val="24"/>
                <w:u w:val="none"/>
                <w:lang w:eastAsia="zh-CN"/>
                <w14:textFill>
                  <w14:solidFill>
                    <w14:schemeClr w14:val="tx1"/>
                  </w14:solidFill>
                </w14:textFill>
              </w:rPr>
            </w:pPr>
            <w:r>
              <w:rPr>
                <w:rFonts w:ascii="宋体" w:hAnsi="宋体"/>
                <w:color w:val="000000" w:themeColor="text1"/>
                <w:kern w:val="0"/>
                <w:sz w:val="24"/>
                <w:u w:val="none"/>
                <w14:textFill>
                  <w14:solidFill>
                    <w14:schemeClr w14:val="tx1"/>
                  </w14:solidFill>
                </w14:textFill>
              </w:rPr>
              <w:t>项目劳动定员</w:t>
            </w:r>
            <w:r>
              <w:rPr>
                <w:rFonts w:hint="eastAsia" w:ascii="宋体" w:hAnsi="宋体"/>
                <w:color w:val="000000" w:themeColor="text1"/>
                <w:kern w:val="0"/>
                <w:sz w:val="24"/>
                <w:u w:val="none"/>
                <w:lang w:val="en-US" w:eastAsia="zh-CN"/>
                <w14:textFill>
                  <w14:solidFill>
                    <w14:schemeClr w14:val="tx1"/>
                  </w14:solidFill>
                </w14:textFill>
              </w:rPr>
              <w:t>35</w:t>
            </w:r>
            <w:r>
              <w:rPr>
                <w:rFonts w:ascii="宋体" w:hAnsi="宋体"/>
                <w:color w:val="000000" w:themeColor="text1"/>
                <w:kern w:val="0"/>
                <w:sz w:val="24"/>
                <w:u w:val="none"/>
                <w14:textFill>
                  <w14:solidFill>
                    <w14:schemeClr w14:val="tx1"/>
                  </w14:solidFill>
                </w14:textFill>
              </w:rPr>
              <w:t>人，</w:t>
            </w:r>
            <w:r>
              <w:rPr>
                <w:rFonts w:hint="eastAsia" w:ascii="宋体" w:hAnsi="宋体"/>
                <w:color w:val="000000" w:themeColor="text1"/>
                <w:kern w:val="0"/>
                <w:sz w:val="24"/>
                <w:u w:val="none"/>
                <w:lang w:val="en-US" w:eastAsia="zh-CN"/>
                <w14:textFill>
                  <w14:solidFill>
                    <w14:schemeClr w14:val="tx1"/>
                  </w14:solidFill>
                </w14:textFill>
              </w:rPr>
              <w:t>厂内不设食宿，</w:t>
            </w:r>
            <w:r>
              <w:rPr>
                <w:rFonts w:ascii="宋体" w:hAnsi="宋体"/>
                <w:color w:val="000000" w:themeColor="text1"/>
                <w:kern w:val="0"/>
                <w:sz w:val="24"/>
                <w:u w:val="none"/>
                <w14:textFill>
                  <w14:solidFill>
                    <w14:schemeClr w14:val="tx1"/>
                  </w14:solidFill>
                </w14:textFill>
              </w:rPr>
              <w:t>实行</w:t>
            </w:r>
            <w:r>
              <w:rPr>
                <w:rFonts w:hint="eastAsia" w:ascii="宋体" w:hAnsi="宋体"/>
                <w:color w:val="000000" w:themeColor="text1"/>
                <w:kern w:val="0"/>
                <w:sz w:val="24"/>
                <w:u w:val="none"/>
                <w:lang w:val="en-US" w:eastAsia="zh-CN"/>
                <w14:textFill>
                  <w14:solidFill>
                    <w14:schemeClr w14:val="tx1"/>
                  </w14:solidFill>
                </w14:textFill>
              </w:rPr>
              <w:t>二班</w:t>
            </w:r>
            <w:r>
              <w:rPr>
                <w:rFonts w:ascii="宋体" w:hAnsi="宋体"/>
                <w:color w:val="000000" w:themeColor="text1"/>
                <w:kern w:val="0"/>
                <w:sz w:val="24"/>
                <w:u w:val="none"/>
                <w14:textFill>
                  <w14:solidFill>
                    <w14:schemeClr w14:val="tx1"/>
                  </w14:solidFill>
                </w14:textFill>
              </w:rPr>
              <w:t>工作制，</w:t>
            </w:r>
            <w:r>
              <w:rPr>
                <w:rFonts w:hint="eastAsia" w:ascii="宋体" w:hAnsi="宋体"/>
                <w:color w:val="000000" w:themeColor="text1"/>
                <w:kern w:val="0"/>
                <w:sz w:val="24"/>
                <w:u w:val="none"/>
                <w:lang w:val="en-US" w:eastAsia="zh-CN"/>
                <w14:textFill>
                  <w14:solidFill>
                    <w14:schemeClr w14:val="tx1"/>
                  </w14:solidFill>
                </w14:textFill>
              </w:rPr>
              <w:t>每班12h，</w:t>
            </w:r>
            <w:r>
              <w:rPr>
                <w:rFonts w:ascii="宋体" w:hAnsi="宋体"/>
                <w:color w:val="000000" w:themeColor="text1"/>
                <w:kern w:val="0"/>
                <w:sz w:val="24"/>
                <w:u w:val="none"/>
                <w14:textFill>
                  <w14:solidFill>
                    <w14:schemeClr w14:val="tx1"/>
                  </w14:solidFill>
                </w14:textFill>
              </w:rPr>
              <w:t>年工作日</w:t>
            </w:r>
            <w:r>
              <w:rPr>
                <w:rFonts w:hint="eastAsia" w:ascii="宋体" w:hAnsi="宋体"/>
                <w:color w:val="000000" w:themeColor="text1"/>
                <w:kern w:val="0"/>
                <w:sz w:val="24"/>
                <w:u w:val="none"/>
                <w:lang w:val="en-US" w:eastAsia="zh-CN"/>
                <w14:textFill>
                  <w14:solidFill>
                    <w14:schemeClr w14:val="tx1"/>
                  </w14:solidFill>
                </w14:textFill>
              </w:rPr>
              <w:t>30</w:t>
            </w:r>
            <w:r>
              <w:rPr>
                <w:rFonts w:ascii="宋体" w:hAnsi="宋体"/>
                <w:color w:val="000000" w:themeColor="text1"/>
                <w:kern w:val="0"/>
                <w:sz w:val="24"/>
                <w:u w:val="none"/>
                <w14:textFill>
                  <w14:solidFill>
                    <w14:schemeClr w14:val="tx1"/>
                  </w14:solidFill>
                </w14:textFill>
              </w:rPr>
              <w:t>0天</w:t>
            </w:r>
            <w:r>
              <w:rPr>
                <w:rFonts w:hint="eastAsia" w:ascii="宋体" w:hAnsi="宋体"/>
                <w:color w:val="000000" w:themeColor="text1"/>
                <w:kern w:val="0"/>
                <w:sz w:val="24"/>
                <w:u w:val="none"/>
                <w:lang w:eastAsia="zh-CN"/>
                <w14:textFill>
                  <w14:solidFill>
                    <w14:schemeClr w14:val="tx1"/>
                  </w14:solidFill>
                </w14:textFill>
              </w:rPr>
              <w:t>(</w:t>
            </w:r>
            <w:r>
              <w:rPr>
                <w:rFonts w:hint="eastAsia" w:ascii="宋体" w:hAnsi="宋体"/>
                <w:color w:val="000000" w:themeColor="text1"/>
                <w:kern w:val="0"/>
                <w:sz w:val="24"/>
                <w:u w:val="none"/>
                <w:lang w:val="en-US" w:eastAsia="zh-CN"/>
                <w14:textFill>
                  <w14:solidFill>
                    <w14:schemeClr w14:val="tx1"/>
                  </w14:solidFill>
                </w14:textFill>
              </w:rPr>
              <w:t>7200h</w:t>
            </w:r>
            <w:r>
              <w:rPr>
                <w:rFonts w:hint="eastAsia" w:ascii="宋体" w:hAnsi="宋体"/>
                <w:color w:val="000000" w:themeColor="text1"/>
                <w:kern w:val="0"/>
                <w:sz w:val="24"/>
                <w:u w:val="none"/>
                <w:lang w:eastAsia="zh-CN"/>
                <w14:textFill>
                  <w14:solidFill>
                    <w14:schemeClr w14:val="tx1"/>
                  </w14:solidFill>
                </w14:textFill>
              </w:rPr>
              <w:t>)。</w:t>
            </w:r>
          </w:p>
          <w:p w14:paraId="45EC161F">
            <w:pPr>
              <w:pStyle w:val="2"/>
              <w:adjustRightInd w:val="0"/>
              <w:snapToGrid w:val="0"/>
              <w:spacing w:line="480" w:lineRule="exact"/>
              <w:ind w:firstLine="482"/>
              <w:rPr>
                <w:rFonts w:ascii="宋体" w:hAnsi="宋体"/>
                <w:b/>
                <w:bCs/>
                <w:color w:val="000000" w:themeColor="text1"/>
                <w:kern w:val="0"/>
                <w:sz w:val="24"/>
                <w:u w:val="none"/>
                <w14:textFill>
                  <w14:solidFill>
                    <w14:schemeClr w14:val="tx1"/>
                  </w14:solidFill>
                </w14:textFill>
              </w:rPr>
            </w:pPr>
            <w:r>
              <w:rPr>
                <w:rFonts w:hint="eastAsia" w:ascii="宋体" w:hAnsi="宋体"/>
                <w:b/>
                <w:bCs/>
                <w:color w:val="000000" w:themeColor="text1"/>
                <w:kern w:val="0"/>
                <w:sz w:val="24"/>
                <w:u w:val="none"/>
                <w:lang w:val="en-US" w:eastAsia="zh-CN"/>
                <w14:textFill>
                  <w14:solidFill>
                    <w14:schemeClr w14:val="tx1"/>
                  </w14:solidFill>
                </w14:textFill>
              </w:rPr>
              <w:t>8</w:t>
            </w:r>
            <w:r>
              <w:rPr>
                <w:rFonts w:hint="eastAsia" w:ascii="宋体" w:hAnsi="宋体"/>
                <w:b/>
                <w:bCs/>
                <w:color w:val="000000" w:themeColor="text1"/>
                <w:kern w:val="0"/>
                <w:sz w:val="24"/>
                <w:u w:val="none"/>
                <w:lang w:eastAsia="zh-CN"/>
                <w14:textFill>
                  <w14:solidFill>
                    <w14:schemeClr w14:val="tx1"/>
                  </w14:solidFill>
                </w14:textFill>
              </w:rPr>
              <w:t>、</w:t>
            </w:r>
            <w:r>
              <w:rPr>
                <w:rFonts w:hint="eastAsia" w:ascii="宋体" w:hAnsi="宋体"/>
                <w:b/>
                <w:bCs/>
                <w:color w:val="000000" w:themeColor="text1"/>
                <w:kern w:val="0"/>
                <w:sz w:val="24"/>
                <w:u w:val="none"/>
                <w14:textFill>
                  <w14:solidFill>
                    <w14:schemeClr w14:val="tx1"/>
                  </w14:solidFill>
                </w14:textFill>
              </w:rPr>
              <w:t>平面布置</w:t>
            </w:r>
          </w:p>
          <w:p w14:paraId="472AC725">
            <w:pPr>
              <w:keepNext w:val="0"/>
              <w:keepLines w:val="0"/>
              <w:pageBreakBefore w:val="0"/>
              <w:widowControl w:val="0"/>
              <w:tabs>
                <w:tab w:val="left" w:pos="1152"/>
              </w:tabs>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color w:val="000000" w:themeColor="text1"/>
                <w:kern w:val="0"/>
                <w:sz w:val="24"/>
                <w:u w:val="none"/>
                <w14:textFill>
                  <w14:solidFill>
                    <w14:schemeClr w14:val="tx1"/>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本项目</w:t>
            </w:r>
            <w:r>
              <w:rPr>
                <w:rFonts w:hint="eastAsia" w:ascii="宋体" w:hAnsi="宋体" w:cs="宋体"/>
                <w:color w:val="000000" w:themeColor="text1"/>
                <w:kern w:val="2"/>
                <w:sz w:val="24"/>
                <w:szCs w:val="24"/>
                <w:lang w:val="en-US" w:eastAsia="zh-CN" w:bidi="ar-SA"/>
                <w14:textFill>
                  <w14:solidFill>
                    <w14:schemeClr w14:val="tx1"/>
                  </w14:solidFill>
                </w14:textFill>
              </w:rPr>
              <w:t>租赁</w:t>
            </w:r>
            <w:r>
              <w:rPr>
                <w:rFonts w:hint="eastAsia" w:ascii="宋体" w:hAnsi="宋体" w:eastAsia="宋体" w:cs="宋体"/>
                <w:color w:val="000000" w:themeColor="text1"/>
                <w:kern w:val="0"/>
                <w:sz w:val="24"/>
                <w:szCs w:val="24"/>
                <w:lang w:val="en-US" w:eastAsia="zh-CN" w:bidi="ar"/>
                <w14:textFill>
                  <w14:solidFill>
                    <w14:schemeClr w14:val="tx1"/>
                  </w14:solidFill>
                </w14:textFill>
              </w:rPr>
              <w:t>广西弘峰供应链综合物流园</w:t>
            </w:r>
            <w:r>
              <w:rPr>
                <w:rFonts w:hint="eastAsia" w:ascii="宋体" w:hAnsi="宋体" w:eastAsia="宋体" w:cs="宋体"/>
                <w:color w:val="000000" w:themeColor="text1"/>
                <w:sz w:val="24"/>
                <w:szCs w:val="24"/>
                <w:lang w:val="en-US" w:eastAsia="zh-CN"/>
                <w14:textFill>
                  <w14:solidFill>
                    <w14:schemeClr w14:val="tx1"/>
                  </w14:solidFill>
                </w14:textFill>
              </w:rPr>
              <w:t>现有</w:t>
            </w:r>
            <w:r>
              <w:rPr>
                <w:rFonts w:hint="eastAsia" w:ascii="宋体" w:hAnsi="宋体" w:cs="宋体"/>
                <w:color w:val="000000" w:themeColor="text1"/>
                <w:sz w:val="24"/>
                <w:szCs w:val="24"/>
                <w:lang w:val="en-US" w:eastAsia="zh-CN"/>
                <w14:textFill>
                  <w14:solidFill>
                    <w14:schemeClr w14:val="tx1"/>
                  </w14:solidFill>
                </w14:textFill>
              </w:rPr>
              <w:t>已建成的5-11号共7座仓库及南侧空地</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主要包括</w:t>
            </w:r>
            <w:r>
              <w:rPr>
                <w:rFonts w:hint="eastAsia" w:ascii="宋体" w:hAnsi="宋体" w:cs="宋体"/>
                <w:color w:val="000000" w:themeColor="text1"/>
                <w:sz w:val="24"/>
                <w:lang w:val="en-US" w:eastAsia="zh-CN"/>
                <w14:textFill>
                  <w14:solidFill>
                    <w14:schemeClr w14:val="tx1"/>
                  </w14:solidFill>
                </w14:textFill>
              </w:rPr>
              <w:t>原料棚、3座</w:t>
            </w:r>
            <w:r>
              <w:rPr>
                <w:rFonts w:hint="eastAsia" w:ascii="宋体" w:hAnsi="宋体" w:eastAsia="宋体" w:cs="宋体"/>
                <w:color w:val="000000" w:themeColor="text1"/>
                <w:sz w:val="24"/>
                <w:szCs w:val="24"/>
                <w:lang w:val="en-US" w:eastAsia="zh-CN"/>
                <w14:textFill>
                  <w14:solidFill>
                    <w14:schemeClr w14:val="tx1"/>
                  </w14:solidFill>
                </w14:textFill>
              </w:rPr>
              <w:t>生产</w:t>
            </w:r>
            <w:r>
              <w:rPr>
                <w:rFonts w:hint="eastAsia" w:ascii="宋体" w:hAnsi="宋体" w:cs="宋体"/>
                <w:color w:val="000000" w:themeColor="text1"/>
                <w:sz w:val="24"/>
                <w:szCs w:val="24"/>
                <w:lang w:val="en-US" w:eastAsia="zh-CN"/>
                <w14:textFill>
                  <w14:solidFill>
                    <w14:schemeClr w14:val="tx1"/>
                  </w14:solidFill>
                </w14:textFill>
              </w:rPr>
              <w:t>车间</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半成品库房</w:t>
            </w:r>
            <w:r>
              <w:rPr>
                <w:rFonts w:hint="eastAsia" w:ascii="宋体" w:hAnsi="宋体" w:eastAsia="宋体" w:cs="宋体"/>
                <w:color w:val="000000" w:themeColor="text1"/>
                <w:sz w:val="24"/>
                <w:szCs w:val="24"/>
                <w:lang w:val="en-US" w:eastAsia="zh-CN"/>
                <w14:textFill>
                  <w14:solidFill>
                    <w14:schemeClr w14:val="tx1"/>
                  </w14:solidFill>
                </w14:textFill>
              </w:rPr>
              <w:t>、成品</w:t>
            </w:r>
            <w:r>
              <w:rPr>
                <w:rFonts w:hint="eastAsia" w:ascii="宋体" w:hAnsi="宋体" w:cs="宋体"/>
                <w:color w:val="000000" w:themeColor="text1"/>
                <w:sz w:val="24"/>
                <w:szCs w:val="24"/>
                <w:lang w:val="en-US" w:eastAsia="zh-CN"/>
                <w14:textFill>
                  <w14:solidFill>
                    <w14:schemeClr w14:val="tx1"/>
                  </w14:solidFill>
                </w14:textFill>
              </w:rPr>
              <w:t>库房</w:t>
            </w:r>
            <w:r>
              <w:rPr>
                <w:rFonts w:hint="eastAsia" w:ascii="宋体" w:hAnsi="宋体" w:eastAsia="宋体" w:cs="宋体"/>
                <w:color w:val="000000" w:themeColor="text1"/>
                <w:sz w:val="24"/>
                <w:szCs w:val="24"/>
                <w:lang w:val="en-US" w:eastAsia="zh-CN"/>
                <w14:textFill>
                  <w14:solidFill>
                    <w14:schemeClr w14:val="tx1"/>
                  </w14:solidFill>
                </w14:textFill>
              </w:rPr>
              <w:t>及</w:t>
            </w:r>
            <w:r>
              <w:rPr>
                <w:rFonts w:hint="eastAsia" w:ascii="宋体" w:hAnsi="宋体" w:eastAsia="宋体" w:cs="宋体"/>
                <w:color w:val="000000" w:themeColor="text1"/>
                <w:sz w:val="24"/>
                <w:szCs w:val="24"/>
                <w14:textFill>
                  <w14:solidFill>
                    <w14:schemeClr w14:val="tx1"/>
                  </w14:solidFill>
                </w14:textFill>
              </w:rPr>
              <w:t>其他相关辅助配套设施</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项目</w:t>
            </w:r>
            <w:r>
              <w:rPr>
                <w:rFonts w:hint="eastAsia" w:ascii="宋体" w:hAnsi="宋体" w:cs="宋体"/>
                <w:color w:val="000000" w:themeColor="text1"/>
                <w:sz w:val="24"/>
                <w:lang w:val="en-US" w:eastAsia="zh-CN"/>
                <w14:textFill>
                  <w14:solidFill>
                    <w14:schemeClr w14:val="tx1"/>
                  </w14:solidFill>
                </w14:textFill>
              </w:rPr>
              <w:t>原料棚位于5-9号仓库南侧空地，</w:t>
            </w:r>
            <w:r>
              <w:rPr>
                <w:rFonts w:hint="eastAsia" w:ascii="宋体" w:hAnsi="宋体" w:cs="宋体"/>
                <w:color w:val="000000" w:themeColor="text1"/>
                <w:sz w:val="24"/>
                <w:lang w:eastAsia="zh-CN"/>
                <w14:textFill>
                  <w14:solidFill>
                    <w14:schemeClr w14:val="tx1"/>
                  </w14:solidFill>
                </w14:textFill>
              </w:rPr>
              <w:t>半成品</w:t>
            </w:r>
            <w:r>
              <w:rPr>
                <w:rFonts w:hint="eastAsia" w:ascii="宋体" w:hAnsi="宋体" w:cs="宋体"/>
                <w:color w:val="000000" w:themeColor="text1"/>
                <w:sz w:val="24"/>
                <w:lang w:val="en-US" w:eastAsia="zh-CN"/>
                <w14:textFill>
                  <w14:solidFill>
                    <w14:schemeClr w14:val="tx1"/>
                  </w14:solidFill>
                </w14:textFill>
              </w:rPr>
              <w:t>及辅料</w:t>
            </w:r>
            <w:r>
              <w:rPr>
                <w:rFonts w:hint="eastAsia" w:ascii="宋体" w:hAnsi="宋体" w:cs="宋体"/>
                <w:color w:val="000000" w:themeColor="text1"/>
                <w:sz w:val="24"/>
                <w:lang w:eastAsia="zh-CN"/>
                <w14:textFill>
                  <w14:solidFill>
                    <w14:schemeClr w14:val="tx1"/>
                  </w14:solidFill>
                </w14:textFill>
              </w:rPr>
              <w:t>库房</w:t>
            </w:r>
            <w:r>
              <w:rPr>
                <w:rFonts w:hint="eastAsia" w:ascii="宋体" w:hAnsi="宋体" w:eastAsia="宋体" w:cs="宋体"/>
                <w:color w:val="000000" w:themeColor="text1"/>
                <w:sz w:val="24"/>
                <w14:textFill>
                  <w14:solidFill>
                    <w14:schemeClr w14:val="tx1"/>
                  </w14:solidFill>
                </w14:textFill>
              </w:rPr>
              <w:t>位于</w:t>
            </w:r>
            <w:r>
              <w:rPr>
                <w:rFonts w:hint="eastAsia" w:ascii="宋体" w:hAnsi="宋体" w:cs="宋体"/>
                <w:color w:val="000000" w:themeColor="text1"/>
                <w:sz w:val="24"/>
                <w:lang w:val="en-US" w:eastAsia="zh-CN"/>
                <w14:textFill>
                  <w14:solidFill>
                    <w14:schemeClr w14:val="tx1"/>
                  </w14:solidFill>
                </w14:textFill>
              </w:rPr>
              <w:t>9号仓库</w:t>
            </w:r>
            <w:r>
              <w:rPr>
                <w:rFonts w:hint="eastAsia" w:ascii="宋体" w:hAnsi="宋体" w:eastAsia="宋体" w:cs="宋体"/>
                <w:color w:val="000000" w:themeColor="text1"/>
                <w:sz w:val="24"/>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制砂车间2位于10-11仓库，石英粉生产车间</w:t>
            </w:r>
            <w:r>
              <w:rPr>
                <w:rFonts w:hint="eastAsia" w:ascii="宋体" w:hAnsi="宋体" w:eastAsia="宋体" w:cs="宋体"/>
                <w:color w:val="000000" w:themeColor="text1"/>
                <w:sz w:val="24"/>
                <w14:textFill>
                  <w14:solidFill>
                    <w14:schemeClr w14:val="tx1"/>
                  </w14:solidFill>
                </w14:textFill>
              </w:rPr>
              <w:t>位于</w:t>
            </w:r>
            <w:r>
              <w:rPr>
                <w:rFonts w:hint="eastAsia" w:ascii="宋体" w:hAnsi="宋体" w:cs="宋体"/>
                <w:color w:val="000000" w:themeColor="text1"/>
                <w:sz w:val="24"/>
                <w:lang w:val="en-US" w:eastAsia="zh-CN"/>
                <w14:textFill>
                  <w14:solidFill>
                    <w14:schemeClr w14:val="tx1"/>
                  </w14:solidFill>
                </w14:textFill>
              </w:rPr>
              <w:t>6-8仓库</w:t>
            </w:r>
            <w:r>
              <w:rPr>
                <w:rFonts w:hint="eastAsia" w:ascii="宋体" w:hAnsi="宋体" w:eastAsia="宋体" w:cs="宋体"/>
                <w:color w:val="000000" w:themeColor="text1"/>
                <w:sz w:val="24"/>
                <w14:textFill>
                  <w14:solidFill>
                    <w14:schemeClr w14:val="tx1"/>
                  </w14:solidFill>
                </w14:textFill>
              </w:rPr>
              <w:t>，成品仓库位于</w:t>
            </w:r>
            <w:r>
              <w:rPr>
                <w:rFonts w:hint="eastAsia" w:ascii="宋体" w:hAnsi="宋体" w:cs="宋体"/>
                <w:color w:val="000000" w:themeColor="text1"/>
                <w:sz w:val="24"/>
                <w:lang w:val="en-US" w:eastAsia="zh-CN"/>
                <w14:textFill>
                  <w14:solidFill>
                    <w14:schemeClr w14:val="tx1"/>
                  </w14:solidFill>
                </w14:textFill>
              </w:rPr>
              <w:t>5号仓库</w:t>
            </w:r>
            <w:r>
              <w:rPr>
                <w:rFonts w:hint="eastAsia" w:ascii="宋体" w:hAnsi="宋体" w:eastAsia="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lang w:val="en-US" w:eastAsia="zh-CN"/>
                <w14:textFill>
                  <w14:solidFill>
                    <w14:schemeClr w14:val="tx1"/>
                  </w14:solidFill>
                </w14:textFill>
              </w:rPr>
              <w:t>尾泥库位于6号仓库内，高空沉淀池</w:t>
            </w:r>
            <w:r>
              <w:rPr>
                <w:rFonts w:hint="eastAsia" w:ascii="宋体" w:hAnsi="宋体" w:eastAsia="宋体" w:cs="宋体"/>
                <w:color w:val="000000" w:themeColor="text1"/>
                <w:sz w:val="24"/>
                <w14:textFill>
                  <w14:solidFill>
                    <w14:schemeClr w14:val="tx1"/>
                  </w14:solidFill>
                </w14:textFill>
              </w:rPr>
              <w:t>位</w:t>
            </w:r>
            <w:r>
              <w:rPr>
                <w:rFonts w:hint="eastAsia" w:ascii="宋体" w:hAnsi="宋体" w:cs="宋体"/>
                <w:color w:val="000000" w:themeColor="text1"/>
                <w:sz w:val="24"/>
                <w:lang w:val="en-US" w:eastAsia="zh-CN"/>
                <w14:textFill>
                  <w14:solidFill>
                    <w14:schemeClr w14:val="tx1"/>
                  </w14:solidFill>
                </w14:textFill>
              </w:rPr>
              <w:t>于7号仓库内，四级沉淀池位于11号仓库外东南侧，中和池和储罐区</w:t>
            </w:r>
            <w:r>
              <w:rPr>
                <w:rFonts w:hint="eastAsia" w:ascii="宋体" w:hAnsi="宋体" w:eastAsia="宋体" w:cs="宋体"/>
                <w:color w:val="000000" w:themeColor="text1"/>
                <w:sz w:val="24"/>
                <w14:textFill>
                  <w14:solidFill>
                    <w14:schemeClr w14:val="tx1"/>
                  </w14:solidFill>
                </w14:textFill>
              </w:rPr>
              <w:t>位</w:t>
            </w:r>
            <w:r>
              <w:rPr>
                <w:rFonts w:hint="eastAsia" w:ascii="宋体" w:hAnsi="宋体" w:cs="宋体"/>
                <w:color w:val="000000" w:themeColor="text1"/>
                <w:sz w:val="24"/>
                <w:lang w:val="en-US" w:eastAsia="zh-CN"/>
                <w14:textFill>
                  <w14:solidFill>
                    <w14:schemeClr w14:val="tx1"/>
                  </w14:solidFill>
                </w14:textFill>
              </w:rPr>
              <w:t>于8号仓库内</w:t>
            </w:r>
            <w:r>
              <w:rPr>
                <w:rFonts w:hint="eastAsia" w:ascii="宋体" w:hAnsi="宋体" w:eastAsia="宋体" w:cs="宋体"/>
                <w:color w:val="000000" w:themeColor="text1"/>
                <w:sz w:val="24"/>
                <w:lang w:val="en-US" w:eastAsia="zh-CN"/>
                <w14:textFill>
                  <w14:solidFill>
                    <w14:schemeClr w14:val="tx1"/>
                  </w14:solidFill>
                </w14:textFill>
              </w:rPr>
              <w:t>，循环水池位于</w:t>
            </w:r>
            <w:r>
              <w:rPr>
                <w:rFonts w:hint="eastAsia" w:ascii="宋体" w:hAnsi="宋体" w:cs="宋体"/>
                <w:color w:val="000000" w:themeColor="text1"/>
                <w:sz w:val="24"/>
                <w:lang w:val="en-US" w:eastAsia="zh-CN"/>
                <w14:textFill>
                  <w14:solidFill>
                    <w14:schemeClr w14:val="tx1"/>
                  </w14:solidFill>
                </w14:textFill>
              </w:rPr>
              <w:t>7号仓库</w:t>
            </w:r>
            <w:r>
              <w:rPr>
                <w:rFonts w:hint="eastAsia" w:ascii="宋体" w:hAnsi="宋体" w:eastAsia="宋体" w:cs="宋体"/>
                <w:color w:val="000000" w:themeColor="text1"/>
                <w:sz w:val="24"/>
                <w:lang w:val="en-US" w:eastAsia="zh-CN"/>
                <w14:textFill>
                  <w14:solidFill>
                    <w14:schemeClr w14:val="tx1"/>
                  </w14:solidFill>
                </w14:textFill>
              </w:rPr>
              <w:t>外</w:t>
            </w:r>
            <w:r>
              <w:rPr>
                <w:rFonts w:hint="eastAsia" w:ascii="宋体" w:hAnsi="宋体" w:cs="宋体"/>
                <w:color w:val="000000" w:themeColor="text1"/>
                <w:sz w:val="24"/>
                <w:lang w:val="en-US" w:eastAsia="zh-CN"/>
                <w14:textFill>
                  <w14:solidFill>
                    <w14:schemeClr w14:val="tx1"/>
                  </w14:solidFill>
                </w14:textFill>
              </w:rPr>
              <w:t>北侧</w:t>
            </w:r>
            <w:r>
              <w:rPr>
                <w:rFonts w:hint="eastAsia" w:ascii="宋体" w:hAnsi="宋体" w:eastAsia="宋体" w:cs="宋体"/>
                <w:color w:val="000000" w:themeColor="text1"/>
                <w:sz w:val="24"/>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锅炉房位于</w:t>
            </w:r>
            <w:r>
              <w:rPr>
                <w:rFonts w:hint="eastAsia" w:ascii="宋体" w:hAnsi="宋体" w:cs="宋体"/>
                <w:color w:val="000000" w:themeColor="text1"/>
                <w:sz w:val="24"/>
                <w:lang w:val="en-US" w:eastAsia="zh-CN"/>
                <w14:textFill>
                  <w14:solidFill>
                    <w14:schemeClr w14:val="tx1"/>
                  </w14:solidFill>
                </w14:textFill>
              </w:rPr>
              <w:t>9号仓库内；10-11仓库南侧新建制砂车间1</w:t>
            </w:r>
            <w:r>
              <w:rPr>
                <w:rFonts w:hint="eastAsia" w:ascii="宋体" w:hAnsi="宋体" w:eastAsia="宋体" w:cs="宋体"/>
                <w:color w:val="000000" w:themeColor="text1"/>
                <w:sz w:val="24"/>
                <w14:textFill>
                  <w14:solidFill>
                    <w14:schemeClr w14:val="tx1"/>
                  </w14:solidFill>
                </w14:textFill>
              </w:rPr>
              <w:t>。根据生产流程的工艺要求，综合考虑效率、能耗、环保、安全、防火、卫生等因素，充分利用场地，因地制宜进行布置。项目区内部按照生产需要，划分不同区域，平面布置图简洁明了，布置</w:t>
            </w:r>
            <w:r>
              <w:rPr>
                <w:rFonts w:hint="eastAsia" w:ascii="宋体" w:hAnsi="宋体" w:cs="宋体"/>
                <w:color w:val="000000" w:themeColor="text1"/>
                <w:sz w:val="24"/>
                <w:lang w:val="en-US" w:eastAsia="zh-CN"/>
                <w14:textFill>
                  <w14:solidFill>
                    <w14:schemeClr w14:val="tx1"/>
                  </w14:solidFill>
                </w14:textFill>
              </w:rPr>
              <w:t>较为</w:t>
            </w:r>
            <w:r>
              <w:rPr>
                <w:rFonts w:hint="eastAsia" w:ascii="宋体" w:hAnsi="宋体" w:eastAsia="宋体" w:cs="宋体"/>
                <w:color w:val="000000" w:themeColor="text1"/>
                <w:sz w:val="24"/>
                <w14:textFill>
                  <w14:solidFill>
                    <w14:schemeClr w14:val="tx1"/>
                  </w14:solidFill>
                </w14:textFill>
              </w:rPr>
              <w:t>合理</w:t>
            </w:r>
            <w:r>
              <w:rPr>
                <w:rFonts w:hint="eastAsia" w:ascii="宋体" w:hAnsi="宋体"/>
                <w:color w:val="000000" w:themeColor="text1"/>
                <w:kern w:val="0"/>
                <w:sz w:val="24"/>
                <w:u w:val="none"/>
                <w14:textFill>
                  <w14:solidFill>
                    <w14:schemeClr w14:val="tx1"/>
                  </w14:solidFill>
                </w14:textFill>
              </w:rPr>
              <w:t>。</w:t>
            </w:r>
          </w:p>
          <w:p w14:paraId="3F0B39E5">
            <w:pPr>
              <w:keepNext w:val="0"/>
              <w:keepLines w:val="0"/>
              <w:pageBreakBefore w:val="0"/>
              <w:widowControl/>
              <w:kinsoku w:val="0"/>
              <w:wordWrap/>
              <w:overflowPunct/>
              <w:topLinePunct w:val="0"/>
              <w:autoSpaceDE w:val="0"/>
              <w:autoSpaceDN w:val="0"/>
              <w:bidi w:val="0"/>
              <w:adjustRightInd w:val="0"/>
              <w:snapToGrid w:val="0"/>
              <w:spacing w:line="480" w:lineRule="exact"/>
              <w:ind w:left="0" w:right="0" w:firstLine="482" w:firstLineChars="200"/>
              <w:jc w:val="left"/>
              <w:textAlignment w:val="baseline"/>
              <w:rPr>
                <w:rFonts w:hint="default" w:ascii="宋体" w:hAnsi="宋体" w:eastAsia="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4"/>
                <w:szCs w:val="24"/>
                <w:lang w:val="en-US" w:eastAsia="zh-CN"/>
                <w14:textFill>
                  <w14:solidFill>
                    <w14:schemeClr w14:val="tx1"/>
                  </w14:solidFill>
                </w14:textFill>
              </w:rPr>
              <w:t>9、物料平衡分析</w:t>
            </w:r>
          </w:p>
          <w:p w14:paraId="1B3898C1">
            <w:pPr>
              <w:autoSpaceDE w:val="0"/>
              <w:autoSpaceDN w:val="0"/>
              <w:adjustRightInd w:val="0"/>
              <w:spacing w:line="480" w:lineRule="exact"/>
              <w:ind w:firstLine="480" w:firstLineChars="200"/>
              <w:jc w:val="left"/>
              <w:rPr>
                <w:rFonts w:hint="eastAsia" w:ascii="宋体" w:hAnsi="宋体" w:eastAsia="宋体" w:cs="宋体"/>
                <w:b/>
                <w:color w:val="000000" w:themeColor="text1"/>
                <w:sz w:val="24"/>
                <w:szCs w:val="32"/>
                <w:u w:val="none"/>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本项目物料平衡见表2-</w:t>
            </w:r>
            <w:r>
              <w:rPr>
                <w:rFonts w:hint="eastAsia" w:ascii="宋体" w:hAnsi="宋体" w:cs="宋体"/>
                <w:b w:val="0"/>
                <w:bCs w:val="0"/>
                <w:color w:val="000000" w:themeColor="text1"/>
                <w:sz w:val="24"/>
                <w:szCs w:val="24"/>
                <w:lang w:val="en-US" w:eastAsia="zh-CN"/>
                <w14:textFill>
                  <w14:solidFill>
                    <w14:schemeClr w14:val="tx1"/>
                  </w14:solidFill>
                </w14:textFill>
              </w:rPr>
              <w:t>8，铁元素(以三氧化二铁计)平衡</w:t>
            </w:r>
            <w:r>
              <w:rPr>
                <w:rFonts w:hint="eastAsia" w:ascii="宋体" w:hAnsi="宋体" w:eastAsia="宋体" w:cs="宋体"/>
                <w:b w:val="0"/>
                <w:bCs w:val="0"/>
                <w:color w:val="000000" w:themeColor="text1"/>
                <w:sz w:val="24"/>
                <w:szCs w:val="24"/>
                <w:lang w:val="en-US" w:eastAsia="zh-CN"/>
                <w14:textFill>
                  <w14:solidFill>
                    <w14:schemeClr w14:val="tx1"/>
                  </w14:solidFill>
                </w14:textFill>
              </w:rPr>
              <w:t>见表2-</w:t>
            </w:r>
            <w:r>
              <w:rPr>
                <w:rFonts w:hint="eastAsia" w:ascii="宋体" w:hAnsi="宋体" w:cs="宋体"/>
                <w:b w:val="0"/>
                <w:bCs w:val="0"/>
                <w:color w:val="000000" w:themeColor="text1"/>
                <w:sz w:val="24"/>
                <w:szCs w:val="24"/>
                <w:lang w:val="en-US" w:eastAsia="zh-CN"/>
                <w14:textFill>
                  <w14:solidFill>
                    <w14:schemeClr w14:val="tx1"/>
                  </w14:solidFill>
                </w14:textFill>
              </w:rPr>
              <w:t>9</w:t>
            </w:r>
            <w:r>
              <w:rPr>
                <w:rFonts w:hint="eastAsia" w:ascii="宋体" w:hAnsi="宋体" w:eastAsia="宋体" w:cs="宋体"/>
                <w:b w:val="0"/>
                <w:bCs w:val="0"/>
                <w:color w:val="000000" w:themeColor="text1"/>
                <w:sz w:val="24"/>
                <w:szCs w:val="24"/>
                <w:lang w:val="en-US" w:eastAsia="zh-CN"/>
                <w14:textFill>
                  <w14:solidFill>
                    <w14:schemeClr w14:val="tx1"/>
                  </w14:solidFill>
                </w14:textFill>
              </w:rPr>
              <w:t>。</w:t>
            </w:r>
          </w:p>
          <w:p w14:paraId="4519B9A9">
            <w:pPr>
              <w:keepNext w:val="0"/>
              <w:keepLines w:val="0"/>
              <w:pageBreakBefore w:val="0"/>
              <w:widowControl w:val="0"/>
              <w:tabs>
                <w:tab w:val="left" w:pos="3915"/>
              </w:tabs>
              <w:kinsoku/>
              <w:wordWrap/>
              <w:overflowPunct/>
              <w:topLinePunct w:val="0"/>
              <w:autoSpaceDE/>
              <w:autoSpaceDN/>
              <w:bidi w:val="0"/>
              <w:adjustRightInd/>
              <w:snapToGrid/>
              <w:spacing w:line="480" w:lineRule="exact"/>
              <w:ind w:right="0"/>
              <w:jc w:val="center"/>
              <w:textAlignment w:val="auto"/>
              <w:outlineLvl w:val="4"/>
              <w:rPr>
                <w:rFonts w:hint="eastAsia" w:ascii="宋体" w:hAnsi="宋体" w:eastAsia="宋体" w:cs="宋体"/>
                <w:b/>
                <w:color w:val="000000" w:themeColor="text1"/>
                <w:sz w:val="24"/>
                <w:szCs w:val="32"/>
                <w:u w:val="none"/>
                <w14:textFill>
                  <w14:solidFill>
                    <w14:schemeClr w14:val="tx1"/>
                  </w14:solidFill>
                </w14:textFill>
              </w:rPr>
            </w:pPr>
            <w:r>
              <w:rPr>
                <w:rFonts w:hint="eastAsia" w:ascii="宋体" w:hAnsi="宋体" w:eastAsia="宋体" w:cs="宋体"/>
                <w:b/>
                <w:color w:val="000000" w:themeColor="text1"/>
                <w:sz w:val="24"/>
                <w:szCs w:val="32"/>
                <w:u w:val="none"/>
                <w14:textFill>
                  <w14:solidFill>
                    <w14:schemeClr w14:val="tx1"/>
                  </w14:solidFill>
                </w14:textFill>
              </w:rPr>
              <w:t>表</w:t>
            </w:r>
            <w:r>
              <w:rPr>
                <w:rFonts w:hint="eastAsia" w:ascii="宋体" w:hAnsi="宋体" w:eastAsia="宋体" w:cs="宋体"/>
                <w:b/>
                <w:color w:val="000000" w:themeColor="text1"/>
                <w:spacing w:val="-55"/>
                <w:sz w:val="24"/>
                <w:szCs w:val="32"/>
                <w:u w:val="none"/>
                <w14:textFill>
                  <w14:solidFill>
                    <w14:schemeClr w14:val="tx1"/>
                  </w14:solidFill>
                </w14:textFill>
              </w:rPr>
              <w:t xml:space="preserve"> </w:t>
            </w:r>
            <w:r>
              <w:rPr>
                <w:rFonts w:hint="eastAsia" w:ascii="宋体" w:hAnsi="宋体" w:eastAsia="宋体" w:cs="宋体"/>
                <w:b/>
                <w:color w:val="000000" w:themeColor="text1"/>
                <w:sz w:val="24"/>
                <w:szCs w:val="32"/>
                <w:u w:val="none"/>
                <w14:textFill>
                  <w14:solidFill>
                    <w14:schemeClr w14:val="tx1"/>
                  </w14:solidFill>
                </w14:textFill>
              </w:rPr>
              <w:t>2</w:t>
            </w:r>
            <w:r>
              <w:rPr>
                <w:rFonts w:hint="eastAsia" w:ascii="宋体" w:hAnsi="宋体" w:eastAsia="宋体" w:cs="宋体"/>
                <w:b/>
                <w:color w:val="000000" w:themeColor="text1"/>
                <w:sz w:val="24"/>
                <w:szCs w:val="32"/>
                <w:u w:val="none"/>
                <w:lang w:val="en-US" w:eastAsia="zh-CN"/>
                <w14:textFill>
                  <w14:solidFill>
                    <w14:schemeClr w14:val="tx1"/>
                  </w14:solidFill>
                </w14:textFill>
              </w:rPr>
              <w:t>-</w:t>
            </w:r>
            <w:r>
              <w:rPr>
                <w:rFonts w:hint="eastAsia" w:ascii="宋体" w:hAnsi="宋体" w:cs="宋体"/>
                <w:b/>
                <w:color w:val="000000" w:themeColor="text1"/>
                <w:sz w:val="24"/>
                <w:szCs w:val="32"/>
                <w:u w:val="none"/>
                <w:lang w:val="en-US" w:eastAsia="zh-CN"/>
                <w14:textFill>
                  <w14:solidFill>
                    <w14:schemeClr w14:val="tx1"/>
                  </w14:solidFill>
                </w14:textFill>
              </w:rPr>
              <w:t>8</w:t>
            </w:r>
            <w:r>
              <w:rPr>
                <w:rFonts w:hint="eastAsia" w:ascii="宋体" w:hAnsi="宋体" w:eastAsia="宋体" w:cs="宋体"/>
                <w:b/>
                <w:color w:val="000000" w:themeColor="text1"/>
                <w:sz w:val="24"/>
                <w:szCs w:val="32"/>
                <w:u w:val="none"/>
                <w:lang w:val="en-US" w:eastAsia="zh-CN"/>
                <w14:textFill>
                  <w14:solidFill>
                    <w14:schemeClr w14:val="tx1"/>
                  </w14:solidFill>
                </w14:textFill>
              </w:rPr>
              <w:t xml:space="preserve">   </w:t>
            </w:r>
            <w:r>
              <w:rPr>
                <w:rFonts w:hint="eastAsia" w:ascii="宋体" w:hAnsi="宋体" w:eastAsia="宋体" w:cs="宋体"/>
                <w:b/>
                <w:color w:val="000000" w:themeColor="text1"/>
                <w:sz w:val="24"/>
                <w:szCs w:val="32"/>
                <w:u w:val="none"/>
                <w14:textFill>
                  <w14:solidFill>
                    <w14:schemeClr w14:val="tx1"/>
                  </w14:solidFill>
                </w14:textFill>
              </w:rPr>
              <w:t>物料平衡一览表</w:t>
            </w:r>
            <w:r>
              <w:rPr>
                <w:rFonts w:hint="eastAsia" w:ascii="宋体" w:hAnsi="宋体" w:eastAsia="宋体" w:cs="宋体"/>
                <w:b/>
                <w:color w:val="000000" w:themeColor="text1"/>
                <w:sz w:val="24"/>
                <w:szCs w:val="32"/>
                <w:u w:val="none"/>
                <w:lang w:val="en-US" w:eastAsia="zh-CN"/>
                <w14:textFill>
                  <w14:solidFill>
                    <w14:schemeClr w14:val="tx1"/>
                  </w14:solidFill>
                </w14:textFill>
              </w:rPr>
              <w:t xml:space="preserve">  </w:t>
            </w:r>
            <w:r>
              <w:rPr>
                <w:rFonts w:hint="eastAsia" w:ascii="宋体" w:hAnsi="宋体" w:eastAsia="宋体" w:cs="宋体"/>
                <w:b/>
                <w:color w:val="000000" w:themeColor="text1"/>
                <w:sz w:val="24"/>
                <w:szCs w:val="32"/>
                <w:u w:val="none"/>
                <w14:textFill>
                  <w14:solidFill>
                    <w14:schemeClr w14:val="tx1"/>
                  </w14:solidFill>
                </w14:textFill>
              </w:rPr>
              <w:t>单位：t/a</w:t>
            </w:r>
          </w:p>
          <w:tbl>
            <w:tblPr>
              <w:tblStyle w:val="42"/>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82"/>
              <w:gridCol w:w="1522"/>
              <w:gridCol w:w="844"/>
              <w:gridCol w:w="2158"/>
              <w:gridCol w:w="1780"/>
            </w:tblGrid>
            <w:tr w14:paraId="4A2D22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2114" w:type="pct"/>
                  <w:gridSpan w:val="2"/>
                  <w:noWrap w:val="0"/>
                  <w:vAlign w:val="center"/>
                </w:tcPr>
                <w:p w14:paraId="094A6982">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0"/>
                      <w:sz w:val="21"/>
                      <w:szCs w:val="21"/>
                      <w14:textFill>
                        <w14:solidFill>
                          <w14:schemeClr w14:val="tx1"/>
                        </w14:solidFill>
                      </w14:textFill>
                    </w:rPr>
                  </w:pPr>
                  <w:r>
                    <w:rPr>
                      <w:rFonts w:hint="eastAsia" w:ascii="宋体" w:hAnsi="宋体" w:eastAsia="宋体" w:cs="宋体"/>
                      <w:color w:val="000000" w:themeColor="text1"/>
                      <w:spacing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sz w:val="21"/>
                      <w:szCs w:val="21"/>
                      <w14:textFill>
                        <w14:solidFill>
                          <w14:schemeClr w14:val="tx1"/>
                        </w14:solidFill>
                      </w14:textFill>
                    </w:rPr>
                    <w:t>投入</w:t>
                  </w:r>
                </w:p>
              </w:tc>
              <w:tc>
                <w:tcPr>
                  <w:tcW w:w="2885" w:type="pct"/>
                  <w:gridSpan w:val="3"/>
                  <w:noWrap w:val="0"/>
                  <w:vAlign w:val="center"/>
                </w:tcPr>
                <w:p w14:paraId="3B40D6B6">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0"/>
                      <w:sz w:val="21"/>
                      <w:szCs w:val="21"/>
                      <w14:textFill>
                        <w14:solidFill>
                          <w14:schemeClr w14:val="tx1"/>
                        </w14:solidFill>
                      </w14:textFill>
                    </w:rPr>
                  </w:pPr>
                  <w:r>
                    <w:rPr>
                      <w:rFonts w:hint="eastAsia" w:ascii="宋体" w:hAnsi="宋体" w:eastAsia="宋体" w:cs="宋体"/>
                      <w:color w:val="000000" w:themeColor="text1"/>
                      <w:spacing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sz w:val="21"/>
                      <w:szCs w:val="21"/>
                      <w14:textFill>
                        <w14:solidFill>
                          <w14:schemeClr w14:val="tx1"/>
                        </w14:solidFill>
                      </w14:textFill>
                    </w:rPr>
                    <w:t>产出</w:t>
                  </w:r>
                </w:p>
              </w:tc>
            </w:tr>
            <w:tr w14:paraId="4B03D9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96" w:type="pct"/>
                  <w:noWrap w:val="0"/>
                  <w:vAlign w:val="center"/>
                </w:tcPr>
                <w:p w14:paraId="04B218BB">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0"/>
                      <w:sz w:val="21"/>
                      <w:szCs w:val="21"/>
                      <w14:textFill>
                        <w14:solidFill>
                          <w14:schemeClr w14:val="tx1"/>
                        </w14:solidFill>
                      </w14:textFill>
                    </w:rPr>
                  </w:pPr>
                  <w:r>
                    <w:rPr>
                      <w:rFonts w:hint="eastAsia" w:ascii="宋体" w:hAnsi="宋体" w:eastAsia="宋体" w:cs="宋体"/>
                      <w:color w:val="000000" w:themeColor="text1"/>
                      <w:spacing w:val="0"/>
                      <w:sz w:val="21"/>
                      <w:szCs w:val="21"/>
                      <w14:textFill>
                        <w14:solidFill>
                          <w14:schemeClr w14:val="tx1"/>
                        </w14:solidFill>
                      </w14:textFill>
                    </w:rPr>
                    <w:t>名称</w:t>
                  </w:r>
                </w:p>
              </w:tc>
              <w:tc>
                <w:tcPr>
                  <w:tcW w:w="917" w:type="pct"/>
                  <w:noWrap w:val="0"/>
                  <w:vAlign w:val="center"/>
                </w:tcPr>
                <w:p w14:paraId="78C003D4">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0"/>
                      <w:sz w:val="21"/>
                      <w:szCs w:val="21"/>
                      <w14:textFill>
                        <w14:solidFill>
                          <w14:schemeClr w14:val="tx1"/>
                        </w14:solidFill>
                      </w14:textFill>
                    </w:rPr>
                  </w:pPr>
                  <w:r>
                    <w:rPr>
                      <w:rFonts w:hint="eastAsia" w:ascii="宋体" w:hAnsi="宋体" w:eastAsia="宋体" w:cs="宋体"/>
                      <w:color w:val="000000" w:themeColor="text1"/>
                      <w:spacing w:val="0"/>
                      <w:sz w:val="21"/>
                      <w:szCs w:val="21"/>
                      <w14:textFill>
                        <w14:solidFill>
                          <w14:schemeClr w14:val="tx1"/>
                        </w14:solidFill>
                      </w14:textFill>
                    </w:rPr>
                    <w:t>数量</w:t>
                  </w:r>
                </w:p>
              </w:tc>
              <w:tc>
                <w:tcPr>
                  <w:tcW w:w="509" w:type="pct"/>
                  <w:noWrap w:val="0"/>
                  <w:vAlign w:val="center"/>
                </w:tcPr>
                <w:p w14:paraId="649069F0">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0"/>
                      <w:sz w:val="21"/>
                      <w:szCs w:val="21"/>
                      <w14:textFill>
                        <w14:solidFill>
                          <w14:schemeClr w14:val="tx1"/>
                        </w14:solidFill>
                      </w14:textFill>
                    </w:rPr>
                  </w:pPr>
                  <w:r>
                    <w:rPr>
                      <w:rFonts w:hint="eastAsia" w:ascii="宋体" w:hAnsi="宋体" w:eastAsia="宋体" w:cs="宋体"/>
                      <w:color w:val="000000" w:themeColor="text1"/>
                      <w:spacing w:val="0"/>
                      <w:sz w:val="21"/>
                      <w:szCs w:val="21"/>
                      <w14:textFill>
                        <w14:solidFill>
                          <w14:schemeClr w14:val="tx1"/>
                        </w14:solidFill>
                      </w14:textFill>
                    </w:rPr>
                    <w:t>去向</w:t>
                  </w:r>
                </w:p>
              </w:tc>
              <w:tc>
                <w:tcPr>
                  <w:tcW w:w="1302" w:type="pct"/>
                  <w:noWrap w:val="0"/>
                  <w:vAlign w:val="center"/>
                </w:tcPr>
                <w:p w14:paraId="4A58AC80">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0"/>
                      <w:sz w:val="21"/>
                      <w:szCs w:val="21"/>
                      <w14:textFill>
                        <w14:solidFill>
                          <w14:schemeClr w14:val="tx1"/>
                        </w14:solidFill>
                      </w14:textFill>
                    </w:rPr>
                  </w:pPr>
                  <w:r>
                    <w:rPr>
                      <w:rFonts w:hint="eastAsia" w:ascii="宋体" w:hAnsi="宋体" w:eastAsia="宋体" w:cs="宋体"/>
                      <w:color w:val="000000" w:themeColor="text1"/>
                      <w:spacing w:val="0"/>
                      <w:sz w:val="21"/>
                      <w:szCs w:val="21"/>
                      <w14:textFill>
                        <w14:solidFill>
                          <w14:schemeClr w14:val="tx1"/>
                        </w14:solidFill>
                      </w14:textFill>
                    </w:rPr>
                    <w:t>名称</w:t>
                  </w:r>
                </w:p>
              </w:tc>
              <w:tc>
                <w:tcPr>
                  <w:tcW w:w="1074" w:type="pct"/>
                  <w:noWrap w:val="0"/>
                  <w:vAlign w:val="center"/>
                </w:tcPr>
                <w:p w14:paraId="055AC181">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0"/>
                      <w:sz w:val="21"/>
                      <w:szCs w:val="21"/>
                      <w14:textFill>
                        <w14:solidFill>
                          <w14:schemeClr w14:val="tx1"/>
                        </w14:solidFill>
                      </w14:textFill>
                    </w:rPr>
                  </w:pPr>
                  <w:r>
                    <w:rPr>
                      <w:rFonts w:hint="eastAsia" w:ascii="宋体" w:hAnsi="宋体" w:eastAsia="宋体" w:cs="宋体"/>
                      <w:color w:val="000000" w:themeColor="text1"/>
                      <w:spacing w:val="0"/>
                      <w:sz w:val="21"/>
                      <w:szCs w:val="21"/>
                      <w14:textFill>
                        <w14:solidFill>
                          <w14:schemeClr w14:val="tx1"/>
                        </w14:solidFill>
                      </w14:textFill>
                    </w:rPr>
                    <w:t>数量</w:t>
                  </w:r>
                </w:p>
              </w:tc>
            </w:tr>
            <w:tr w14:paraId="46647D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96" w:type="pct"/>
                  <w:shd w:val="clear" w:color="auto" w:fill="auto"/>
                  <w:noWrap w:val="0"/>
                  <w:vAlign w:val="center"/>
                </w:tcPr>
                <w:p w14:paraId="1C527B78">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0"/>
                      <w:kern w:val="2"/>
                      <w:sz w:val="21"/>
                      <w:szCs w:val="21"/>
                      <w:lang w:val="en-US" w:eastAsia="zh-CN" w:bidi="ar-SA"/>
                      <w14:textFill>
                        <w14:solidFill>
                          <w14:schemeClr w14:val="tx1"/>
                        </w14:solidFill>
                      </w14:textFill>
                    </w:rPr>
                  </w:pPr>
                  <w:r>
                    <w:rPr>
                      <w:rFonts w:hint="eastAsia" w:ascii="宋体" w:hAnsi="宋体" w:cs="宋体"/>
                      <w:color w:val="000000" w:themeColor="text1"/>
                      <w:spacing w:val="0"/>
                      <w:sz w:val="21"/>
                      <w:szCs w:val="21"/>
                      <w:lang w:eastAsia="zh-CN"/>
                      <w14:textFill>
                        <w14:solidFill>
                          <w14:schemeClr w14:val="tx1"/>
                        </w14:solidFill>
                      </w14:textFill>
                    </w:rPr>
                    <w:t>鹅卵石原料</w:t>
                  </w:r>
                </w:p>
              </w:tc>
              <w:tc>
                <w:tcPr>
                  <w:tcW w:w="917" w:type="pct"/>
                  <w:shd w:val="clear" w:color="auto" w:fill="auto"/>
                  <w:noWrap w:val="0"/>
                  <w:vAlign w:val="center"/>
                </w:tcPr>
                <w:p w14:paraId="0AFB4988">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pacing w:val="0"/>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0"/>
                      <w:sz w:val="21"/>
                      <w:szCs w:val="21"/>
                      <w:lang w:val="en-US" w:eastAsia="zh-CN"/>
                      <w14:textFill>
                        <w14:solidFill>
                          <w14:schemeClr w14:val="tx1"/>
                        </w14:solidFill>
                      </w14:textFill>
                    </w:rPr>
                    <w:t>28</w:t>
                  </w:r>
                  <w:r>
                    <w:rPr>
                      <w:rFonts w:hint="eastAsia" w:ascii="宋体" w:hAnsi="宋体" w:cs="宋体"/>
                      <w:color w:val="000000" w:themeColor="text1"/>
                      <w:spacing w:val="0"/>
                      <w:sz w:val="21"/>
                      <w:szCs w:val="21"/>
                      <w:lang w:val="en-US" w:eastAsia="zh-CN"/>
                      <w14:textFill>
                        <w14:solidFill>
                          <w14:schemeClr w14:val="tx1"/>
                        </w14:solidFill>
                      </w14:textFill>
                    </w:rPr>
                    <w:t>0000</w:t>
                  </w:r>
                </w:p>
              </w:tc>
              <w:tc>
                <w:tcPr>
                  <w:tcW w:w="509" w:type="pct"/>
                  <w:noWrap w:val="0"/>
                  <w:vAlign w:val="center"/>
                </w:tcPr>
                <w:p w14:paraId="73B2FAC0">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0"/>
                      <w:sz w:val="21"/>
                      <w:szCs w:val="21"/>
                      <w:lang w:val="en-US" w:eastAsia="zh-CN"/>
                      <w14:textFill>
                        <w14:solidFill>
                          <w14:schemeClr w14:val="tx1"/>
                        </w14:solidFill>
                      </w14:textFill>
                    </w:rPr>
                  </w:pPr>
                  <w:r>
                    <w:rPr>
                      <w:rFonts w:hint="eastAsia" w:ascii="宋体" w:hAnsi="宋体" w:eastAsia="宋体" w:cs="宋体"/>
                      <w:color w:val="000000" w:themeColor="text1"/>
                      <w:spacing w:val="0"/>
                      <w:sz w:val="21"/>
                      <w:szCs w:val="21"/>
                      <w14:textFill>
                        <w14:solidFill>
                          <w14:schemeClr w14:val="tx1"/>
                        </w14:solidFill>
                      </w14:textFill>
                    </w:rPr>
                    <w:t>产品</w:t>
                  </w:r>
                </w:p>
              </w:tc>
              <w:tc>
                <w:tcPr>
                  <w:tcW w:w="1302" w:type="pct"/>
                  <w:noWrap w:val="0"/>
                  <w:vAlign w:val="center"/>
                </w:tcPr>
                <w:p w14:paraId="4769E05F">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cs="宋体"/>
                      <w:color w:val="000000" w:themeColor="text1"/>
                      <w:spacing w:val="0"/>
                      <w:sz w:val="21"/>
                      <w:szCs w:val="21"/>
                      <w:lang w:val="en-US" w:eastAsia="zh-CN"/>
                      <w14:textFill>
                        <w14:solidFill>
                          <w14:schemeClr w14:val="tx1"/>
                        </w14:solidFill>
                      </w14:textFill>
                    </w:rPr>
                  </w:pPr>
                  <w:r>
                    <w:rPr>
                      <w:rFonts w:hint="eastAsia" w:ascii="宋体" w:hAnsi="宋体" w:eastAsia="宋体" w:cs="宋体"/>
                      <w:color w:val="000000" w:themeColor="text1"/>
                      <w:spacing w:val="0"/>
                      <w:sz w:val="21"/>
                      <w:szCs w:val="21"/>
                      <w:lang w:val="en-US" w:eastAsia="zh-CN"/>
                      <w14:textFill>
                        <w14:solidFill>
                          <w14:schemeClr w14:val="tx1"/>
                        </w14:solidFill>
                      </w14:textFill>
                    </w:rPr>
                    <w:t>石英</w:t>
                  </w:r>
                  <w:r>
                    <w:rPr>
                      <w:rFonts w:hint="eastAsia" w:ascii="宋体" w:hAnsi="宋体" w:cs="宋体"/>
                      <w:color w:val="000000" w:themeColor="text1"/>
                      <w:spacing w:val="0"/>
                      <w:sz w:val="21"/>
                      <w:szCs w:val="21"/>
                      <w:lang w:val="en-US" w:eastAsia="zh-CN"/>
                      <w14:textFill>
                        <w14:solidFill>
                          <w14:schemeClr w14:val="tx1"/>
                        </w14:solidFill>
                      </w14:textFill>
                    </w:rPr>
                    <w:t>粉</w:t>
                  </w:r>
                </w:p>
              </w:tc>
              <w:tc>
                <w:tcPr>
                  <w:tcW w:w="1074" w:type="pct"/>
                  <w:noWrap w:val="0"/>
                  <w:vAlign w:val="center"/>
                </w:tcPr>
                <w:p w14:paraId="5FBA0BD5">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default" w:ascii="宋体" w:hAnsi="宋体" w:cs="宋体"/>
                      <w:color w:val="000000" w:themeColor="text1"/>
                      <w:spacing w:val="0"/>
                      <w:sz w:val="21"/>
                      <w:szCs w:val="21"/>
                      <w:lang w:val="en-US" w:eastAsia="zh-CN"/>
                      <w14:textFill>
                        <w14:solidFill>
                          <w14:schemeClr w14:val="tx1"/>
                        </w14:solidFill>
                      </w14:textFill>
                    </w:rPr>
                  </w:pPr>
                  <w:r>
                    <w:rPr>
                      <w:rFonts w:hint="eastAsia" w:ascii="宋体" w:hAnsi="宋体" w:cs="宋体"/>
                      <w:color w:val="000000" w:themeColor="text1"/>
                      <w:spacing w:val="0"/>
                      <w:sz w:val="21"/>
                      <w:szCs w:val="21"/>
                      <w:lang w:val="en-US" w:eastAsia="zh-CN"/>
                      <w14:textFill>
                        <w14:solidFill>
                          <w14:schemeClr w14:val="tx1"/>
                        </w14:solidFill>
                      </w14:textFill>
                    </w:rPr>
                    <w:t>200000</w:t>
                  </w:r>
                </w:p>
              </w:tc>
            </w:tr>
            <w:tr w14:paraId="48469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96" w:type="pct"/>
                  <w:shd w:val="clear" w:color="auto" w:fill="auto"/>
                  <w:noWrap w:val="0"/>
                  <w:vAlign w:val="center"/>
                </w:tcPr>
                <w:p w14:paraId="28F44A7F">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0"/>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0"/>
                      <w:sz w:val="21"/>
                      <w:szCs w:val="21"/>
                      <w:lang w:val="en-US" w:eastAsia="zh-CN"/>
                      <w14:textFill>
                        <w14:solidFill>
                          <w14:schemeClr w14:val="tx1"/>
                        </w14:solidFill>
                      </w14:textFill>
                    </w:rPr>
                    <w:t>生石灰</w:t>
                  </w:r>
                </w:p>
              </w:tc>
              <w:tc>
                <w:tcPr>
                  <w:tcW w:w="917" w:type="pct"/>
                  <w:shd w:val="clear" w:color="auto" w:fill="auto"/>
                  <w:noWrap w:val="0"/>
                  <w:vAlign w:val="center"/>
                </w:tcPr>
                <w:p w14:paraId="0441637F">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pacing w:val="0"/>
                      <w:kern w:val="2"/>
                      <w:sz w:val="21"/>
                      <w:szCs w:val="21"/>
                      <w:lang w:val="en-US" w:eastAsia="zh-CN" w:bidi="ar-SA"/>
                      <w14:textFill>
                        <w14:solidFill>
                          <w14:schemeClr w14:val="tx1"/>
                        </w14:solidFill>
                      </w14:textFill>
                    </w:rPr>
                  </w:pPr>
                  <w:r>
                    <w:rPr>
                      <w:rFonts w:hint="eastAsia" w:ascii="宋体" w:hAnsi="宋体" w:cs="宋体"/>
                      <w:color w:val="000000" w:themeColor="text1"/>
                      <w:spacing w:val="0"/>
                      <w:sz w:val="21"/>
                      <w:szCs w:val="21"/>
                      <w:lang w:val="en-US" w:eastAsia="zh-CN"/>
                      <w14:textFill>
                        <w14:solidFill>
                          <w14:schemeClr w14:val="tx1"/>
                        </w14:solidFill>
                      </w14:textFill>
                    </w:rPr>
                    <w:t>300</w:t>
                  </w:r>
                </w:p>
              </w:tc>
              <w:tc>
                <w:tcPr>
                  <w:tcW w:w="509" w:type="pct"/>
                  <w:noWrap w:val="0"/>
                  <w:vAlign w:val="center"/>
                </w:tcPr>
                <w:p w14:paraId="0E41C372">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0"/>
                      <w:sz w:val="21"/>
                      <w:szCs w:val="21"/>
                      <w:lang w:val="en-US" w:eastAsia="zh-CN"/>
                      <w14:textFill>
                        <w14:solidFill>
                          <w14:schemeClr w14:val="tx1"/>
                        </w14:solidFill>
                      </w14:textFill>
                    </w:rPr>
                  </w:pPr>
                  <w:r>
                    <w:rPr>
                      <w:rFonts w:hint="eastAsia" w:ascii="宋体" w:hAnsi="宋体" w:eastAsia="宋体" w:cs="宋体"/>
                      <w:color w:val="000000" w:themeColor="text1"/>
                      <w:spacing w:val="0"/>
                      <w:sz w:val="21"/>
                      <w:szCs w:val="21"/>
                      <w14:textFill>
                        <w14:solidFill>
                          <w14:schemeClr w14:val="tx1"/>
                        </w14:solidFill>
                      </w14:textFill>
                    </w:rPr>
                    <w:t>废气</w:t>
                  </w:r>
                </w:p>
              </w:tc>
              <w:tc>
                <w:tcPr>
                  <w:tcW w:w="1302" w:type="pct"/>
                  <w:noWrap w:val="0"/>
                  <w:vAlign w:val="center"/>
                </w:tcPr>
                <w:p w14:paraId="71248538">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cs="宋体"/>
                      <w:color w:val="000000" w:themeColor="text1"/>
                      <w:spacing w:val="0"/>
                      <w:sz w:val="21"/>
                      <w:szCs w:val="21"/>
                      <w:lang w:val="en-US" w:eastAsia="zh-CN"/>
                      <w14:textFill>
                        <w14:solidFill>
                          <w14:schemeClr w14:val="tx1"/>
                        </w14:solidFill>
                      </w14:textFill>
                    </w:rPr>
                  </w:pPr>
                  <w:r>
                    <w:rPr>
                      <w:rFonts w:hint="eastAsia" w:ascii="宋体" w:hAnsi="宋体" w:eastAsia="宋体" w:cs="宋体"/>
                      <w:color w:val="000000" w:themeColor="text1"/>
                      <w:spacing w:val="0"/>
                      <w:sz w:val="21"/>
                      <w:szCs w:val="21"/>
                      <w:lang w:val="en-US" w:eastAsia="zh-CN"/>
                      <w14:textFill>
                        <w14:solidFill>
                          <w14:schemeClr w14:val="tx1"/>
                        </w14:solidFill>
                      </w14:textFill>
                    </w:rPr>
                    <w:t>外排颗粒物</w:t>
                  </w:r>
                </w:p>
              </w:tc>
              <w:tc>
                <w:tcPr>
                  <w:tcW w:w="1074" w:type="pct"/>
                  <w:noWrap w:val="0"/>
                  <w:vAlign w:val="center"/>
                </w:tcPr>
                <w:p w14:paraId="7FDDF78B">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default" w:ascii="宋体" w:hAnsi="宋体" w:cs="宋体"/>
                      <w:color w:val="000000" w:themeColor="text1"/>
                      <w:spacing w:val="0"/>
                      <w:sz w:val="21"/>
                      <w:szCs w:val="21"/>
                      <w:lang w:val="en-US" w:eastAsia="zh-CN"/>
                      <w14:textFill>
                        <w14:solidFill>
                          <w14:schemeClr w14:val="tx1"/>
                        </w14:solidFill>
                      </w14:textFill>
                    </w:rPr>
                  </w:pPr>
                  <w:r>
                    <w:rPr>
                      <w:rFonts w:hint="eastAsia" w:ascii="宋体" w:hAnsi="宋体" w:cs="宋体"/>
                      <w:color w:val="000000" w:themeColor="text1"/>
                      <w:spacing w:val="0"/>
                      <w:sz w:val="21"/>
                      <w:szCs w:val="21"/>
                      <w:lang w:val="en-US" w:eastAsia="zh-CN"/>
                      <w14:textFill>
                        <w14:solidFill>
                          <w14:schemeClr w14:val="tx1"/>
                        </w14:solidFill>
                      </w14:textFill>
                    </w:rPr>
                    <w:t>6.7</w:t>
                  </w:r>
                </w:p>
              </w:tc>
            </w:tr>
            <w:tr w14:paraId="19190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96" w:type="pct"/>
                  <w:shd w:val="clear" w:color="auto" w:fill="auto"/>
                  <w:noWrap w:val="0"/>
                  <w:vAlign w:val="center"/>
                </w:tcPr>
                <w:p w14:paraId="2EDDB6CE">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0"/>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0"/>
                      <w:sz w:val="21"/>
                      <w:szCs w:val="21"/>
                      <w:lang w:val="en-US" w:eastAsia="zh-CN"/>
                      <w14:textFill>
                        <w14:solidFill>
                          <w14:schemeClr w14:val="tx1"/>
                        </w14:solidFill>
                      </w14:textFill>
                    </w:rPr>
                    <w:t>PAC</w:t>
                  </w:r>
                </w:p>
              </w:tc>
              <w:tc>
                <w:tcPr>
                  <w:tcW w:w="917" w:type="pct"/>
                  <w:shd w:val="clear" w:color="auto" w:fill="auto"/>
                  <w:noWrap w:val="0"/>
                  <w:vAlign w:val="center"/>
                </w:tcPr>
                <w:p w14:paraId="1573E968">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pacing w:val="0"/>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0"/>
                      <w:sz w:val="21"/>
                      <w:szCs w:val="21"/>
                      <w:lang w:val="en-US" w:eastAsia="zh-CN"/>
                      <w14:textFill>
                        <w14:solidFill>
                          <w14:schemeClr w14:val="tx1"/>
                        </w14:solidFill>
                      </w14:textFill>
                    </w:rPr>
                    <w:t>30</w:t>
                  </w:r>
                </w:p>
              </w:tc>
              <w:tc>
                <w:tcPr>
                  <w:tcW w:w="509" w:type="pct"/>
                  <w:vMerge w:val="restart"/>
                  <w:noWrap w:val="0"/>
                  <w:vAlign w:val="center"/>
                </w:tcPr>
                <w:p w14:paraId="3BA8A0E5">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0"/>
                      <w:sz w:val="21"/>
                      <w:szCs w:val="21"/>
                      <w:lang w:val="en-US" w:eastAsia="zh-CN"/>
                      <w14:textFill>
                        <w14:solidFill>
                          <w14:schemeClr w14:val="tx1"/>
                        </w14:solidFill>
                      </w14:textFill>
                    </w:rPr>
                  </w:pPr>
                  <w:r>
                    <w:rPr>
                      <w:rFonts w:hint="eastAsia" w:ascii="宋体" w:hAnsi="宋体" w:eastAsia="宋体" w:cs="宋体"/>
                      <w:color w:val="000000" w:themeColor="text1"/>
                      <w:spacing w:val="0"/>
                      <w:sz w:val="21"/>
                      <w:szCs w:val="21"/>
                      <w:lang w:val="en-US" w:eastAsia="zh-CN"/>
                      <w14:textFill>
                        <w14:solidFill>
                          <w14:schemeClr w14:val="tx1"/>
                        </w14:solidFill>
                      </w14:textFill>
                    </w:rPr>
                    <w:t>固废</w:t>
                  </w:r>
                </w:p>
              </w:tc>
              <w:tc>
                <w:tcPr>
                  <w:tcW w:w="1302" w:type="pct"/>
                  <w:noWrap w:val="0"/>
                  <w:vAlign w:val="center"/>
                </w:tcPr>
                <w:p w14:paraId="5DCA41FB">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0"/>
                      <w:sz w:val="21"/>
                      <w:szCs w:val="21"/>
                      <w:lang w:eastAsia="zh-CN"/>
                      <w14:textFill>
                        <w14:solidFill>
                          <w14:schemeClr w14:val="tx1"/>
                        </w14:solidFill>
                      </w14:textFill>
                    </w:rPr>
                  </w:pPr>
                  <w:r>
                    <w:rPr>
                      <w:rFonts w:hint="eastAsia" w:ascii="宋体" w:hAnsi="宋体" w:cs="宋体"/>
                      <w:color w:val="000000" w:themeColor="text1"/>
                      <w:spacing w:val="0"/>
                      <w:sz w:val="21"/>
                      <w:szCs w:val="21"/>
                      <w:lang w:val="en-US" w:eastAsia="zh-CN"/>
                      <w14:textFill>
                        <w14:solidFill>
                          <w14:schemeClr w14:val="tx1"/>
                        </w14:solidFill>
                      </w14:textFill>
                    </w:rPr>
                    <w:t>磁选</w:t>
                  </w:r>
                  <w:r>
                    <w:rPr>
                      <w:rFonts w:hint="eastAsia" w:ascii="宋体" w:hAnsi="宋体" w:eastAsia="宋体" w:cs="宋体"/>
                      <w:color w:val="000000" w:themeColor="text1"/>
                      <w:spacing w:val="0"/>
                      <w:sz w:val="21"/>
                      <w:szCs w:val="21"/>
                      <w:lang w:val="en-US" w:eastAsia="zh-CN"/>
                      <w14:textFill>
                        <w14:solidFill>
                          <w14:schemeClr w14:val="tx1"/>
                        </w14:solidFill>
                      </w14:textFill>
                    </w:rPr>
                    <w:t>金属杂质</w:t>
                  </w:r>
                </w:p>
              </w:tc>
              <w:tc>
                <w:tcPr>
                  <w:tcW w:w="1074" w:type="pct"/>
                  <w:noWrap w:val="0"/>
                  <w:vAlign w:val="center"/>
                </w:tcPr>
                <w:p w14:paraId="1386CC4D">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default" w:ascii="宋体" w:hAnsi="宋体" w:cs="宋体"/>
                      <w:color w:val="000000" w:themeColor="text1"/>
                      <w:spacing w:val="0"/>
                      <w:sz w:val="21"/>
                      <w:szCs w:val="21"/>
                      <w:lang w:val="en-US" w:eastAsia="zh-CN"/>
                      <w14:textFill>
                        <w14:solidFill>
                          <w14:schemeClr w14:val="tx1"/>
                        </w14:solidFill>
                      </w14:textFill>
                    </w:rPr>
                  </w:pPr>
                  <w:r>
                    <w:rPr>
                      <w:rFonts w:hint="eastAsia" w:ascii="宋体" w:hAnsi="宋体" w:cs="宋体"/>
                      <w:color w:val="000000" w:themeColor="text1"/>
                      <w:spacing w:val="0"/>
                      <w:sz w:val="21"/>
                      <w:szCs w:val="21"/>
                      <w:lang w:val="en-US" w:eastAsia="zh-CN"/>
                      <w14:textFill>
                        <w14:solidFill>
                          <w14:schemeClr w14:val="tx1"/>
                        </w14:solidFill>
                      </w14:textFill>
                    </w:rPr>
                    <w:t>175</w:t>
                  </w:r>
                </w:p>
              </w:tc>
            </w:tr>
            <w:tr w14:paraId="26B8F9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 w:hRule="atLeast"/>
                <w:jc w:val="center"/>
              </w:trPr>
              <w:tc>
                <w:tcPr>
                  <w:tcW w:w="1196" w:type="pct"/>
                  <w:shd w:val="clear" w:color="auto" w:fill="auto"/>
                  <w:noWrap w:val="0"/>
                  <w:vAlign w:val="center"/>
                </w:tcPr>
                <w:p w14:paraId="35CFA3C0">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0"/>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0"/>
                      <w:sz w:val="21"/>
                      <w:szCs w:val="21"/>
                      <w:lang w:val="en-US" w:eastAsia="zh-CN"/>
                      <w14:textFill>
                        <w14:solidFill>
                          <w14:schemeClr w14:val="tx1"/>
                        </w14:solidFill>
                      </w14:textFill>
                    </w:rPr>
                    <w:t>PAM</w:t>
                  </w:r>
                </w:p>
              </w:tc>
              <w:tc>
                <w:tcPr>
                  <w:tcW w:w="917" w:type="pct"/>
                  <w:shd w:val="clear" w:color="auto" w:fill="auto"/>
                  <w:noWrap w:val="0"/>
                  <w:vAlign w:val="center"/>
                </w:tcPr>
                <w:p w14:paraId="7DF15D3D">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pacing w:val="0"/>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0"/>
                      <w:sz w:val="21"/>
                      <w:szCs w:val="21"/>
                      <w:lang w:val="en-US" w:eastAsia="zh-CN"/>
                      <w14:textFill>
                        <w14:solidFill>
                          <w14:schemeClr w14:val="tx1"/>
                        </w14:solidFill>
                      </w14:textFill>
                    </w:rPr>
                    <w:t>5</w:t>
                  </w:r>
                </w:p>
              </w:tc>
              <w:tc>
                <w:tcPr>
                  <w:tcW w:w="509" w:type="pct"/>
                  <w:vMerge w:val="continue"/>
                  <w:noWrap w:val="0"/>
                  <w:vAlign w:val="center"/>
                </w:tcPr>
                <w:p w14:paraId="0EF5B72C">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0"/>
                      <w:sz w:val="21"/>
                      <w:szCs w:val="21"/>
                      <w:lang w:val="en-US" w:eastAsia="zh-CN"/>
                      <w14:textFill>
                        <w14:solidFill>
                          <w14:schemeClr w14:val="tx1"/>
                        </w14:solidFill>
                      </w14:textFill>
                    </w:rPr>
                  </w:pPr>
                </w:p>
              </w:tc>
              <w:tc>
                <w:tcPr>
                  <w:tcW w:w="1302" w:type="pct"/>
                  <w:shd w:val="clear" w:color="auto" w:fill="auto"/>
                  <w:noWrap w:val="0"/>
                  <w:vAlign w:val="center"/>
                </w:tcPr>
                <w:p w14:paraId="4C567AAF">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0"/>
                      <w:sz w:val="21"/>
                      <w:szCs w:val="21"/>
                      <w:lang w:val="en-US" w:eastAsia="zh-CN"/>
                      <w14:textFill>
                        <w14:solidFill>
                          <w14:schemeClr w14:val="tx1"/>
                        </w14:solidFill>
                      </w14:textFill>
                    </w:rPr>
                  </w:pPr>
                  <w:r>
                    <w:rPr>
                      <w:rFonts w:hint="eastAsia" w:ascii="宋体" w:hAnsi="宋体" w:eastAsia="宋体" w:cs="宋体"/>
                      <w:color w:val="000000" w:themeColor="text1"/>
                      <w:spacing w:val="0"/>
                      <w:sz w:val="21"/>
                      <w:szCs w:val="21"/>
                      <w:lang w:val="en-US" w:eastAsia="zh-CN"/>
                      <w14:textFill>
                        <w14:solidFill>
                          <w14:schemeClr w14:val="tx1"/>
                        </w14:solidFill>
                      </w14:textFill>
                    </w:rPr>
                    <w:t>中和池沉渣(干物质)</w:t>
                  </w:r>
                </w:p>
              </w:tc>
              <w:tc>
                <w:tcPr>
                  <w:tcW w:w="1074" w:type="pct"/>
                  <w:shd w:val="clear" w:color="auto" w:fill="auto"/>
                  <w:noWrap w:val="0"/>
                  <w:vAlign w:val="center"/>
                </w:tcPr>
                <w:p w14:paraId="2192653C">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default" w:ascii="宋体" w:hAnsi="宋体" w:cs="宋体"/>
                      <w:color w:val="000000" w:themeColor="text1"/>
                      <w:spacing w:val="0"/>
                      <w:sz w:val="21"/>
                      <w:szCs w:val="21"/>
                      <w:lang w:val="en-US" w:eastAsia="zh-CN"/>
                      <w14:textFill>
                        <w14:solidFill>
                          <w14:schemeClr w14:val="tx1"/>
                        </w14:solidFill>
                      </w14:textFill>
                    </w:rPr>
                  </w:pPr>
                  <w:r>
                    <w:rPr>
                      <w:rFonts w:hint="eastAsia" w:ascii="宋体" w:hAnsi="宋体" w:cs="宋体"/>
                      <w:color w:val="000000" w:themeColor="text1"/>
                      <w:spacing w:val="0"/>
                      <w:sz w:val="21"/>
                      <w:szCs w:val="21"/>
                      <w:lang w:val="en-US" w:eastAsia="zh-CN"/>
                      <w14:textFill>
                        <w14:solidFill>
                          <w14:schemeClr w14:val="tx1"/>
                        </w14:solidFill>
                      </w14:textFill>
                    </w:rPr>
                    <w:t>900</w:t>
                  </w:r>
                </w:p>
              </w:tc>
            </w:tr>
            <w:tr w14:paraId="2435D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 w:hRule="atLeast"/>
                <w:jc w:val="center"/>
              </w:trPr>
              <w:tc>
                <w:tcPr>
                  <w:tcW w:w="1196" w:type="pct"/>
                  <w:shd w:val="clear" w:color="auto" w:fill="auto"/>
                  <w:noWrap w:val="0"/>
                  <w:vAlign w:val="center"/>
                </w:tcPr>
                <w:p w14:paraId="3FC8064F">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0"/>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2"/>
                      <w:sz w:val="21"/>
                      <w:szCs w:val="21"/>
                      <w:u w:val="none"/>
                      <w14:textFill>
                        <w14:solidFill>
                          <w14:schemeClr w14:val="tx1"/>
                        </w14:solidFill>
                      </w14:textFill>
                    </w:rPr>
                    <w:t>草酸</w:t>
                  </w:r>
                </w:p>
              </w:tc>
              <w:tc>
                <w:tcPr>
                  <w:tcW w:w="917" w:type="pct"/>
                  <w:shd w:val="clear" w:color="auto" w:fill="auto"/>
                  <w:noWrap w:val="0"/>
                  <w:vAlign w:val="center"/>
                </w:tcPr>
                <w:p w14:paraId="791CAE2C">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0"/>
                      <w:kern w:val="2"/>
                      <w:sz w:val="21"/>
                      <w:szCs w:val="21"/>
                      <w:lang w:val="en-US" w:eastAsia="zh-CN" w:bidi="ar-SA"/>
                      <w14:textFill>
                        <w14:solidFill>
                          <w14:schemeClr w14:val="tx1"/>
                        </w14:solidFill>
                      </w14:textFill>
                    </w:rPr>
                  </w:pPr>
                  <w:r>
                    <w:rPr>
                      <w:rFonts w:hint="eastAsia" w:ascii="宋体" w:hAnsi="宋体" w:eastAsia="宋体" w:cs="宋体"/>
                      <w:b w:val="0"/>
                      <w:bCs w:val="0"/>
                      <w:color w:val="000000" w:themeColor="text1"/>
                      <w:sz w:val="21"/>
                      <w:szCs w:val="21"/>
                      <w:u w:val="none"/>
                      <w:lang w:val="en-US" w:eastAsia="zh-CN"/>
                      <w14:textFill>
                        <w14:solidFill>
                          <w14:schemeClr w14:val="tx1"/>
                        </w14:solidFill>
                      </w14:textFill>
                    </w:rPr>
                    <w:t>200</w:t>
                  </w:r>
                </w:p>
              </w:tc>
              <w:tc>
                <w:tcPr>
                  <w:tcW w:w="509" w:type="pct"/>
                  <w:vMerge w:val="continue"/>
                  <w:noWrap w:val="0"/>
                  <w:vAlign w:val="center"/>
                </w:tcPr>
                <w:p w14:paraId="355EC32E">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color w:val="000000" w:themeColor="text1"/>
                      <w14:textFill>
                        <w14:solidFill>
                          <w14:schemeClr w14:val="tx1"/>
                        </w14:solidFill>
                      </w14:textFill>
                    </w:rPr>
                  </w:pPr>
                </w:p>
              </w:tc>
              <w:tc>
                <w:tcPr>
                  <w:tcW w:w="1302" w:type="pct"/>
                  <w:shd w:val="clear" w:color="auto" w:fill="auto"/>
                  <w:noWrap w:val="0"/>
                  <w:vAlign w:val="center"/>
                </w:tcPr>
                <w:p w14:paraId="38978F59">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spacing w:val="0"/>
                      <w:sz w:val="21"/>
                      <w:szCs w:val="21"/>
                      <w:lang w:val="en-US" w:eastAsia="zh-CN"/>
                      <w14:textFill>
                        <w14:solidFill>
                          <w14:schemeClr w14:val="tx1"/>
                        </w14:solidFill>
                      </w14:textFill>
                    </w:rPr>
                    <w:t>板框压滤尾泥(干物质)</w:t>
                  </w:r>
                </w:p>
              </w:tc>
              <w:tc>
                <w:tcPr>
                  <w:tcW w:w="1074" w:type="pct"/>
                  <w:shd w:val="clear" w:color="auto" w:fill="auto"/>
                  <w:noWrap w:val="0"/>
                  <w:vAlign w:val="center"/>
                </w:tcPr>
                <w:p w14:paraId="571096E8">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default" w:ascii="宋体" w:hAnsi="宋体" w:cs="宋体"/>
                      <w:color w:val="000000" w:themeColor="text1"/>
                      <w:spacing w:val="0"/>
                      <w:sz w:val="21"/>
                      <w:szCs w:val="21"/>
                      <w:lang w:val="en-US" w:eastAsia="zh-CN"/>
                      <w14:textFill>
                        <w14:solidFill>
                          <w14:schemeClr w14:val="tx1"/>
                        </w14:solidFill>
                      </w14:textFill>
                    </w:rPr>
                  </w:pPr>
                  <w:r>
                    <w:rPr>
                      <w:rFonts w:hint="eastAsia" w:ascii="宋体" w:hAnsi="宋体" w:cs="宋体"/>
                      <w:color w:val="000000" w:themeColor="text1"/>
                      <w:spacing w:val="0"/>
                      <w:sz w:val="21"/>
                      <w:szCs w:val="21"/>
                      <w:lang w:val="en-US" w:eastAsia="zh-CN"/>
                      <w14:textFill>
                        <w14:solidFill>
                          <w14:schemeClr w14:val="tx1"/>
                        </w14:solidFill>
                      </w14:textFill>
                    </w:rPr>
                    <w:t>51565.3</w:t>
                  </w:r>
                </w:p>
              </w:tc>
            </w:tr>
            <w:tr w14:paraId="5DD8ED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 w:hRule="atLeast"/>
                <w:jc w:val="center"/>
              </w:trPr>
              <w:tc>
                <w:tcPr>
                  <w:tcW w:w="1196" w:type="pct"/>
                  <w:shd w:val="clear" w:color="auto" w:fill="auto"/>
                  <w:noWrap w:val="0"/>
                  <w:vAlign w:val="center"/>
                </w:tcPr>
                <w:p w14:paraId="7CE6BD7C">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pacing w:val="0"/>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2"/>
                      <w:sz w:val="21"/>
                      <w:szCs w:val="21"/>
                      <w:highlight w:val="none"/>
                      <w:u w:val="none"/>
                      <w14:textFill>
                        <w14:solidFill>
                          <w14:schemeClr w14:val="tx1"/>
                        </w14:solidFill>
                      </w14:textFill>
                    </w:rPr>
                    <w:t>氢</w:t>
                  </w:r>
                  <w:r>
                    <w:rPr>
                      <w:rFonts w:hint="eastAsia" w:ascii="宋体" w:hAnsi="宋体" w:eastAsia="宋体" w:cs="宋体"/>
                      <w:color w:val="000000" w:themeColor="text1"/>
                      <w:spacing w:val="-1"/>
                      <w:sz w:val="21"/>
                      <w:szCs w:val="21"/>
                      <w:highlight w:val="none"/>
                      <w:u w:val="none"/>
                      <w14:textFill>
                        <w14:solidFill>
                          <w14:schemeClr w14:val="tx1"/>
                        </w14:solidFill>
                      </w14:textFill>
                    </w:rPr>
                    <w:t>氟酸</w:t>
                  </w:r>
                  <w:r>
                    <w:rPr>
                      <w:rFonts w:hint="eastAsia" w:ascii="宋体" w:hAnsi="宋体" w:cs="宋体"/>
                      <w:color w:val="000000" w:themeColor="text1"/>
                      <w:spacing w:val="-1"/>
                      <w:sz w:val="21"/>
                      <w:szCs w:val="21"/>
                      <w:highlight w:val="none"/>
                      <w:u w:val="none"/>
                      <w:lang w:val="en-US" w:eastAsia="zh-CN"/>
                      <w14:textFill>
                        <w14:solidFill>
                          <w14:schemeClr w14:val="tx1"/>
                        </w14:solidFill>
                      </w14:textFill>
                    </w:rPr>
                    <w:t>(折纯后)</w:t>
                  </w:r>
                </w:p>
              </w:tc>
              <w:tc>
                <w:tcPr>
                  <w:tcW w:w="917" w:type="pct"/>
                  <w:shd w:val="clear" w:color="auto" w:fill="auto"/>
                  <w:noWrap w:val="0"/>
                  <w:vAlign w:val="center"/>
                </w:tcPr>
                <w:p w14:paraId="661093E8">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pacing w:val="0"/>
                      <w:kern w:val="2"/>
                      <w:sz w:val="21"/>
                      <w:szCs w:val="21"/>
                      <w:lang w:val="en-US" w:eastAsia="zh-CN" w:bidi="ar-SA"/>
                      <w14:textFill>
                        <w14:solidFill>
                          <w14:schemeClr w14:val="tx1"/>
                        </w14:solidFill>
                      </w14:textFill>
                    </w:rPr>
                  </w:pPr>
                  <w:r>
                    <w:rPr>
                      <w:rFonts w:hint="eastAsia" w:ascii="宋体" w:hAnsi="宋体" w:cs="宋体"/>
                      <w:color w:val="000000" w:themeColor="text1"/>
                      <w:spacing w:val="0"/>
                      <w:sz w:val="21"/>
                      <w:szCs w:val="21"/>
                      <w:lang w:val="en-US" w:eastAsia="zh-CN"/>
                      <w14:textFill>
                        <w14:solidFill>
                          <w14:schemeClr w14:val="tx1"/>
                        </w14:solidFill>
                      </w14:textFill>
                    </w:rPr>
                    <w:t>112</w:t>
                  </w:r>
                </w:p>
              </w:tc>
              <w:tc>
                <w:tcPr>
                  <w:tcW w:w="509" w:type="pct"/>
                  <w:vMerge w:val="continue"/>
                  <w:noWrap w:val="0"/>
                  <w:vAlign w:val="center"/>
                </w:tcPr>
                <w:p w14:paraId="03A107F3">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0"/>
                      <w:sz w:val="21"/>
                      <w:szCs w:val="21"/>
                      <w14:textFill>
                        <w14:solidFill>
                          <w14:schemeClr w14:val="tx1"/>
                        </w14:solidFill>
                      </w14:textFill>
                    </w:rPr>
                  </w:pPr>
                </w:p>
              </w:tc>
              <w:tc>
                <w:tcPr>
                  <w:tcW w:w="1302" w:type="pct"/>
                  <w:shd w:val="clear" w:color="auto" w:fill="auto"/>
                  <w:noWrap w:val="0"/>
                  <w:vAlign w:val="center"/>
                </w:tcPr>
                <w:p w14:paraId="7FF6B655">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pacing w:val="0"/>
                      <w:sz w:val="21"/>
                      <w:szCs w:val="21"/>
                      <w:lang w:val="en-US" w:eastAsia="zh-CN"/>
                      <w14:textFill>
                        <w14:solidFill>
                          <w14:schemeClr w14:val="tx1"/>
                        </w14:solidFill>
                      </w14:textFill>
                    </w:rPr>
                  </w:pPr>
                  <w:r>
                    <w:rPr>
                      <w:rFonts w:hint="eastAsia" w:ascii="宋体" w:hAnsi="宋体" w:cs="宋体"/>
                      <w:color w:val="000000" w:themeColor="text1"/>
                      <w:spacing w:val="0"/>
                      <w:sz w:val="21"/>
                      <w:szCs w:val="21"/>
                      <w:lang w:val="en-US" w:eastAsia="zh-CN"/>
                      <w14:textFill>
                        <w14:solidFill>
                          <w14:schemeClr w14:val="tx1"/>
                        </w14:solidFill>
                      </w14:textFill>
                    </w:rPr>
                    <w:t>筛分、色选废石</w:t>
                  </w:r>
                </w:p>
              </w:tc>
              <w:tc>
                <w:tcPr>
                  <w:tcW w:w="1074" w:type="pct"/>
                  <w:shd w:val="clear" w:color="auto" w:fill="auto"/>
                  <w:noWrap w:val="0"/>
                  <w:vAlign w:val="center"/>
                </w:tcPr>
                <w:p w14:paraId="79E275BE">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default" w:ascii="宋体" w:hAnsi="宋体" w:cs="宋体"/>
                      <w:color w:val="000000" w:themeColor="text1"/>
                      <w:spacing w:val="0"/>
                      <w:sz w:val="21"/>
                      <w:szCs w:val="21"/>
                      <w:lang w:val="en-US" w:eastAsia="zh-CN"/>
                      <w14:textFill>
                        <w14:solidFill>
                          <w14:schemeClr w14:val="tx1"/>
                        </w14:solidFill>
                      </w14:textFill>
                    </w:rPr>
                  </w:pPr>
                  <w:r>
                    <w:rPr>
                      <w:rFonts w:hint="eastAsia" w:ascii="宋体" w:hAnsi="宋体" w:cs="宋体"/>
                      <w:color w:val="000000" w:themeColor="text1"/>
                      <w:spacing w:val="0"/>
                      <w:sz w:val="21"/>
                      <w:szCs w:val="21"/>
                      <w:lang w:val="en-US" w:eastAsia="zh-CN"/>
                      <w14:textFill>
                        <w14:solidFill>
                          <w14:schemeClr w14:val="tx1"/>
                        </w14:solidFill>
                      </w14:textFill>
                    </w:rPr>
                    <w:t>28000</w:t>
                  </w:r>
                </w:p>
              </w:tc>
            </w:tr>
            <w:tr w14:paraId="1F4CF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96" w:type="pct"/>
                  <w:noWrap w:val="0"/>
                  <w:vAlign w:val="center"/>
                </w:tcPr>
                <w:p w14:paraId="6E20FF03">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0"/>
                      <w:sz w:val="21"/>
                      <w:szCs w:val="21"/>
                      <w14:textFill>
                        <w14:solidFill>
                          <w14:schemeClr w14:val="tx1"/>
                        </w14:solidFill>
                      </w14:textFill>
                    </w:rPr>
                  </w:pPr>
                  <w:r>
                    <w:rPr>
                      <w:rFonts w:hint="eastAsia" w:ascii="宋体" w:hAnsi="宋体" w:eastAsia="宋体" w:cs="宋体"/>
                      <w:color w:val="000000" w:themeColor="text1"/>
                      <w:spacing w:val="0"/>
                      <w:sz w:val="21"/>
                      <w:szCs w:val="21"/>
                      <w14:textFill>
                        <w14:solidFill>
                          <w14:schemeClr w14:val="tx1"/>
                        </w14:solidFill>
                      </w14:textFill>
                    </w:rPr>
                    <w:t>合计</w:t>
                  </w:r>
                </w:p>
              </w:tc>
              <w:tc>
                <w:tcPr>
                  <w:tcW w:w="917" w:type="pct"/>
                  <w:noWrap w:val="0"/>
                  <w:vAlign w:val="center"/>
                </w:tcPr>
                <w:p w14:paraId="39592C22">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pacing w:val="0"/>
                      <w:sz w:val="21"/>
                      <w:szCs w:val="21"/>
                      <w:lang w:val="en-US" w:eastAsia="zh-CN"/>
                      <w14:textFill>
                        <w14:solidFill>
                          <w14:schemeClr w14:val="tx1"/>
                        </w14:solidFill>
                      </w14:textFill>
                    </w:rPr>
                  </w:pPr>
                  <w:r>
                    <w:rPr>
                      <w:rFonts w:hint="eastAsia" w:ascii="宋体" w:hAnsi="宋体" w:eastAsia="宋体" w:cs="宋体"/>
                      <w:color w:val="000000" w:themeColor="text1"/>
                      <w:spacing w:val="0"/>
                      <w:sz w:val="21"/>
                      <w:szCs w:val="21"/>
                      <w:lang w:val="en-US" w:eastAsia="zh-CN"/>
                      <w14:textFill>
                        <w14:solidFill>
                          <w14:schemeClr w14:val="tx1"/>
                        </w14:solidFill>
                      </w14:textFill>
                    </w:rPr>
                    <w:t>28</w:t>
                  </w:r>
                  <w:r>
                    <w:rPr>
                      <w:rFonts w:hint="eastAsia" w:ascii="宋体" w:hAnsi="宋体" w:cs="宋体"/>
                      <w:color w:val="000000" w:themeColor="text1"/>
                      <w:spacing w:val="0"/>
                      <w:sz w:val="21"/>
                      <w:szCs w:val="21"/>
                      <w:lang w:val="en-US" w:eastAsia="zh-CN"/>
                      <w14:textFill>
                        <w14:solidFill>
                          <w14:schemeClr w14:val="tx1"/>
                        </w14:solidFill>
                      </w14:textFill>
                    </w:rPr>
                    <w:t>0647</w:t>
                  </w:r>
                </w:p>
              </w:tc>
              <w:tc>
                <w:tcPr>
                  <w:tcW w:w="1811" w:type="pct"/>
                  <w:gridSpan w:val="2"/>
                  <w:noWrap w:val="0"/>
                  <w:vAlign w:val="center"/>
                </w:tcPr>
                <w:p w14:paraId="5D43824B">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0"/>
                      <w:sz w:val="21"/>
                      <w:szCs w:val="21"/>
                      <w14:textFill>
                        <w14:solidFill>
                          <w14:schemeClr w14:val="tx1"/>
                        </w14:solidFill>
                      </w14:textFill>
                    </w:rPr>
                  </w:pPr>
                  <w:r>
                    <w:rPr>
                      <w:rFonts w:hint="eastAsia" w:ascii="宋体" w:hAnsi="宋体" w:eastAsia="宋体" w:cs="宋体"/>
                      <w:color w:val="000000" w:themeColor="text1"/>
                      <w:spacing w:val="0"/>
                      <w:sz w:val="21"/>
                      <w:szCs w:val="21"/>
                      <w14:textFill>
                        <w14:solidFill>
                          <w14:schemeClr w14:val="tx1"/>
                        </w14:solidFill>
                      </w14:textFill>
                    </w:rPr>
                    <w:t>合计</w:t>
                  </w:r>
                </w:p>
              </w:tc>
              <w:tc>
                <w:tcPr>
                  <w:tcW w:w="1074" w:type="pct"/>
                  <w:noWrap w:val="0"/>
                  <w:vAlign w:val="center"/>
                </w:tcPr>
                <w:p w14:paraId="5DED5AAD">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pacing w:val="0"/>
                      <w:sz w:val="21"/>
                      <w:szCs w:val="21"/>
                      <w:lang w:val="en-US" w:eastAsia="zh-CN"/>
                      <w14:textFill>
                        <w14:solidFill>
                          <w14:schemeClr w14:val="tx1"/>
                        </w14:solidFill>
                      </w14:textFill>
                    </w:rPr>
                  </w:pPr>
                  <w:r>
                    <w:rPr>
                      <w:rFonts w:hint="eastAsia" w:ascii="宋体" w:hAnsi="宋体" w:eastAsia="宋体" w:cs="宋体"/>
                      <w:color w:val="000000" w:themeColor="text1"/>
                      <w:spacing w:val="0"/>
                      <w:sz w:val="21"/>
                      <w:szCs w:val="21"/>
                      <w:lang w:val="en-US" w:eastAsia="zh-CN"/>
                      <w14:textFill>
                        <w14:solidFill>
                          <w14:schemeClr w14:val="tx1"/>
                        </w14:solidFill>
                      </w14:textFill>
                    </w:rPr>
                    <w:t>28</w:t>
                  </w:r>
                  <w:r>
                    <w:rPr>
                      <w:rFonts w:hint="eastAsia" w:ascii="宋体" w:hAnsi="宋体" w:cs="宋体"/>
                      <w:color w:val="000000" w:themeColor="text1"/>
                      <w:spacing w:val="0"/>
                      <w:sz w:val="21"/>
                      <w:szCs w:val="21"/>
                      <w:lang w:val="en-US" w:eastAsia="zh-CN"/>
                      <w14:textFill>
                        <w14:solidFill>
                          <w14:schemeClr w14:val="tx1"/>
                        </w14:solidFill>
                      </w14:textFill>
                    </w:rPr>
                    <w:t>0647</w:t>
                  </w:r>
                </w:p>
              </w:tc>
            </w:tr>
          </w:tbl>
          <w:p w14:paraId="105BC020">
            <w:pPr>
              <w:autoSpaceDE w:val="0"/>
              <w:autoSpaceDN w:val="0"/>
              <w:adjustRightInd w:val="0"/>
              <w:spacing w:line="240" w:lineRule="auto"/>
              <w:ind w:firstLine="360" w:firstLineChars="200"/>
              <w:jc w:val="left"/>
              <w:rPr>
                <w:rFonts w:hint="default" w:ascii="宋体" w:hAnsi="宋体"/>
                <w:b w:val="0"/>
                <w:bCs w:val="0"/>
                <w:color w:val="000000" w:themeColor="text1"/>
                <w:kern w:val="0"/>
                <w:sz w:val="18"/>
                <w:szCs w:val="18"/>
                <w:u w:val="none"/>
                <w:lang w:val="en-US" w:eastAsia="zh-CN"/>
                <w14:textFill>
                  <w14:solidFill>
                    <w14:schemeClr w14:val="tx1"/>
                  </w14:solidFill>
                </w14:textFill>
              </w:rPr>
            </w:pPr>
            <w:r>
              <w:rPr>
                <w:rFonts w:hint="eastAsia" w:ascii="宋体" w:hAnsi="宋体"/>
                <w:b w:val="0"/>
                <w:bCs w:val="0"/>
                <w:color w:val="000000" w:themeColor="text1"/>
                <w:kern w:val="0"/>
                <w:sz w:val="18"/>
                <w:szCs w:val="18"/>
                <w:u w:val="none"/>
                <w:lang w:val="en-US" w:eastAsia="zh-CN"/>
                <w14:textFill>
                  <w14:solidFill>
                    <w14:schemeClr w14:val="tx1"/>
                  </w14:solidFill>
                </w14:textFill>
              </w:rPr>
              <w:t>注：由于总体数值较大，为便于表达，部分数值适度取整</w:t>
            </w:r>
          </w:p>
          <w:p w14:paraId="0318F2CF">
            <w:pPr>
              <w:keepNext w:val="0"/>
              <w:keepLines w:val="0"/>
              <w:pageBreakBefore w:val="0"/>
              <w:widowControl w:val="0"/>
              <w:tabs>
                <w:tab w:val="left" w:pos="3915"/>
              </w:tabs>
              <w:kinsoku/>
              <w:wordWrap/>
              <w:overflowPunct/>
              <w:topLinePunct w:val="0"/>
              <w:autoSpaceDE/>
              <w:autoSpaceDN/>
              <w:bidi w:val="0"/>
              <w:adjustRightInd/>
              <w:snapToGrid/>
              <w:spacing w:line="480" w:lineRule="exact"/>
              <w:ind w:right="0"/>
              <w:jc w:val="center"/>
              <w:textAlignment w:val="auto"/>
              <w:outlineLvl w:val="4"/>
              <w:rPr>
                <w:rFonts w:hint="eastAsia" w:ascii="宋体" w:hAnsi="宋体" w:eastAsia="宋体" w:cs="宋体"/>
                <w:b/>
                <w:color w:val="000000" w:themeColor="text1"/>
                <w:sz w:val="24"/>
                <w:szCs w:val="32"/>
                <w:u w:val="none"/>
                <w14:textFill>
                  <w14:solidFill>
                    <w14:schemeClr w14:val="tx1"/>
                  </w14:solidFill>
                </w14:textFill>
              </w:rPr>
            </w:pPr>
            <w:r>
              <w:rPr>
                <w:rFonts w:hint="eastAsia" w:ascii="宋体" w:hAnsi="宋体" w:eastAsia="宋体" w:cs="宋体"/>
                <w:b/>
                <w:color w:val="000000" w:themeColor="text1"/>
                <w:sz w:val="24"/>
                <w:szCs w:val="32"/>
                <w:u w:val="none"/>
                <w14:textFill>
                  <w14:solidFill>
                    <w14:schemeClr w14:val="tx1"/>
                  </w14:solidFill>
                </w14:textFill>
              </w:rPr>
              <w:t>表</w:t>
            </w:r>
            <w:r>
              <w:rPr>
                <w:rFonts w:hint="eastAsia" w:ascii="宋体" w:hAnsi="宋体" w:eastAsia="宋体" w:cs="宋体"/>
                <w:b/>
                <w:color w:val="000000" w:themeColor="text1"/>
                <w:spacing w:val="-55"/>
                <w:sz w:val="24"/>
                <w:szCs w:val="32"/>
                <w:u w:val="none"/>
                <w14:textFill>
                  <w14:solidFill>
                    <w14:schemeClr w14:val="tx1"/>
                  </w14:solidFill>
                </w14:textFill>
              </w:rPr>
              <w:t xml:space="preserve"> </w:t>
            </w:r>
            <w:r>
              <w:rPr>
                <w:rFonts w:hint="eastAsia" w:ascii="宋体" w:hAnsi="宋体" w:eastAsia="宋体" w:cs="宋体"/>
                <w:b/>
                <w:color w:val="000000" w:themeColor="text1"/>
                <w:sz w:val="24"/>
                <w:szCs w:val="32"/>
                <w:u w:val="none"/>
                <w14:textFill>
                  <w14:solidFill>
                    <w14:schemeClr w14:val="tx1"/>
                  </w14:solidFill>
                </w14:textFill>
              </w:rPr>
              <w:t>2</w:t>
            </w:r>
            <w:r>
              <w:rPr>
                <w:rFonts w:hint="eastAsia" w:ascii="宋体" w:hAnsi="宋体" w:eastAsia="宋体" w:cs="宋体"/>
                <w:b/>
                <w:color w:val="000000" w:themeColor="text1"/>
                <w:sz w:val="24"/>
                <w:szCs w:val="32"/>
                <w:u w:val="none"/>
                <w:lang w:val="en-US" w:eastAsia="zh-CN"/>
                <w14:textFill>
                  <w14:solidFill>
                    <w14:schemeClr w14:val="tx1"/>
                  </w14:solidFill>
                </w14:textFill>
              </w:rPr>
              <w:t>-</w:t>
            </w:r>
            <w:r>
              <w:rPr>
                <w:rFonts w:hint="eastAsia" w:ascii="宋体" w:hAnsi="宋体" w:cs="宋体"/>
                <w:b/>
                <w:color w:val="000000" w:themeColor="text1"/>
                <w:sz w:val="24"/>
                <w:szCs w:val="32"/>
                <w:u w:val="none"/>
                <w:lang w:val="en-US" w:eastAsia="zh-CN"/>
                <w14:textFill>
                  <w14:solidFill>
                    <w14:schemeClr w14:val="tx1"/>
                  </w14:solidFill>
                </w14:textFill>
              </w:rPr>
              <w:t>9</w:t>
            </w:r>
            <w:r>
              <w:rPr>
                <w:rFonts w:hint="eastAsia" w:ascii="宋体" w:hAnsi="宋体" w:eastAsia="宋体" w:cs="宋体"/>
                <w:b/>
                <w:color w:val="000000" w:themeColor="text1"/>
                <w:sz w:val="24"/>
                <w:szCs w:val="32"/>
                <w:u w:val="none"/>
                <w:lang w:val="en-US" w:eastAsia="zh-CN"/>
                <w14:textFill>
                  <w14:solidFill>
                    <w14:schemeClr w14:val="tx1"/>
                  </w14:solidFill>
                </w14:textFill>
              </w:rPr>
              <w:t xml:space="preserve">   </w:t>
            </w:r>
            <w:r>
              <w:rPr>
                <w:rFonts w:hint="eastAsia" w:ascii="宋体" w:hAnsi="宋体" w:cs="宋体"/>
                <w:b/>
                <w:color w:val="000000" w:themeColor="text1"/>
                <w:sz w:val="24"/>
                <w:szCs w:val="32"/>
                <w:u w:val="none"/>
                <w:lang w:val="en-US" w:eastAsia="zh-CN"/>
                <w14:textFill>
                  <w14:solidFill>
                    <w14:schemeClr w14:val="tx1"/>
                  </w14:solidFill>
                </w14:textFill>
              </w:rPr>
              <w:t>铁元素(以三氧化二铁计)平衡</w:t>
            </w:r>
            <w:r>
              <w:rPr>
                <w:rFonts w:hint="eastAsia" w:ascii="宋体" w:hAnsi="宋体" w:eastAsia="宋体" w:cs="宋体"/>
                <w:b/>
                <w:color w:val="000000" w:themeColor="text1"/>
                <w:sz w:val="24"/>
                <w:szCs w:val="32"/>
                <w:u w:val="none"/>
                <w14:textFill>
                  <w14:solidFill>
                    <w14:schemeClr w14:val="tx1"/>
                  </w14:solidFill>
                </w14:textFill>
              </w:rPr>
              <w:t>表</w:t>
            </w:r>
            <w:r>
              <w:rPr>
                <w:rFonts w:hint="eastAsia" w:ascii="宋体" w:hAnsi="宋体" w:eastAsia="宋体" w:cs="宋体"/>
                <w:b/>
                <w:color w:val="000000" w:themeColor="text1"/>
                <w:sz w:val="24"/>
                <w:szCs w:val="32"/>
                <w:u w:val="none"/>
                <w:lang w:val="en-US" w:eastAsia="zh-CN"/>
                <w14:textFill>
                  <w14:solidFill>
                    <w14:schemeClr w14:val="tx1"/>
                  </w14:solidFill>
                </w14:textFill>
              </w:rPr>
              <w:t xml:space="preserve">  </w:t>
            </w:r>
            <w:r>
              <w:rPr>
                <w:rFonts w:hint="eastAsia" w:ascii="宋体" w:hAnsi="宋体" w:eastAsia="宋体" w:cs="宋体"/>
                <w:b/>
                <w:color w:val="000000" w:themeColor="text1"/>
                <w:sz w:val="24"/>
                <w:szCs w:val="32"/>
                <w:u w:val="none"/>
                <w14:textFill>
                  <w14:solidFill>
                    <w14:schemeClr w14:val="tx1"/>
                  </w14:solidFill>
                </w14:textFill>
              </w:rPr>
              <w:t>单位：t/a</w:t>
            </w:r>
          </w:p>
          <w:tbl>
            <w:tblPr>
              <w:tblStyle w:val="42"/>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82"/>
              <w:gridCol w:w="1522"/>
              <w:gridCol w:w="844"/>
              <w:gridCol w:w="2158"/>
              <w:gridCol w:w="1780"/>
            </w:tblGrid>
            <w:tr w14:paraId="53FAFB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2114" w:type="pct"/>
                  <w:gridSpan w:val="2"/>
                  <w:noWrap w:val="0"/>
                  <w:vAlign w:val="center"/>
                </w:tcPr>
                <w:p w14:paraId="5A170443">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0"/>
                      <w:sz w:val="21"/>
                      <w:szCs w:val="21"/>
                      <w14:textFill>
                        <w14:solidFill>
                          <w14:schemeClr w14:val="tx1"/>
                        </w14:solidFill>
                      </w14:textFill>
                    </w:rPr>
                  </w:pPr>
                  <w:r>
                    <w:rPr>
                      <w:rFonts w:hint="eastAsia" w:ascii="宋体" w:hAnsi="宋体" w:eastAsia="宋体" w:cs="宋体"/>
                      <w:color w:val="000000" w:themeColor="text1"/>
                      <w:spacing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sz w:val="21"/>
                      <w:szCs w:val="21"/>
                      <w14:textFill>
                        <w14:solidFill>
                          <w14:schemeClr w14:val="tx1"/>
                        </w14:solidFill>
                      </w14:textFill>
                    </w:rPr>
                    <w:t>投入</w:t>
                  </w:r>
                </w:p>
              </w:tc>
              <w:tc>
                <w:tcPr>
                  <w:tcW w:w="2885" w:type="pct"/>
                  <w:gridSpan w:val="3"/>
                  <w:noWrap w:val="0"/>
                  <w:vAlign w:val="center"/>
                </w:tcPr>
                <w:p w14:paraId="20D5C9D7">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0"/>
                      <w:sz w:val="21"/>
                      <w:szCs w:val="21"/>
                      <w14:textFill>
                        <w14:solidFill>
                          <w14:schemeClr w14:val="tx1"/>
                        </w14:solidFill>
                      </w14:textFill>
                    </w:rPr>
                  </w:pPr>
                  <w:r>
                    <w:rPr>
                      <w:rFonts w:hint="eastAsia" w:ascii="宋体" w:hAnsi="宋体" w:eastAsia="宋体" w:cs="宋体"/>
                      <w:color w:val="000000" w:themeColor="text1"/>
                      <w:spacing w:val="0"/>
                      <w:sz w:val="21"/>
                      <w:szCs w:val="21"/>
                      <w:lang w:val="en-US" w:eastAsia="zh-CN"/>
                      <w14:textFill>
                        <w14:solidFill>
                          <w14:schemeClr w14:val="tx1"/>
                        </w14:solidFill>
                      </w14:textFill>
                    </w:rPr>
                    <w:t xml:space="preserve">               </w:t>
                  </w:r>
                  <w:r>
                    <w:rPr>
                      <w:rFonts w:hint="eastAsia" w:ascii="宋体" w:hAnsi="宋体" w:eastAsia="宋体" w:cs="宋体"/>
                      <w:color w:val="000000" w:themeColor="text1"/>
                      <w:spacing w:val="0"/>
                      <w:sz w:val="21"/>
                      <w:szCs w:val="21"/>
                      <w14:textFill>
                        <w14:solidFill>
                          <w14:schemeClr w14:val="tx1"/>
                        </w14:solidFill>
                      </w14:textFill>
                    </w:rPr>
                    <w:t>产出</w:t>
                  </w:r>
                </w:p>
              </w:tc>
            </w:tr>
            <w:tr w14:paraId="4C65B2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96" w:type="pct"/>
                  <w:noWrap w:val="0"/>
                  <w:vAlign w:val="center"/>
                </w:tcPr>
                <w:p w14:paraId="48CF0A79">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0"/>
                      <w:sz w:val="21"/>
                      <w:szCs w:val="21"/>
                      <w14:textFill>
                        <w14:solidFill>
                          <w14:schemeClr w14:val="tx1"/>
                        </w14:solidFill>
                      </w14:textFill>
                    </w:rPr>
                  </w:pPr>
                  <w:r>
                    <w:rPr>
                      <w:rFonts w:hint="eastAsia" w:ascii="宋体" w:hAnsi="宋体" w:eastAsia="宋体" w:cs="宋体"/>
                      <w:color w:val="000000" w:themeColor="text1"/>
                      <w:spacing w:val="0"/>
                      <w:sz w:val="21"/>
                      <w:szCs w:val="21"/>
                      <w14:textFill>
                        <w14:solidFill>
                          <w14:schemeClr w14:val="tx1"/>
                        </w14:solidFill>
                      </w14:textFill>
                    </w:rPr>
                    <w:t>名称</w:t>
                  </w:r>
                </w:p>
              </w:tc>
              <w:tc>
                <w:tcPr>
                  <w:tcW w:w="917" w:type="pct"/>
                  <w:noWrap w:val="0"/>
                  <w:vAlign w:val="center"/>
                </w:tcPr>
                <w:p w14:paraId="1778F1CF">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0"/>
                      <w:sz w:val="21"/>
                      <w:szCs w:val="21"/>
                      <w14:textFill>
                        <w14:solidFill>
                          <w14:schemeClr w14:val="tx1"/>
                        </w14:solidFill>
                      </w14:textFill>
                    </w:rPr>
                  </w:pPr>
                  <w:r>
                    <w:rPr>
                      <w:rFonts w:hint="eastAsia" w:ascii="宋体" w:hAnsi="宋体" w:eastAsia="宋体" w:cs="宋体"/>
                      <w:color w:val="000000" w:themeColor="text1"/>
                      <w:spacing w:val="0"/>
                      <w:sz w:val="21"/>
                      <w:szCs w:val="21"/>
                      <w14:textFill>
                        <w14:solidFill>
                          <w14:schemeClr w14:val="tx1"/>
                        </w14:solidFill>
                      </w14:textFill>
                    </w:rPr>
                    <w:t>数量</w:t>
                  </w:r>
                </w:p>
              </w:tc>
              <w:tc>
                <w:tcPr>
                  <w:tcW w:w="509" w:type="pct"/>
                  <w:noWrap w:val="0"/>
                  <w:vAlign w:val="center"/>
                </w:tcPr>
                <w:p w14:paraId="79586551">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0"/>
                      <w:sz w:val="21"/>
                      <w:szCs w:val="21"/>
                      <w14:textFill>
                        <w14:solidFill>
                          <w14:schemeClr w14:val="tx1"/>
                        </w14:solidFill>
                      </w14:textFill>
                    </w:rPr>
                  </w:pPr>
                  <w:r>
                    <w:rPr>
                      <w:rFonts w:hint="eastAsia" w:ascii="宋体" w:hAnsi="宋体" w:eastAsia="宋体" w:cs="宋体"/>
                      <w:color w:val="000000" w:themeColor="text1"/>
                      <w:spacing w:val="0"/>
                      <w:sz w:val="21"/>
                      <w:szCs w:val="21"/>
                      <w14:textFill>
                        <w14:solidFill>
                          <w14:schemeClr w14:val="tx1"/>
                        </w14:solidFill>
                      </w14:textFill>
                    </w:rPr>
                    <w:t>去向</w:t>
                  </w:r>
                </w:p>
              </w:tc>
              <w:tc>
                <w:tcPr>
                  <w:tcW w:w="1302" w:type="pct"/>
                  <w:noWrap w:val="0"/>
                  <w:vAlign w:val="center"/>
                </w:tcPr>
                <w:p w14:paraId="58CB14D9">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0"/>
                      <w:sz w:val="21"/>
                      <w:szCs w:val="21"/>
                      <w14:textFill>
                        <w14:solidFill>
                          <w14:schemeClr w14:val="tx1"/>
                        </w14:solidFill>
                      </w14:textFill>
                    </w:rPr>
                  </w:pPr>
                  <w:r>
                    <w:rPr>
                      <w:rFonts w:hint="eastAsia" w:ascii="宋体" w:hAnsi="宋体" w:eastAsia="宋体" w:cs="宋体"/>
                      <w:color w:val="000000" w:themeColor="text1"/>
                      <w:spacing w:val="0"/>
                      <w:sz w:val="21"/>
                      <w:szCs w:val="21"/>
                      <w14:textFill>
                        <w14:solidFill>
                          <w14:schemeClr w14:val="tx1"/>
                        </w14:solidFill>
                      </w14:textFill>
                    </w:rPr>
                    <w:t>名称</w:t>
                  </w:r>
                </w:p>
              </w:tc>
              <w:tc>
                <w:tcPr>
                  <w:tcW w:w="1074" w:type="pct"/>
                  <w:noWrap w:val="0"/>
                  <w:vAlign w:val="center"/>
                </w:tcPr>
                <w:p w14:paraId="235E6CA2">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0"/>
                      <w:sz w:val="21"/>
                      <w:szCs w:val="21"/>
                      <w14:textFill>
                        <w14:solidFill>
                          <w14:schemeClr w14:val="tx1"/>
                        </w14:solidFill>
                      </w14:textFill>
                    </w:rPr>
                  </w:pPr>
                  <w:r>
                    <w:rPr>
                      <w:rFonts w:hint="eastAsia" w:ascii="宋体" w:hAnsi="宋体" w:eastAsia="宋体" w:cs="宋体"/>
                      <w:color w:val="000000" w:themeColor="text1"/>
                      <w:spacing w:val="0"/>
                      <w:sz w:val="21"/>
                      <w:szCs w:val="21"/>
                      <w14:textFill>
                        <w14:solidFill>
                          <w14:schemeClr w14:val="tx1"/>
                        </w14:solidFill>
                      </w14:textFill>
                    </w:rPr>
                    <w:t>数量</w:t>
                  </w:r>
                </w:p>
              </w:tc>
            </w:tr>
            <w:tr w14:paraId="02404E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96" w:type="pct"/>
                  <w:shd w:val="clear" w:color="auto" w:fill="auto"/>
                  <w:noWrap w:val="0"/>
                  <w:vAlign w:val="center"/>
                </w:tcPr>
                <w:p w14:paraId="7293BE5E">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pacing w:val="0"/>
                      <w:kern w:val="2"/>
                      <w:sz w:val="21"/>
                      <w:szCs w:val="21"/>
                      <w:lang w:val="en-US" w:eastAsia="zh-CN" w:bidi="ar-SA"/>
                      <w14:textFill>
                        <w14:solidFill>
                          <w14:schemeClr w14:val="tx1"/>
                        </w14:solidFill>
                      </w14:textFill>
                    </w:rPr>
                  </w:pPr>
                  <w:r>
                    <w:rPr>
                      <w:rFonts w:hint="eastAsia" w:ascii="宋体" w:hAnsi="宋体" w:cs="宋体"/>
                      <w:color w:val="000000" w:themeColor="text1"/>
                      <w:spacing w:val="0"/>
                      <w:sz w:val="21"/>
                      <w:szCs w:val="21"/>
                      <w:lang w:eastAsia="zh-CN"/>
                      <w14:textFill>
                        <w14:solidFill>
                          <w14:schemeClr w14:val="tx1"/>
                        </w14:solidFill>
                      </w14:textFill>
                    </w:rPr>
                    <w:t>鹅卵石原料</w:t>
                  </w:r>
                  <w:r>
                    <w:rPr>
                      <w:rFonts w:hint="eastAsia" w:ascii="宋体" w:hAnsi="宋体" w:cs="宋体"/>
                      <w:color w:val="000000" w:themeColor="text1"/>
                      <w:spacing w:val="0"/>
                      <w:sz w:val="21"/>
                      <w:szCs w:val="21"/>
                      <w:lang w:val="en-US" w:eastAsia="zh-CN"/>
                      <w14:textFill>
                        <w14:solidFill>
                          <w14:schemeClr w14:val="tx1"/>
                        </w14:solidFill>
                      </w14:textFill>
                    </w:rPr>
                    <w:t>所含</w:t>
                  </w:r>
                </w:p>
              </w:tc>
              <w:tc>
                <w:tcPr>
                  <w:tcW w:w="917" w:type="pct"/>
                  <w:shd w:val="clear" w:color="auto" w:fill="auto"/>
                  <w:noWrap w:val="0"/>
                  <w:vAlign w:val="center"/>
                </w:tcPr>
                <w:p w14:paraId="6850BDE4">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pacing w:val="0"/>
                      <w:kern w:val="2"/>
                      <w:sz w:val="21"/>
                      <w:szCs w:val="21"/>
                      <w:lang w:val="en-US" w:eastAsia="zh-CN" w:bidi="ar-SA"/>
                      <w14:textFill>
                        <w14:solidFill>
                          <w14:schemeClr w14:val="tx1"/>
                        </w14:solidFill>
                      </w14:textFill>
                    </w:rPr>
                  </w:pPr>
                  <w:r>
                    <w:rPr>
                      <w:rFonts w:hint="eastAsia" w:ascii="宋体" w:hAnsi="宋体" w:cs="宋体"/>
                      <w:color w:val="000000" w:themeColor="text1"/>
                      <w:spacing w:val="0"/>
                      <w:sz w:val="21"/>
                      <w:szCs w:val="21"/>
                      <w:lang w:val="en-US" w:eastAsia="zh-CN"/>
                      <w14:textFill>
                        <w14:solidFill>
                          <w14:schemeClr w14:val="tx1"/>
                        </w14:solidFill>
                      </w14:textFill>
                    </w:rPr>
                    <w:t>140</w:t>
                  </w:r>
                </w:p>
              </w:tc>
              <w:tc>
                <w:tcPr>
                  <w:tcW w:w="509" w:type="pct"/>
                  <w:noWrap w:val="0"/>
                  <w:vAlign w:val="center"/>
                </w:tcPr>
                <w:p w14:paraId="11C7822A">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0"/>
                      <w:sz w:val="21"/>
                      <w:szCs w:val="21"/>
                      <w:lang w:val="en-US" w:eastAsia="zh-CN"/>
                      <w14:textFill>
                        <w14:solidFill>
                          <w14:schemeClr w14:val="tx1"/>
                        </w14:solidFill>
                      </w14:textFill>
                    </w:rPr>
                  </w:pPr>
                  <w:r>
                    <w:rPr>
                      <w:rFonts w:hint="eastAsia" w:ascii="宋体" w:hAnsi="宋体" w:eastAsia="宋体" w:cs="宋体"/>
                      <w:color w:val="000000" w:themeColor="text1"/>
                      <w:spacing w:val="0"/>
                      <w:sz w:val="21"/>
                      <w:szCs w:val="21"/>
                      <w14:textFill>
                        <w14:solidFill>
                          <w14:schemeClr w14:val="tx1"/>
                        </w14:solidFill>
                      </w14:textFill>
                    </w:rPr>
                    <w:t>产品</w:t>
                  </w:r>
                </w:p>
              </w:tc>
              <w:tc>
                <w:tcPr>
                  <w:tcW w:w="1302" w:type="pct"/>
                  <w:noWrap w:val="0"/>
                  <w:vAlign w:val="center"/>
                </w:tcPr>
                <w:p w14:paraId="2ED6D49E">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default" w:ascii="宋体" w:hAnsi="宋体" w:cs="宋体"/>
                      <w:color w:val="000000" w:themeColor="text1"/>
                      <w:spacing w:val="0"/>
                      <w:sz w:val="21"/>
                      <w:szCs w:val="21"/>
                      <w:lang w:val="en-US" w:eastAsia="zh-CN"/>
                      <w14:textFill>
                        <w14:solidFill>
                          <w14:schemeClr w14:val="tx1"/>
                        </w14:solidFill>
                      </w14:textFill>
                    </w:rPr>
                  </w:pPr>
                  <w:r>
                    <w:rPr>
                      <w:rFonts w:hint="eastAsia" w:ascii="宋体" w:hAnsi="宋体" w:eastAsia="宋体" w:cs="宋体"/>
                      <w:color w:val="000000" w:themeColor="text1"/>
                      <w:spacing w:val="0"/>
                      <w:sz w:val="21"/>
                      <w:szCs w:val="21"/>
                      <w:lang w:val="en-US" w:eastAsia="zh-CN"/>
                      <w14:textFill>
                        <w14:solidFill>
                          <w14:schemeClr w14:val="tx1"/>
                        </w14:solidFill>
                      </w14:textFill>
                    </w:rPr>
                    <w:t>石英</w:t>
                  </w:r>
                  <w:r>
                    <w:rPr>
                      <w:rFonts w:hint="eastAsia" w:ascii="宋体" w:hAnsi="宋体" w:cs="宋体"/>
                      <w:color w:val="000000" w:themeColor="text1"/>
                      <w:spacing w:val="0"/>
                      <w:sz w:val="21"/>
                      <w:szCs w:val="21"/>
                      <w:lang w:val="en-US" w:eastAsia="zh-CN"/>
                      <w14:textFill>
                        <w14:solidFill>
                          <w14:schemeClr w14:val="tx1"/>
                        </w14:solidFill>
                      </w14:textFill>
                    </w:rPr>
                    <w:t>粉所含</w:t>
                  </w:r>
                </w:p>
              </w:tc>
              <w:tc>
                <w:tcPr>
                  <w:tcW w:w="1074" w:type="pct"/>
                  <w:noWrap w:val="0"/>
                  <w:vAlign w:val="center"/>
                </w:tcPr>
                <w:p w14:paraId="67179AF3">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default" w:ascii="宋体" w:hAnsi="宋体" w:cs="宋体"/>
                      <w:color w:val="000000" w:themeColor="text1"/>
                      <w:spacing w:val="0"/>
                      <w:sz w:val="21"/>
                      <w:szCs w:val="21"/>
                      <w:lang w:val="en-US" w:eastAsia="zh-CN"/>
                      <w14:textFill>
                        <w14:solidFill>
                          <w14:schemeClr w14:val="tx1"/>
                        </w14:solidFill>
                      </w14:textFill>
                    </w:rPr>
                  </w:pPr>
                  <w:r>
                    <w:rPr>
                      <w:rFonts w:hint="eastAsia" w:ascii="宋体" w:hAnsi="宋体" w:cs="宋体"/>
                      <w:color w:val="000000" w:themeColor="text1"/>
                      <w:spacing w:val="0"/>
                      <w:sz w:val="21"/>
                      <w:szCs w:val="21"/>
                      <w:lang w:val="en-US" w:eastAsia="zh-CN"/>
                      <w14:textFill>
                        <w14:solidFill>
                          <w14:schemeClr w14:val="tx1"/>
                        </w14:solidFill>
                      </w14:textFill>
                    </w:rPr>
                    <w:t>4</w:t>
                  </w:r>
                </w:p>
              </w:tc>
            </w:tr>
            <w:tr w14:paraId="36155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96" w:type="pct"/>
                  <w:shd w:val="clear" w:color="auto" w:fill="auto"/>
                  <w:noWrap w:val="0"/>
                  <w:vAlign w:val="center"/>
                </w:tcPr>
                <w:p w14:paraId="66FA42F1">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0"/>
                      <w:kern w:val="2"/>
                      <w:sz w:val="21"/>
                      <w:szCs w:val="21"/>
                      <w:lang w:val="en-US" w:eastAsia="zh-CN" w:bidi="ar-SA"/>
                      <w14:textFill>
                        <w14:solidFill>
                          <w14:schemeClr w14:val="tx1"/>
                        </w14:solidFill>
                      </w14:textFill>
                    </w:rPr>
                  </w:pPr>
                </w:p>
              </w:tc>
              <w:tc>
                <w:tcPr>
                  <w:tcW w:w="917" w:type="pct"/>
                  <w:shd w:val="clear" w:color="auto" w:fill="auto"/>
                  <w:noWrap w:val="0"/>
                  <w:vAlign w:val="center"/>
                </w:tcPr>
                <w:p w14:paraId="5F35B3F8">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pacing w:val="0"/>
                      <w:kern w:val="2"/>
                      <w:sz w:val="21"/>
                      <w:szCs w:val="21"/>
                      <w:lang w:val="en-US" w:eastAsia="zh-CN" w:bidi="ar-SA"/>
                      <w14:textFill>
                        <w14:solidFill>
                          <w14:schemeClr w14:val="tx1"/>
                        </w14:solidFill>
                      </w14:textFill>
                    </w:rPr>
                  </w:pPr>
                </w:p>
              </w:tc>
              <w:tc>
                <w:tcPr>
                  <w:tcW w:w="509" w:type="pct"/>
                  <w:vMerge w:val="restart"/>
                  <w:noWrap w:val="0"/>
                  <w:vAlign w:val="center"/>
                </w:tcPr>
                <w:p w14:paraId="5205699D">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0"/>
                      <w:sz w:val="21"/>
                      <w:szCs w:val="21"/>
                      <w:lang w:val="en-US" w:eastAsia="zh-CN"/>
                      <w14:textFill>
                        <w14:solidFill>
                          <w14:schemeClr w14:val="tx1"/>
                        </w14:solidFill>
                      </w14:textFill>
                    </w:rPr>
                  </w:pPr>
                  <w:r>
                    <w:rPr>
                      <w:rFonts w:hint="eastAsia" w:ascii="宋体" w:hAnsi="宋体" w:eastAsia="宋体" w:cs="宋体"/>
                      <w:color w:val="000000" w:themeColor="text1"/>
                      <w:spacing w:val="0"/>
                      <w:sz w:val="21"/>
                      <w:szCs w:val="21"/>
                      <w:lang w:val="en-US" w:eastAsia="zh-CN"/>
                      <w14:textFill>
                        <w14:solidFill>
                          <w14:schemeClr w14:val="tx1"/>
                        </w14:solidFill>
                      </w14:textFill>
                    </w:rPr>
                    <w:t>固废</w:t>
                  </w:r>
                </w:p>
              </w:tc>
              <w:tc>
                <w:tcPr>
                  <w:tcW w:w="1302" w:type="pct"/>
                  <w:noWrap w:val="0"/>
                  <w:vAlign w:val="center"/>
                </w:tcPr>
                <w:p w14:paraId="3EA04C0F">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pacing w:val="0"/>
                      <w:sz w:val="21"/>
                      <w:szCs w:val="21"/>
                      <w:lang w:val="en-US" w:eastAsia="zh-CN"/>
                      <w14:textFill>
                        <w14:solidFill>
                          <w14:schemeClr w14:val="tx1"/>
                        </w14:solidFill>
                      </w14:textFill>
                    </w:rPr>
                  </w:pPr>
                  <w:r>
                    <w:rPr>
                      <w:rFonts w:hint="eastAsia" w:ascii="宋体" w:hAnsi="宋体" w:cs="宋体"/>
                      <w:color w:val="000000" w:themeColor="text1"/>
                      <w:spacing w:val="0"/>
                      <w:sz w:val="21"/>
                      <w:szCs w:val="21"/>
                      <w:lang w:val="en-US" w:eastAsia="zh-CN"/>
                      <w14:textFill>
                        <w14:solidFill>
                          <w14:schemeClr w14:val="tx1"/>
                        </w14:solidFill>
                      </w14:textFill>
                    </w:rPr>
                    <w:t>筛分、色选废石所含</w:t>
                  </w:r>
                </w:p>
              </w:tc>
              <w:tc>
                <w:tcPr>
                  <w:tcW w:w="1074" w:type="pct"/>
                  <w:noWrap w:val="0"/>
                  <w:vAlign w:val="center"/>
                </w:tcPr>
                <w:p w14:paraId="57EDBD59">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default" w:ascii="宋体" w:hAnsi="宋体" w:cs="宋体"/>
                      <w:color w:val="000000" w:themeColor="text1"/>
                      <w:spacing w:val="0"/>
                      <w:sz w:val="21"/>
                      <w:szCs w:val="21"/>
                      <w:lang w:val="en-US" w:eastAsia="zh-CN"/>
                      <w14:textFill>
                        <w14:solidFill>
                          <w14:schemeClr w14:val="tx1"/>
                        </w14:solidFill>
                      </w14:textFill>
                    </w:rPr>
                  </w:pPr>
                  <w:r>
                    <w:rPr>
                      <w:rFonts w:hint="eastAsia" w:ascii="宋体" w:hAnsi="宋体" w:cs="宋体"/>
                      <w:color w:val="000000" w:themeColor="text1"/>
                      <w:spacing w:val="0"/>
                      <w:sz w:val="21"/>
                      <w:szCs w:val="21"/>
                      <w:lang w:val="en-US" w:eastAsia="zh-CN"/>
                      <w14:textFill>
                        <w14:solidFill>
                          <w14:schemeClr w14:val="tx1"/>
                        </w14:solidFill>
                      </w14:textFill>
                    </w:rPr>
                    <w:t>42</w:t>
                  </w:r>
                </w:p>
              </w:tc>
            </w:tr>
            <w:tr w14:paraId="41A4A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 w:hRule="atLeast"/>
                <w:jc w:val="center"/>
              </w:trPr>
              <w:tc>
                <w:tcPr>
                  <w:tcW w:w="1196" w:type="pct"/>
                  <w:shd w:val="clear" w:color="auto" w:fill="auto"/>
                  <w:noWrap w:val="0"/>
                  <w:vAlign w:val="center"/>
                </w:tcPr>
                <w:p w14:paraId="49C53E7D">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0"/>
                      <w:kern w:val="2"/>
                      <w:sz w:val="21"/>
                      <w:szCs w:val="21"/>
                      <w:lang w:val="en-US" w:eastAsia="zh-CN" w:bidi="ar-SA"/>
                      <w14:textFill>
                        <w14:solidFill>
                          <w14:schemeClr w14:val="tx1"/>
                        </w14:solidFill>
                      </w14:textFill>
                    </w:rPr>
                  </w:pPr>
                </w:p>
              </w:tc>
              <w:tc>
                <w:tcPr>
                  <w:tcW w:w="917" w:type="pct"/>
                  <w:shd w:val="clear" w:color="auto" w:fill="auto"/>
                  <w:noWrap w:val="0"/>
                  <w:vAlign w:val="center"/>
                </w:tcPr>
                <w:p w14:paraId="11B86D96">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pacing w:val="0"/>
                      <w:kern w:val="2"/>
                      <w:sz w:val="21"/>
                      <w:szCs w:val="21"/>
                      <w:lang w:val="en-US" w:eastAsia="zh-CN" w:bidi="ar-SA"/>
                      <w14:textFill>
                        <w14:solidFill>
                          <w14:schemeClr w14:val="tx1"/>
                        </w14:solidFill>
                      </w14:textFill>
                    </w:rPr>
                  </w:pPr>
                </w:p>
              </w:tc>
              <w:tc>
                <w:tcPr>
                  <w:tcW w:w="509" w:type="pct"/>
                  <w:vMerge w:val="continue"/>
                  <w:noWrap w:val="0"/>
                  <w:vAlign w:val="center"/>
                </w:tcPr>
                <w:p w14:paraId="0CB810EA">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0"/>
                      <w:sz w:val="21"/>
                      <w:szCs w:val="21"/>
                      <w:lang w:val="en-US" w:eastAsia="zh-CN"/>
                      <w14:textFill>
                        <w14:solidFill>
                          <w14:schemeClr w14:val="tx1"/>
                        </w14:solidFill>
                      </w14:textFill>
                    </w:rPr>
                  </w:pPr>
                </w:p>
              </w:tc>
              <w:tc>
                <w:tcPr>
                  <w:tcW w:w="1302" w:type="pct"/>
                  <w:shd w:val="clear" w:color="auto" w:fill="auto"/>
                  <w:noWrap w:val="0"/>
                  <w:vAlign w:val="center"/>
                </w:tcPr>
                <w:p w14:paraId="21333268">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0"/>
                      <w:sz w:val="21"/>
                      <w:szCs w:val="21"/>
                      <w:lang w:val="en-US" w:eastAsia="zh-CN"/>
                      <w14:textFill>
                        <w14:solidFill>
                          <w14:schemeClr w14:val="tx1"/>
                        </w14:solidFill>
                      </w14:textFill>
                    </w:rPr>
                  </w:pPr>
                  <w:r>
                    <w:rPr>
                      <w:rFonts w:hint="eastAsia" w:ascii="宋体" w:hAnsi="宋体" w:cs="宋体"/>
                      <w:color w:val="000000" w:themeColor="text1"/>
                      <w:spacing w:val="0"/>
                      <w:sz w:val="21"/>
                      <w:szCs w:val="21"/>
                      <w:lang w:val="en-US" w:eastAsia="zh-CN"/>
                      <w14:textFill>
                        <w14:solidFill>
                          <w14:schemeClr w14:val="tx1"/>
                        </w14:solidFill>
                      </w14:textFill>
                    </w:rPr>
                    <w:t>磁选</w:t>
                  </w:r>
                  <w:r>
                    <w:rPr>
                      <w:rFonts w:hint="eastAsia" w:ascii="宋体" w:hAnsi="宋体" w:eastAsia="宋体" w:cs="宋体"/>
                      <w:color w:val="000000" w:themeColor="text1"/>
                      <w:spacing w:val="0"/>
                      <w:sz w:val="21"/>
                      <w:szCs w:val="21"/>
                      <w:lang w:val="en-US" w:eastAsia="zh-CN"/>
                      <w14:textFill>
                        <w14:solidFill>
                          <w14:schemeClr w14:val="tx1"/>
                        </w14:solidFill>
                      </w14:textFill>
                    </w:rPr>
                    <w:t>金属杂质</w:t>
                  </w:r>
                  <w:r>
                    <w:rPr>
                      <w:rFonts w:hint="eastAsia" w:ascii="宋体" w:hAnsi="宋体" w:cs="宋体"/>
                      <w:color w:val="000000" w:themeColor="text1"/>
                      <w:spacing w:val="0"/>
                      <w:sz w:val="21"/>
                      <w:szCs w:val="21"/>
                      <w:lang w:val="en-US" w:eastAsia="zh-CN"/>
                      <w14:textFill>
                        <w14:solidFill>
                          <w14:schemeClr w14:val="tx1"/>
                        </w14:solidFill>
                      </w14:textFill>
                    </w:rPr>
                    <w:t>所含</w:t>
                  </w:r>
                </w:p>
              </w:tc>
              <w:tc>
                <w:tcPr>
                  <w:tcW w:w="1074" w:type="pct"/>
                  <w:shd w:val="clear" w:color="auto" w:fill="auto"/>
                  <w:noWrap w:val="0"/>
                  <w:vAlign w:val="center"/>
                </w:tcPr>
                <w:p w14:paraId="4D4C1390">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default" w:ascii="宋体" w:hAnsi="宋体" w:cs="宋体"/>
                      <w:color w:val="000000" w:themeColor="text1"/>
                      <w:spacing w:val="0"/>
                      <w:sz w:val="21"/>
                      <w:szCs w:val="21"/>
                      <w:lang w:val="en-US" w:eastAsia="zh-CN"/>
                      <w14:textFill>
                        <w14:solidFill>
                          <w14:schemeClr w14:val="tx1"/>
                        </w14:solidFill>
                      </w14:textFill>
                    </w:rPr>
                  </w:pPr>
                  <w:r>
                    <w:rPr>
                      <w:rFonts w:hint="eastAsia" w:ascii="宋体" w:hAnsi="宋体" w:cs="宋体"/>
                      <w:color w:val="000000" w:themeColor="text1"/>
                      <w:spacing w:val="0"/>
                      <w:sz w:val="21"/>
                      <w:szCs w:val="21"/>
                      <w:lang w:val="en-US" w:eastAsia="zh-CN"/>
                      <w14:textFill>
                        <w14:solidFill>
                          <w14:schemeClr w14:val="tx1"/>
                        </w14:solidFill>
                      </w14:textFill>
                    </w:rPr>
                    <w:t>35</w:t>
                  </w:r>
                </w:p>
              </w:tc>
            </w:tr>
            <w:tr w14:paraId="69831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 w:hRule="atLeast"/>
                <w:jc w:val="center"/>
              </w:trPr>
              <w:tc>
                <w:tcPr>
                  <w:tcW w:w="1196" w:type="pct"/>
                  <w:shd w:val="clear" w:color="auto" w:fill="auto"/>
                  <w:noWrap w:val="0"/>
                  <w:vAlign w:val="center"/>
                </w:tcPr>
                <w:p w14:paraId="724291FB">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0"/>
                      <w:kern w:val="2"/>
                      <w:sz w:val="21"/>
                      <w:szCs w:val="21"/>
                      <w:lang w:val="en-US" w:eastAsia="zh-CN" w:bidi="ar-SA"/>
                      <w14:textFill>
                        <w14:solidFill>
                          <w14:schemeClr w14:val="tx1"/>
                        </w14:solidFill>
                      </w14:textFill>
                    </w:rPr>
                  </w:pPr>
                </w:p>
              </w:tc>
              <w:tc>
                <w:tcPr>
                  <w:tcW w:w="917" w:type="pct"/>
                  <w:shd w:val="clear" w:color="auto" w:fill="auto"/>
                  <w:noWrap w:val="0"/>
                  <w:vAlign w:val="center"/>
                </w:tcPr>
                <w:p w14:paraId="05061750">
                  <w:pPr>
                    <w:keepNext w:val="0"/>
                    <w:keepLines w:val="0"/>
                    <w:pageBreakBefore w:val="0"/>
                    <w:kinsoku/>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0"/>
                      <w:kern w:val="2"/>
                      <w:sz w:val="21"/>
                      <w:szCs w:val="21"/>
                      <w:lang w:val="en-US" w:eastAsia="zh-CN" w:bidi="ar-SA"/>
                      <w14:textFill>
                        <w14:solidFill>
                          <w14:schemeClr w14:val="tx1"/>
                        </w14:solidFill>
                      </w14:textFill>
                    </w:rPr>
                  </w:pPr>
                </w:p>
              </w:tc>
              <w:tc>
                <w:tcPr>
                  <w:tcW w:w="509" w:type="pct"/>
                  <w:vMerge w:val="continue"/>
                  <w:noWrap w:val="0"/>
                  <w:vAlign w:val="center"/>
                </w:tcPr>
                <w:p w14:paraId="6593CE9A">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color w:val="000000" w:themeColor="text1"/>
                      <w14:textFill>
                        <w14:solidFill>
                          <w14:schemeClr w14:val="tx1"/>
                        </w14:solidFill>
                      </w14:textFill>
                    </w:rPr>
                  </w:pPr>
                </w:p>
              </w:tc>
              <w:tc>
                <w:tcPr>
                  <w:tcW w:w="1302" w:type="pct"/>
                  <w:shd w:val="clear" w:color="auto" w:fill="auto"/>
                  <w:noWrap w:val="0"/>
                  <w:vAlign w:val="center"/>
                </w:tcPr>
                <w:p w14:paraId="06864215">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color w:val="000000" w:themeColor="text1"/>
                      <w14:textFill>
                        <w14:solidFill>
                          <w14:schemeClr w14:val="tx1"/>
                        </w14:solidFill>
                      </w14:textFill>
                    </w:rPr>
                  </w:pPr>
                  <w:r>
                    <w:rPr>
                      <w:rFonts w:hint="eastAsia" w:ascii="宋体" w:hAnsi="宋体" w:eastAsia="宋体" w:cs="宋体"/>
                      <w:color w:val="000000" w:themeColor="text1"/>
                      <w:spacing w:val="0"/>
                      <w:sz w:val="21"/>
                      <w:szCs w:val="21"/>
                      <w:lang w:val="en-US" w:eastAsia="zh-CN"/>
                      <w14:textFill>
                        <w14:solidFill>
                          <w14:schemeClr w14:val="tx1"/>
                        </w14:solidFill>
                      </w14:textFill>
                    </w:rPr>
                    <w:t>中和池沉渣</w:t>
                  </w:r>
                  <w:r>
                    <w:rPr>
                      <w:rFonts w:hint="eastAsia" w:ascii="宋体" w:hAnsi="宋体" w:cs="宋体"/>
                      <w:color w:val="000000" w:themeColor="text1"/>
                      <w:spacing w:val="0"/>
                      <w:sz w:val="21"/>
                      <w:szCs w:val="21"/>
                      <w:lang w:val="en-US" w:eastAsia="zh-CN"/>
                      <w14:textFill>
                        <w14:solidFill>
                          <w14:schemeClr w14:val="tx1"/>
                        </w14:solidFill>
                      </w14:textFill>
                    </w:rPr>
                    <w:t>所含</w:t>
                  </w:r>
                </w:p>
              </w:tc>
              <w:tc>
                <w:tcPr>
                  <w:tcW w:w="1074" w:type="pct"/>
                  <w:shd w:val="clear" w:color="auto" w:fill="auto"/>
                  <w:noWrap w:val="0"/>
                  <w:vAlign w:val="center"/>
                </w:tcPr>
                <w:p w14:paraId="347C7D04">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default" w:eastAsia="宋体"/>
                      <w:color w:val="000000" w:themeColor="text1"/>
                      <w:lang w:val="en-US" w:eastAsia="zh-CN"/>
                      <w14:textFill>
                        <w14:solidFill>
                          <w14:schemeClr w14:val="tx1"/>
                        </w14:solidFill>
                      </w14:textFill>
                    </w:rPr>
                  </w:pPr>
                  <w:r>
                    <w:rPr>
                      <w:rFonts w:hint="eastAsia" w:ascii="宋体" w:hAnsi="宋体" w:cs="宋体"/>
                      <w:color w:val="000000" w:themeColor="text1"/>
                      <w:lang w:val="en-US" w:eastAsia="zh-CN"/>
                      <w14:textFill>
                        <w14:solidFill>
                          <w14:schemeClr w14:val="tx1"/>
                        </w14:solidFill>
                      </w14:textFill>
                    </w:rPr>
                    <w:t>56</w:t>
                  </w:r>
                </w:p>
              </w:tc>
            </w:tr>
            <w:tr w14:paraId="0FE5B9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 w:hRule="atLeast"/>
                <w:jc w:val="center"/>
              </w:trPr>
              <w:tc>
                <w:tcPr>
                  <w:tcW w:w="1196" w:type="pct"/>
                  <w:shd w:val="clear" w:color="auto" w:fill="auto"/>
                  <w:noWrap w:val="0"/>
                  <w:vAlign w:val="center"/>
                </w:tcPr>
                <w:p w14:paraId="39CA205C">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pacing w:val="0"/>
                      <w:kern w:val="2"/>
                      <w:sz w:val="21"/>
                      <w:szCs w:val="21"/>
                      <w:lang w:val="en-US" w:eastAsia="zh-CN" w:bidi="ar-SA"/>
                      <w14:textFill>
                        <w14:solidFill>
                          <w14:schemeClr w14:val="tx1"/>
                        </w14:solidFill>
                      </w14:textFill>
                    </w:rPr>
                  </w:pPr>
                </w:p>
              </w:tc>
              <w:tc>
                <w:tcPr>
                  <w:tcW w:w="917" w:type="pct"/>
                  <w:shd w:val="clear" w:color="auto" w:fill="auto"/>
                  <w:noWrap w:val="0"/>
                  <w:vAlign w:val="center"/>
                </w:tcPr>
                <w:p w14:paraId="3251B32D">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pacing w:val="0"/>
                      <w:kern w:val="2"/>
                      <w:sz w:val="21"/>
                      <w:szCs w:val="21"/>
                      <w:lang w:val="en-US" w:eastAsia="zh-CN" w:bidi="ar-SA"/>
                      <w14:textFill>
                        <w14:solidFill>
                          <w14:schemeClr w14:val="tx1"/>
                        </w14:solidFill>
                      </w14:textFill>
                    </w:rPr>
                  </w:pPr>
                </w:p>
              </w:tc>
              <w:tc>
                <w:tcPr>
                  <w:tcW w:w="509" w:type="pct"/>
                  <w:vMerge w:val="continue"/>
                  <w:noWrap w:val="0"/>
                  <w:vAlign w:val="center"/>
                </w:tcPr>
                <w:p w14:paraId="55F2E086">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0"/>
                      <w:sz w:val="21"/>
                      <w:szCs w:val="21"/>
                      <w14:textFill>
                        <w14:solidFill>
                          <w14:schemeClr w14:val="tx1"/>
                        </w14:solidFill>
                      </w14:textFill>
                    </w:rPr>
                  </w:pPr>
                </w:p>
              </w:tc>
              <w:tc>
                <w:tcPr>
                  <w:tcW w:w="1302" w:type="pct"/>
                  <w:shd w:val="clear" w:color="auto" w:fill="auto"/>
                  <w:noWrap w:val="0"/>
                  <w:vAlign w:val="center"/>
                </w:tcPr>
                <w:p w14:paraId="561D2878">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pacing w:val="0"/>
                      <w:sz w:val="21"/>
                      <w:szCs w:val="21"/>
                      <w:lang w:val="en-US" w:eastAsia="zh-CN"/>
                      <w14:textFill>
                        <w14:solidFill>
                          <w14:schemeClr w14:val="tx1"/>
                        </w14:solidFill>
                      </w14:textFill>
                    </w:rPr>
                  </w:pPr>
                  <w:r>
                    <w:rPr>
                      <w:rFonts w:hint="eastAsia" w:ascii="宋体" w:hAnsi="宋体" w:eastAsia="宋体" w:cs="宋体"/>
                      <w:color w:val="000000" w:themeColor="text1"/>
                      <w:spacing w:val="0"/>
                      <w:sz w:val="21"/>
                      <w:szCs w:val="21"/>
                      <w:lang w:val="en-US" w:eastAsia="zh-CN"/>
                      <w14:textFill>
                        <w14:solidFill>
                          <w14:schemeClr w14:val="tx1"/>
                        </w14:solidFill>
                      </w14:textFill>
                    </w:rPr>
                    <w:t>板框压滤尾泥</w:t>
                  </w:r>
                  <w:r>
                    <w:rPr>
                      <w:rFonts w:hint="eastAsia" w:ascii="宋体" w:hAnsi="宋体" w:cs="宋体"/>
                      <w:color w:val="000000" w:themeColor="text1"/>
                      <w:spacing w:val="0"/>
                      <w:sz w:val="21"/>
                      <w:szCs w:val="21"/>
                      <w:lang w:val="en-US" w:eastAsia="zh-CN"/>
                      <w14:textFill>
                        <w14:solidFill>
                          <w14:schemeClr w14:val="tx1"/>
                        </w14:solidFill>
                      </w14:textFill>
                    </w:rPr>
                    <w:t>所含</w:t>
                  </w:r>
                </w:p>
              </w:tc>
              <w:tc>
                <w:tcPr>
                  <w:tcW w:w="1074" w:type="pct"/>
                  <w:shd w:val="clear" w:color="auto" w:fill="auto"/>
                  <w:noWrap w:val="0"/>
                  <w:vAlign w:val="center"/>
                </w:tcPr>
                <w:p w14:paraId="6FB45A04">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pacing w:val="0"/>
                      <w:sz w:val="21"/>
                      <w:szCs w:val="21"/>
                      <w:lang w:val="en-US" w:eastAsia="zh-CN"/>
                      <w14:textFill>
                        <w14:solidFill>
                          <w14:schemeClr w14:val="tx1"/>
                        </w14:solidFill>
                      </w14:textFill>
                    </w:rPr>
                  </w:pPr>
                  <w:r>
                    <w:rPr>
                      <w:rFonts w:hint="eastAsia" w:ascii="宋体" w:hAnsi="宋体" w:cs="宋体"/>
                      <w:color w:val="000000" w:themeColor="text1"/>
                      <w:spacing w:val="0"/>
                      <w:sz w:val="21"/>
                      <w:szCs w:val="21"/>
                      <w:lang w:val="en-US" w:eastAsia="zh-CN"/>
                      <w14:textFill>
                        <w14:solidFill>
                          <w14:schemeClr w14:val="tx1"/>
                        </w14:solidFill>
                      </w14:textFill>
                    </w:rPr>
                    <w:t>3</w:t>
                  </w:r>
                </w:p>
              </w:tc>
            </w:tr>
            <w:tr w14:paraId="64A988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96" w:type="pct"/>
                  <w:noWrap w:val="0"/>
                  <w:vAlign w:val="center"/>
                </w:tcPr>
                <w:p w14:paraId="1FD76C55">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0"/>
                      <w:sz w:val="21"/>
                      <w:szCs w:val="21"/>
                      <w14:textFill>
                        <w14:solidFill>
                          <w14:schemeClr w14:val="tx1"/>
                        </w14:solidFill>
                      </w14:textFill>
                    </w:rPr>
                  </w:pPr>
                  <w:r>
                    <w:rPr>
                      <w:rFonts w:hint="eastAsia" w:ascii="宋体" w:hAnsi="宋体" w:eastAsia="宋体" w:cs="宋体"/>
                      <w:color w:val="000000" w:themeColor="text1"/>
                      <w:spacing w:val="0"/>
                      <w:sz w:val="21"/>
                      <w:szCs w:val="21"/>
                      <w14:textFill>
                        <w14:solidFill>
                          <w14:schemeClr w14:val="tx1"/>
                        </w14:solidFill>
                      </w14:textFill>
                    </w:rPr>
                    <w:t>合计</w:t>
                  </w:r>
                </w:p>
              </w:tc>
              <w:tc>
                <w:tcPr>
                  <w:tcW w:w="917" w:type="pct"/>
                  <w:noWrap w:val="0"/>
                  <w:vAlign w:val="center"/>
                </w:tcPr>
                <w:p w14:paraId="77C19BF4">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pacing w:val="0"/>
                      <w:sz w:val="21"/>
                      <w:szCs w:val="21"/>
                      <w:lang w:val="en-US" w:eastAsia="zh-CN"/>
                      <w14:textFill>
                        <w14:solidFill>
                          <w14:schemeClr w14:val="tx1"/>
                        </w14:solidFill>
                      </w14:textFill>
                    </w:rPr>
                  </w:pPr>
                  <w:r>
                    <w:rPr>
                      <w:rFonts w:hint="eastAsia" w:ascii="宋体" w:hAnsi="宋体" w:cs="宋体"/>
                      <w:color w:val="000000" w:themeColor="text1"/>
                      <w:spacing w:val="0"/>
                      <w:sz w:val="21"/>
                      <w:szCs w:val="21"/>
                      <w:lang w:val="en-US" w:eastAsia="zh-CN"/>
                      <w14:textFill>
                        <w14:solidFill>
                          <w14:schemeClr w14:val="tx1"/>
                        </w14:solidFill>
                      </w14:textFill>
                    </w:rPr>
                    <w:t>140</w:t>
                  </w:r>
                </w:p>
              </w:tc>
              <w:tc>
                <w:tcPr>
                  <w:tcW w:w="1811" w:type="pct"/>
                  <w:gridSpan w:val="2"/>
                  <w:noWrap w:val="0"/>
                  <w:vAlign w:val="center"/>
                </w:tcPr>
                <w:p w14:paraId="3ED6E1D8">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0"/>
                      <w:sz w:val="21"/>
                      <w:szCs w:val="21"/>
                      <w14:textFill>
                        <w14:solidFill>
                          <w14:schemeClr w14:val="tx1"/>
                        </w14:solidFill>
                      </w14:textFill>
                    </w:rPr>
                  </w:pPr>
                  <w:r>
                    <w:rPr>
                      <w:rFonts w:hint="eastAsia" w:ascii="宋体" w:hAnsi="宋体" w:eastAsia="宋体" w:cs="宋体"/>
                      <w:color w:val="000000" w:themeColor="text1"/>
                      <w:spacing w:val="0"/>
                      <w:sz w:val="21"/>
                      <w:szCs w:val="21"/>
                      <w14:textFill>
                        <w14:solidFill>
                          <w14:schemeClr w14:val="tx1"/>
                        </w14:solidFill>
                      </w14:textFill>
                    </w:rPr>
                    <w:t>合计</w:t>
                  </w:r>
                </w:p>
              </w:tc>
              <w:tc>
                <w:tcPr>
                  <w:tcW w:w="1074" w:type="pct"/>
                  <w:noWrap w:val="0"/>
                  <w:vAlign w:val="center"/>
                </w:tcPr>
                <w:p w14:paraId="607F63E8">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pacing w:val="0"/>
                      <w:sz w:val="21"/>
                      <w:szCs w:val="21"/>
                      <w:lang w:val="en-US" w:eastAsia="zh-CN"/>
                      <w14:textFill>
                        <w14:solidFill>
                          <w14:schemeClr w14:val="tx1"/>
                        </w14:solidFill>
                      </w14:textFill>
                    </w:rPr>
                  </w:pPr>
                  <w:r>
                    <w:rPr>
                      <w:rFonts w:hint="eastAsia" w:ascii="宋体" w:hAnsi="宋体" w:cs="宋体"/>
                      <w:color w:val="000000" w:themeColor="text1"/>
                      <w:spacing w:val="0"/>
                      <w:sz w:val="21"/>
                      <w:szCs w:val="21"/>
                      <w:lang w:val="en-US" w:eastAsia="zh-CN"/>
                      <w14:textFill>
                        <w14:solidFill>
                          <w14:schemeClr w14:val="tx1"/>
                        </w14:solidFill>
                      </w14:textFill>
                    </w:rPr>
                    <w:t>140</w:t>
                  </w:r>
                </w:p>
              </w:tc>
            </w:tr>
          </w:tbl>
          <w:p w14:paraId="02284542">
            <w:pPr>
              <w:autoSpaceDE w:val="0"/>
              <w:autoSpaceDN w:val="0"/>
              <w:adjustRightInd w:val="0"/>
              <w:spacing w:line="480" w:lineRule="exact"/>
              <w:ind w:firstLine="482" w:firstLineChars="200"/>
              <w:jc w:val="left"/>
              <w:rPr>
                <w:rFonts w:hint="eastAsia" w:ascii="宋体" w:hAnsi="宋体"/>
                <w:b/>
                <w:bCs/>
                <w:color w:val="000000" w:themeColor="text1"/>
                <w:kern w:val="0"/>
                <w:sz w:val="24"/>
                <w:u w:val="none"/>
                <w:lang w:val="en-US" w:eastAsia="zh-CN"/>
                <w14:textFill>
                  <w14:solidFill>
                    <w14:schemeClr w14:val="tx1"/>
                  </w14:solidFill>
                </w14:textFill>
              </w:rPr>
            </w:pPr>
            <w:r>
              <w:rPr>
                <w:rFonts w:hint="eastAsia" w:ascii="宋体" w:hAnsi="宋体"/>
                <w:b/>
                <w:bCs/>
                <w:color w:val="000000" w:themeColor="text1"/>
                <w:kern w:val="0"/>
                <w:sz w:val="24"/>
                <w:u w:val="none"/>
                <w:lang w:val="en-US" w:eastAsia="zh-CN"/>
                <w14:textFill>
                  <w14:solidFill>
                    <w14:schemeClr w14:val="tx1"/>
                  </w14:solidFill>
                </w14:textFill>
              </w:rPr>
              <w:t>10</w:t>
            </w:r>
            <w:r>
              <w:rPr>
                <w:rFonts w:hint="eastAsia" w:ascii="宋体" w:hAnsi="宋体"/>
                <w:b/>
                <w:bCs/>
                <w:color w:val="000000" w:themeColor="text1"/>
                <w:kern w:val="0"/>
                <w:sz w:val="24"/>
                <w:u w:val="none"/>
                <w:lang w:eastAsia="zh-CN"/>
                <w14:textFill>
                  <w14:solidFill>
                    <w14:schemeClr w14:val="tx1"/>
                  </w14:solidFill>
                </w14:textFill>
              </w:rPr>
              <w:t>、</w:t>
            </w:r>
            <w:r>
              <w:rPr>
                <w:rFonts w:hint="eastAsia" w:ascii="宋体" w:hAnsi="宋体"/>
                <w:b/>
                <w:bCs/>
                <w:color w:val="000000" w:themeColor="text1"/>
                <w:kern w:val="0"/>
                <w:sz w:val="24"/>
                <w:u w:val="none"/>
                <w:lang w:val="en-US" w:eastAsia="zh-CN"/>
                <w14:textFill>
                  <w14:solidFill>
                    <w14:schemeClr w14:val="tx1"/>
                  </w14:solidFill>
                </w14:textFill>
              </w:rPr>
              <w:t>环保投资估算</w:t>
            </w:r>
          </w:p>
          <w:p w14:paraId="2D14844F">
            <w:pPr>
              <w:autoSpaceDE w:val="0"/>
              <w:autoSpaceDN w:val="0"/>
              <w:adjustRightInd w:val="0"/>
              <w:spacing w:line="480" w:lineRule="exact"/>
              <w:ind w:firstLine="480" w:firstLineChars="200"/>
              <w:jc w:val="left"/>
              <w:rPr>
                <w:rFonts w:hint="eastAsia" w:ascii="宋体" w:hAnsi="宋体"/>
                <w:color w:val="000000" w:themeColor="text1"/>
                <w:kern w:val="0"/>
                <w:sz w:val="24"/>
                <w:u w:val="none"/>
                <w:lang w:val="en-US" w:eastAsia="zh-CN"/>
                <w14:textFill>
                  <w14:solidFill>
                    <w14:schemeClr w14:val="tx1"/>
                  </w14:solidFill>
                </w14:textFill>
              </w:rPr>
            </w:pPr>
            <w:r>
              <w:rPr>
                <w:rFonts w:hint="eastAsia" w:ascii="宋体" w:hAnsi="宋体"/>
                <w:color w:val="000000" w:themeColor="text1"/>
                <w:kern w:val="0"/>
                <w:sz w:val="24"/>
                <w:u w:val="none"/>
                <w:lang w:val="en-US" w:eastAsia="zh-CN"/>
                <w14:textFill>
                  <w14:solidFill>
                    <w14:schemeClr w14:val="tx1"/>
                  </w14:solidFill>
                </w14:textFill>
              </w:rPr>
              <w:t>项目具体环保投资见表2-10。</w:t>
            </w:r>
          </w:p>
          <w:p w14:paraId="6F4E4A58">
            <w:pPr>
              <w:autoSpaceDE w:val="0"/>
              <w:autoSpaceDN w:val="0"/>
              <w:adjustRightInd w:val="0"/>
              <w:spacing w:line="480" w:lineRule="exact"/>
              <w:jc w:val="center"/>
              <w:rPr>
                <w:rFonts w:hint="eastAsia" w:ascii="宋体" w:hAnsi="宋体" w:eastAsia="宋体" w:cs="宋体"/>
                <w:b/>
                <w:bCs/>
                <w:color w:val="000000" w:themeColor="text1"/>
                <w:kern w:val="0"/>
                <w:sz w:val="24"/>
                <w:szCs w:val="24"/>
                <w:u w:val="none"/>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表</w:t>
            </w:r>
            <w:r>
              <w:rPr>
                <w:rFonts w:hint="eastAsia" w:ascii="宋体" w:hAnsi="宋体" w:eastAsia="宋体" w:cs="宋体"/>
                <w:b/>
                <w:bCs/>
                <w:color w:val="000000" w:themeColor="text1"/>
                <w:sz w:val="24"/>
                <w:szCs w:val="24"/>
                <w:lang w:val="en-US" w:eastAsia="zh-CN"/>
                <w14:textFill>
                  <w14:solidFill>
                    <w14:schemeClr w14:val="tx1"/>
                  </w14:solidFill>
                </w14:textFill>
              </w:rPr>
              <w:t>2-</w:t>
            </w:r>
            <w:r>
              <w:rPr>
                <w:rFonts w:hint="eastAsia" w:ascii="宋体" w:hAnsi="宋体" w:cs="宋体"/>
                <w:b/>
                <w:bCs/>
                <w:color w:val="000000" w:themeColor="text1"/>
                <w:sz w:val="24"/>
                <w:szCs w:val="24"/>
                <w:lang w:val="en-US" w:eastAsia="zh-CN"/>
                <w14:textFill>
                  <w14:solidFill>
                    <w14:schemeClr w14:val="tx1"/>
                  </w14:solidFill>
                </w14:textFill>
              </w:rPr>
              <w:t>10</w:t>
            </w:r>
            <w:r>
              <w:rPr>
                <w:rFonts w:hint="eastAsia" w:ascii="宋体" w:hAnsi="宋体" w:eastAsia="宋体" w:cs="宋体"/>
                <w:b/>
                <w:bCs/>
                <w:color w:val="000000" w:themeColor="text1"/>
                <w:sz w:val="24"/>
                <w:szCs w:val="24"/>
                <w14:textFill>
                  <w14:solidFill>
                    <w14:schemeClr w14:val="tx1"/>
                  </w14:solidFill>
                </w14:textFill>
              </w:rPr>
              <w:t xml:space="preserve">   </w:t>
            </w:r>
            <w:r>
              <w:rPr>
                <w:rFonts w:hint="eastAsia" w:ascii="宋体" w:hAnsi="宋体" w:eastAsia="宋体" w:cs="宋体"/>
                <w:b/>
                <w:bCs/>
                <w:color w:val="000000" w:themeColor="text1"/>
                <w:sz w:val="24"/>
                <w:szCs w:val="24"/>
                <w:lang w:val="en-US" w:eastAsia="zh-CN"/>
                <w14:textFill>
                  <w14:solidFill>
                    <w14:schemeClr w14:val="tx1"/>
                  </w14:solidFill>
                </w14:textFill>
              </w:rPr>
              <w:t>主要环保设施投资</w:t>
            </w:r>
            <w:r>
              <w:rPr>
                <w:rFonts w:hint="eastAsia" w:ascii="宋体" w:hAnsi="宋体" w:eastAsia="宋体" w:cs="宋体"/>
                <w:b/>
                <w:bCs/>
                <w:color w:val="000000" w:themeColor="text1"/>
                <w:sz w:val="24"/>
                <w:szCs w:val="24"/>
                <w14:textFill>
                  <w14:solidFill>
                    <w14:schemeClr w14:val="tx1"/>
                  </w14:solidFill>
                </w14:textFill>
              </w:rPr>
              <w:t>一览表</w:t>
            </w:r>
          </w:p>
          <w:tbl>
            <w:tblPr>
              <w:tblStyle w:val="42"/>
              <w:tblW w:w="829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6"/>
              <w:gridCol w:w="1461"/>
              <w:gridCol w:w="5365"/>
              <w:gridCol w:w="998"/>
            </w:tblGrid>
            <w:tr w14:paraId="006FA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3" w:hRule="atLeast"/>
              </w:trPr>
              <w:tc>
                <w:tcPr>
                  <w:tcW w:w="1162" w:type="pct"/>
                  <w:gridSpan w:val="2"/>
                  <w:noWrap w:val="0"/>
                  <w:vAlign w:val="center"/>
                </w:tcPr>
                <w:p w14:paraId="56583C1A">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10"/>
                      <w:sz w:val="21"/>
                      <w:szCs w:val="21"/>
                      <w14:textFill>
                        <w14:solidFill>
                          <w14:schemeClr w14:val="tx1"/>
                        </w14:solidFill>
                      </w14:textFill>
                    </w:rPr>
                  </w:pPr>
                  <w:r>
                    <w:rPr>
                      <w:rFonts w:hint="eastAsia" w:ascii="宋体" w:hAnsi="宋体" w:eastAsia="宋体" w:cs="宋体"/>
                      <w:color w:val="000000" w:themeColor="text1"/>
                      <w:spacing w:val="-10"/>
                      <w:sz w:val="21"/>
                      <w:szCs w:val="21"/>
                      <w14:textFill>
                        <w14:solidFill>
                          <w14:schemeClr w14:val="tx1"/>
                        </w14:solidFill>
                      </w14:textFill>
                    </w:rPr>
                    <w:t>污染源</w:t>
                  </w:r>
                </w:p>
              </w:tc>
              <w:tc>
                <w:tcPr>
                  <w:tcW w:w="3235" w:type="pct"/>
                  <w:noWrap w:val="0"/>
                  <w:vAlign w:val="center"/>
                </w:tcPr>
                <w:p w14:paraId="594AA73F">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10"/>
                      <w:sz w:val="21"/>
                      <w:szCs w:val="21"/>
                      <w14:textFill>
                        <w14:solidFill>
                          <w14:schemeClr w14:val="tx1"/>
                        </w14:solidFill>
                      </w14:textFill>
                    </w:rPr>
                  </w:pPr>
                  <w:r>
                    <w:rPr>
                      <w:rFonts w:hint="eastAsia" w:ascii="宋体" w:hAnsi="宋体" w:eastAsia="宋体" w:cs="宋体"/>
                      <w:color w:val="000000" w:themeColor="text1"/>
                      <w:spacing w:val="-10"/>
                      <w:sz w:val="21"/>
                      <w:szCs w:val="21"/>
                      <w:lang w:val="en-US" w:eastAsia="zh-CN"/>
                      <w14:textFill>
                        <w14:solidFill>
                          <w14:schemeClr w14:val="tx1"/>
                        </w14:solidFill>
                      </w14:textFill>
                    </w:rPr>
                    <w:t>环保</w:t>
                  </w:r>
                  <w:r>
                    <w:rPr>
                      <w:rFonts w:hint="eastAsia" w:ascii="宋体" w:hAnsi="宋体" w:eastAsia="宋体" w:cs="宋体"/>
                      <w:color w:val="000000" w:themeColor="text1"/>
                      <w:spacing w:val="-10"/>
                      <w:sz w:val="21"/>
                      <w:szCs w:val="21"/>
                      <w14:textFill>
                        <w14:solidFill>
                          <w14:schemeClr w14:val="tx1"/>
                        </w14:solidFill>
                      </w14:textFill>
                    </w:rPr>
                    <w:t>设施</w:t>
                  </w:r>
                </w:p>
              </w:tc>
              <w:tc>
                <w:tcPr>
                  <w:tcW w:w="602" w:type="pct"/>
                  <w:noWrap w:val="0"/>
                  <w:vAlign w:val="center"/>
                </w:tcPr>
                <w:p w14:paraId="1E6D757A">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pacing w:val="-10"/>
                      <w:sz w:val="21"/>
                      <w:szCs w:val="21"/>
                      <w:lang w:val="en-US" w:eastAsia="zh-CN"/>
                      <w14:textFill>
                        <w14:solidFill>
                          <w14:schemeClr w14:val="tx1"/>
                        </w14:solidFill>
                      </w14:textFill>
                    </w:rPr>
                  </w:pPr>
                  <w:r>
                    <w:rPr>
                      <w:rFonts w:hint="eastAsia" w:ascii="宋体" w:hAnsi="宋体" w:eastAsia="宋体" w:cs="宋体"/>
                      <w:color w:val="000000" w:themeColor="text1"/>
                      <w:spacing w:val="-10"/>
                      <w:sz w:val="21"/>
                      <w:szCs w:val="21"/>
                      <w:lang w:val="en-US" w:eastAsia="zh-CN"/>
                      <w14:textFill>
                        <w14:solidFill>
                          <w14:schemeClr w14:val="tx1"/>
                        </w14:solidFill>
                      </w14:textFill>
                    </w:rPr>
                    <w:t>投资(万元)</w:t>
                  </w:r>
                </w:p>
              </w:tc>
            </w:tr>
            <w:tr w14:paraId="11786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trPr>
              <w:tc>
                <w:tcPr>
                  <w:tcW w:w="281" w:type="pct"/>
                  <w:vMerge w:val="restart"/>
                  <w:noWrap w:val="0"/>
                  <w:vAlign w:val="center"/>
                </w:tcPr>
                <w:p w14:paraId="030F5ACE">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10"/>
                      <w:sz w:val="21"/>
                      <w:szCs w:val="21"/>
                      <w14:textFill>
                        <w14:solidFill>
                          <w14:schemeClr w14:val="tx1"/>
                        </w14:solidFill>
                      </w14:textFill>
                    </w:rPr>
                  </w:pPr>
                  <w:r>
                    <w:rPr>
                      <w:rFonts w:hint="eastAsia" w:ascii="宋体" w:hAnsi="宋体" w:eastAsia="宋体" w:cs="宋体"/>
                      <w:color w:val="000000" w:themeColor="text1"/>
                      <w:spacing w:val="-10"/>
                      <w:sz w:val="21"/>
                      <w:szCs w:val="21"/>
                      <w14:textFill>
                        <w14:solidFill>
                          <w14:schemeClr w14:val="tx1"/>
                        </w14:solidFill>
                      </w14:textFill>
                    </w:rPr>
                    <w:t>废气</w:t>
                  </w:r>
                </w:p>
              </w:tc>
              <w:tc>
                <w:tcPr>
                  <w:tcW w:w="881" w:type="pct"/>
                  <w:noWrap w:val="0"/>
                  <w:vAlign w:val="center"/>
                </w:tcPr>
                <w:p w14:paraId="0DB7E50B">
                  <w:pPr>
                    <w:adjustRightInd w:val="0"/>
                    <w:snapToGrid w:val="0"/>
                    <w:spacing w:line="400" w:lineRule="exact"/>
                    <w:jc w:val="center"/>
                    <w:rPr>
                      <w:rFonts w:hint="default" w:ascii="宋体" w:hAnsi="宋体" w:eastAsia="宋体" w:cs="宋体"/>
                      <w:color w:val="000000" w:themeColor="text1"/>
                      <w:spacing w:val="-10"/>
                      <w:sz w:val="21"/>
                      <w:szCs w:val="21"/>
                      <w:lang w:val="en-US" w:eastAsia="zh-CN"/>
                      <w14:textFill>
                        <w14:solidFill>
                          <w14:schemeClr w14:val="tx1"/>
                        </w14:solidFill>
                      </w14:textFill>
                    </w:rPr>
                  </w:pPr>
                  <w:r>
                    <w:rPr>
                      <w:rFonts w:hint="eastAsia" w:ascii="宋体" w:hAnsi="宋体" w:cs="宋体"/>
                      <w:bCs/>
                      <w:color w:val="000000" w:themeColor="text1"/>
                      <w:sz w:val="21"/>
                      <w:szCs w:val="21"/>
                      <w:u w:val="none"/>
                      <w:lang w:val="en-US" w:eastAsia="zh-CN"/>
                      <w14:textFill>
                        <w14:solidFill>
                          <w14:schemeClr w14:val="tx1"/>
                        </w14:solidFill>
                      </w14:textFill>
                    </w:rPr>
                    <w:t>原料棚扬尘</w:t>
                  </w:r>
                </w:p>
              </w:tc>
              <w:tc>
                <w:tcPr>
                  <w:tcW w:w="3235" w:type="pct"/>
                  <w:noWrap w:val="0"/>
                  <w:vAlign w:val="center"/>
                </w:tcPr>
                <w:p w14:paraId="4AB15685">
                  <w:pPr>
                    <w:keepNext w:val="0"/>
                    <w:keepLines w:val="0"/>
                    <w:pageBreakBefore w:val="0"/>
                    <w:tabs>
                      <w:tab w:val="left" w:pos="2100"/>
                    </w:tabs>
                    <w:kinsoku/>
                    <w:overflowPunct/>
                    <w:topLinePunct w:val="0"/>
                    <w:bidi w:val="0"/>
                    <w:spacing w:before="60" w:after="60" w:line="240" w:lineRule="exact"/>
                    <w:ind w:left="0" w:leftChars="0" w:right="0" w:rightChars="0" w:firstLine="0" w:firstLineChars="0"/>
                    <w:jc w:val="center"/>
                    <w:textAlignment w:val="auto"/>
                    <w:rPr>
                      <w:rFonts w:hint="default" w:ascii="宋体" w:hAnsi="宋体" w:eastAsia="宋体" w:cs="宋体"/>
                      <w:color w:val="000000" w:themeColor="text1"/>
                      <w:spacing w:val="-10"/>
                      <w:sz w:val="21"/>
                      <w:szCs w:val="21"/>
                      <w:lang w:val="en-US" w:eastAsia="zh-CN"/>
                      <w14:textFill>
                        <w14:solidFill>
                          <w14:schemeClr w14:val="tx1"/>
                        </w14:solidFill>
                      </w14:textFill>
                    </w:rPr>
                  </w:pPr>
                  <w:r>
                    <w:rPr>
                      <w:rFonts w:hint="eastAsia" w:ascii="宋体" w:hAnsi="宋体" w:cs="宋体"/>
                      <w:bCs/>
                      <w:color w:val="000000" w:themeColor="text1"/>
                      <w:sz w:val="21"/>
                      <w:szCs w:val="21"/>
                      <w:highlight w:val="none"/>
                      <w:u w:val="none"/>
                      <w:lang w:val="en-US" w:eastAsia="zh-CN"/>
                      <w14:textFill>
                        <w14:solidFill>
                          <w14:schemeClr w14:val="tx1"/>
                        </w14:solidFill>
                      </w14:textFill>
                    </w:rPr>
                    <w:t>雾炮</w:t>
                  </w:r>
                  <w:r>
                    <w:rPr>
                      <w:rFonts w:hint="default" w:ascii="宋体" w:hAnsi="宋体" w:eastAsia="宋体" w:cs="宋体"/>
                      <w:bCs/>
                      <w:color w:val="000000" w:themeColor="text1"/>
                      <w:sz w:val="21"/>
                      <w:szCs w:val="21"/>
                      <w:highlight w:val="none"/>
                      <w:u w:val="none"/>
                      <w:lang w:val="en-US" w:eastAsia="zh-CN"/>
                      <w14:textFill>
                        <w14:solidFill>
                          <w14:schemeClr w14:val="tx1"/>
                        </w14:solidFill>
                      </w14:textFill>
                    </w:rPr>
                    <w:t>喷淋设施，车辆冲洗</w:t>
                  </w:r>
                  <w:r>
                    <w:rPr>
                      <w:rFonts w:hint="eastAsia" w:ascii="宋体" w:hAnsi="宋体" w:cs="宋体"/>
                      <w:bCs/>
                      <w:color w:val="000000" w:themeColor="text1"/>
                      <w:sz w:val="21"/>
                      <w:szCs w:val="21"/>
                      <w:highlight w:val="none"/>
                      <w:u w:val="none"/>
                      <w:lang w:val="en-US" w:eastAsia="zh-CN"/>
                      <w14:textFill>
                        <w14:solidFill>
                          <w14:schemeClr w14:val="tx1"/>
                        </w14:solidFill>
                      </w14:textFill>
                    </w:rPr>
                    <w:t>设施等</w:t>
                  </w:r>
                </w:p>
              </w:tc>
              <w:tc>
                <w:tcPr>
                  <w:tcW w:w="602" w:type="pct"/>
                  <w:noWrap w:val="0"/>
                  <w:vAlign w:val="center"/>
                </w:tcPr>
                <w:p w14:paraId="078D1827">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pacing w:val="-10"/>
                      <w:sz w:val="21"/>
                      <w:szCs w:val="21"/>
                      <w:lang w:val="en-US" w:eastAsia="zh-CN"/>
                      <w14:textFill>
                        <w14:solidFill>
                          <w14:schemeClr w14:val="tx1"/>
                        </w14:solidFill>
                      </w14:textFill>
                    </w:rPr>
                  </w:pPr>
                  <w:r>
                    <w:rPr>
                      <w:rFonts w:hint="eastAsia" w:ascii="宋体" w:hAnsi="宋体" w:cs="宋体"/>
                      <w:color w:val="000000" w:themeColor="text1"/>
                      <w:spacing w:val="-10"/>
                      <w:sz w:val="21"/>
                      <w:szCs w:val="21"/>
                      <w:lang w:val="en-US" w:eastAsia="zh-CN"/>
                      <w14:textFill>
                        <w14:solidFill>
                          <w14:schemeClr w14:val="tx1"/>
                        </w14:solidFill>
                      </w14:textFill>
                    </w:rPr>
                    <w:t>2</w:t>
                  </w:r>
                </w:p>
              </w:tc>
            </w:tr>
            <w:tr w14:paraId="151CD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trPr>
              <w:tc>
                <w:tcPr>
                  <w:tcW w:w="281" w:type="pct"/>
                  <w:vMerge w:val="continue"/>
                  <w:noWrap w:val="0"/>
                  <w:vAlign w:val="center"/>
                </w:tcPr>
                <w:p w14:paraId="39A9773A">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10"/>
                      <w:sz w:val="21"/>
                      <w:szCs w:val="21"/>
                      <w14:textFill>
                        <w14:solidFill>
                          <w14:schemeClr w14:val="tx1"/>
                        </w14:solidFill>
                      </w14:textFill>
                    </w:rPr>
                  </w:pPr>
                </w:p>
              </w:tc>
              <w:tc>
                <w:tcPr>
                  <w:tcW w:w="881" w:type="pct"/>
                  <w:noWrap w:val="0"/>
                  <w:vAlign w:val="center"/>
                </w:tcPr>
                <w:p w14:paraId="374059CA">
                  <w:pPr>
                    <w:keepNext w:val="0"/>
                    <w:keepLines w:val="0"/>
                    <w:pageBreakBefore w:val="0"/>
                    <w:widowControl/>
                    <w:suppressLineNumbers w:val="0"/>
                    <w:kinsoku/>
                    <w:overflowPunct/>
                    <w:topLinePunct w:val="0"/>
                    <w:bidi w:val="0"/>
                    <w:spacing w:before="60" w:after="60" w:line="240" w:lineRule="exact"/>
                    <w:ind w:left="0" w:leftChars="0" w:right="0" w:rightChars="0" w:firstLine="0" w:firstLineChars="0"/>
                    <w:jc w:val="center"/>
                    <w:textAlignment w:val="auto"/>
                    <w:rPr>
                      <w:rFonts w:hint="eastAsia" w:ascii="宋体" w:hAnsi="宋体" w:eastAsia="宋体" w:cs="宋体"/>
                      <w:bCs/>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半成品库粉尘</w:t>
                  </w:r>
                </w:p>
              </w:tc>
              <w:tc>
                <w:tcPr>
                  <w:tcW w:w="3235" w:type="pct"/>
                  <w:noWrap w:val="0"/>
                  <w:vAlign w:val="center"/>
                </w:tcPr>
                <w:p w14:paraId="5BB63B2F">
                  <w:pPr>
                    <w:keepNext w:val="0"/>
                    <w:keepLines w:val="0"/>
                    <w:pageBreakBefore w:val="0"/>
                    <w:widowControl w:val="0"/>
                    <w:kinsoku/>
                    <w:wordWrap/>
                    <w:overflowPunct/>
                    <w:topLinePunct w:val="0"/>
                    <w:autoSpaceDE/>
                    <w:autoSpaceDN/>
                    <w:bidi w:val="0"/>
                    <w:adjustRightInd/>
                    <w:snapToGrid/>
                    <w:spacing w:before="60" w:after="60" w:line="260" w:lineRule="exact"/>
                    <w:jc w:val="center"/>
                    <w:rPr>
                      <w:rFonts w:hint="eastAsia" w:ascii="宋体" w:hAnsi="宋体" w:cs="宋体"/>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cs="宋体"/>
                      <w:bCs/>
                      <w:color w:val="000000" w:themeColor="text1"/>
                      <w:sz w:val="21"/>
                      <w:szCs w:val="21"/>
                      <w:highlight w:val="none"/>
                      <w:u w:val="none"/>
                      <w:lang w:val="en-US" w:eastAsia="zh-CN"/>
                      <w14:textFill>
                        <w14:solidFill>
                          <w14:schemeClr w14:val="tx1"/>
                        </w14:solidFill>
                      </w14:textFill>
                    </w:rPr>
                    <w:t>雾炮</w:t>
                  </w:r>
                  <w:r>
                    <w:rPr>
                      <w:rFonts w:hint="default" w:ascii="宋体" w:hAnsi="宋体" w:eastAsia="宋体" w:cs="宋体"/>
                      <w:bCs/>
                      <w:color w:val="000000" w:themeColor="text1"/>
                      <w:sz w:val="21"/>
                      <w:szCs w:val="21"/>
                      <w:highlight w:val="none"/>
                      <w:u w:val="none"/>
                      <w:lang w:val="en-US" w:eastAsia="zh-CN"/>
                      <w14:textFill>
                        <w14:solidFill>
                          <w14:schemeClr w14:val="tx1"/>
                        </w14:solidFill>
                      </w14:textFill>
                    </w:rPr>
                    <w:t>喷淋设施</w:t>
                  </w:r>
                  <w:r>
                    <w:rPr>
                      <w:rFonts w:hint="eastAsia" w:ascii="宋体" w:hAnsi="宋体" w:cs="宋体"/>
                      <w:bCs/>
                      <w:color w:val="000000" w:themeColor="text1"/>
                      <w:sz w:val="21"/>
                      <w:szCs w:val="21"/>
                      <w:highlight w:val="none"/>
                      <w:u w:val="none"/>
                      <w:lang w:val="en-US" w:eastAsia="zh-CN"/>
                      <w14:textFill>
                        <w14:solidFill>
                          <w14:schemeClr w14:val="tx1"/>
                        </w14:solidFill>
                      </w14:textFill>
                    </w:rPr>
                    <w:t>等</w:t>
                  </w:r>
                </w:p>
              </w:tc>
              <w:tc>
                <w:tcPr>
                  <w:tcW w:w="602" w:type="pct"/>
                  <w:noWrap w:val="0"/>
                  <w:vAlign w:val="center"/>
                </w:tcPr>
                <w:p w14:paraId="3834CAC9">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color w:val="000000" w:themeColor="text1"/>
                      <w:spacing w:val="-10"/>
                      <w:sz w:val="21"/>
                      <w:szCs w:val="21"/>
                      <w:lang w:val="en-US" w:eastAsia="zh-CN"/>
                      <w14:textFill>
                        <w14:solidFill>
                          <w14:schemeClr w14:val="tx1"/>
                        </w14:solidFill>
                      </w14:textFill>
                    </w:rPr>
                  </w:pPr>
                  <w:r>
                    <w:rPr>
                      <w:rFonts w:hint="eastAsia" w:ascii="宋体" w:hAnsi="宋体" w:cs="宋体"/>
                      <w:color w:val="000000" w:themeColor="text1"/>
                      <w:spacing w:val="-10"/>
                      <w:sz w:val="21"/>
                      <w:szCs w:val="21"/>
                      <w:lang w:val="en-US" w:eastAsia="zh-CN"/>
                      <w14:textFill>
                        <w14:solidFill>
                          <w14:schemeClr w14:val="tx1"/>
                        </w14:solidFill>
                      </w14:textFill>
                    </w:rPr>
                    <w:t>1</w:t>
                  </w:r>
                </w:p>
              </w:tc>
            </w:tr>
            <w:tr w14:paraId="1CF1C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trPr>
              <w:tc>
                <w:tcPr>
                  <w:tcW w:w="281" w:type="pct"/>
                  <w:vMerge w:val="continue"/>
                  <w:noWrap w:val="0"/>
                  <w:vAlign w:val="center"/>
                </w:tcPr>
                <w:p w14:paraId="41526786">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10"/>
                      <w:sz w:val="21"/>
                      <w:szCs w:val="21"/>
                      <w14:textFill>
                        <w14:solidFill>
                          <w14:schemeClr w14:val="tx1"/>
                        </w14:solidFill>
                      </w14:textFill>
                    </w:rPr>
                  </w:pPr>
                </w:p>
              </w:tc>
              <w:tc>
                <w:tcPr>
                  <w:tcW w:w="881" w:type="pct"/>
                  <w:noWrap w:val="0"/>
                  <w:vAlign w:val="center"/>
                </w:tcPr>
                <w:p w14:paraId="3285886A">
                  <w:pPr>
                    <w:pStyle w:val="98"/>
                    <w:keepNext w:val="0"/>
                    <w:keepLines w:val="0"/>
                    <w:pageBreakBefore w:val="0"/>
                    <w:kinsoku/>
                    <w:overflowPunct/>
                    <w:topLinePunct w:val="0"/>
                    <w:bidi w:val="0"/>
                    <w:spacing w:before="60" w:after="60" w:line="240" w:lineRule="exact"/>
                    <w:ind w:left="0" w:leftChars="0" w:right="0" w:rightChars="0" w:firstLine="0" w:firstLineChars="0"/>
                    <w:textAlignment w:val="auto"/>
                    <w:rPr>
                      <w:rFonts w:hint="default" w:ascii="宋体" w:hAnsi="宋体" w:cs="宋体"/>
                      <w:color w:val="000000" w:themeColor="text1"/>
                      <w:spacing w:val="-10"/>
                      <w:sz w:val="21"/>
                      <w:szCs w:val="21"/>
                      <w:lang w:val="en-US" w:eastAsia="zh-CN"/>
                      <w14:textFill>
                        <w14:solidFill>
                          <w14:schemeClr w14:val="tx1"/>
                        </w14:solidFill>
                      </w14:textFill>
                    </w:rPr>
                  </w:pPr>
                  <w:r>
                    <w:rPr>
                      <w:rFonts w:hint="eastAsia" w:ascii="宋体" w:hAnsi="宋体" w:cs="宋体"/>
                      <w:b w:val="0"/>
                      <w:bCs/>
                      <w:color w:val="000000" w:themeColor="text1"/>
                      <w:spacing w:val="0"/>
                      <w:kern w:val="2"/>
                      <w:position w:val="0"/>
                      <w:sz w:val="21"/>
                      <w:szCs w:val="21"/>
                      <w:highlight w:val="none"/>
                      <w:u w:val="none"/>
                      <w:lang w:val="en-US" w:eastAsia="zh-CN" w:bidi="ar-SA"/>
                      <w14:textFill>
                        <w14:solidFill>
                          <w14:schemeClr w14:val="tx1"/>
                        </w14:solidFill>
                      </w14:textFill>
                    </w:rPr>
                    <w:t>制砂粉尘</w:t>
                  </w:r>
                </w:p>
              </w:tc>
              <w:tc>
                <w:tcPr>
                  <w:tcW w:w="3235" w:type="pct"/>
                  <w:noWrap w:val="0"/>
                  <w:vAlign w:val="center"/>
                </w:tcPr>
                <w:p w14:paraId="2B5B46F6">
                  <w:pPr>
                    <w:keepNext w:val="0"/>
                    <w:keepLines w:val="0"/>
                    <w:pageBreakBefore w:val="0"/>
                    <w:widowControl w:val="0"/>
                    <w:kinsoku/>
                    <w:wordWrap/>
                    <w:overflowPunct/>
                    <w:topLinePunct w:val="0"/>
                    <w:autoSpaceDE/>
                    <w:autoSpaceDN/>
                    <w:bidi w:val="0"/>
                    <w:adjustRightInd/>
                    <w:snapToGrid/>
                    <w:spacing w:before="60" w:after="60" w:line="260" w:lineRule="exact"/>
                    <w:jc w:val="center"/>
                    <w:rPr>
                      <w:rFonts w:hint="eastAsia" w:ascii="宋体" w:hAnsi="宋体" w:cs="宋体"/>
                      <w:color w:val="000000" w:themeColor="text1"/>
                      <w:spacing w:val="-10"/>
                      <w:sz w:val="21"/>
                      <w:szCs w:val="21"/>
                      <w:lang w:val="en-US" w:eastAsia="zh-CN"/>
                      <w14:textFill>
                        <w14:solidFill>
                          <w14:schemeClr w14:val="tx1"/>
                        </w14:solidFill>
                      </w14:textFill>
                    </w:rPr>
                  </w:pPr>
                  <w:r>
                    <w:rPr>
                      <w:rFonts w:hint="eastAsia" w:ascii="宋体" w:hAnsi="宋体" w:eastAsia="宋体" w:cs="宋体"/>
                      <w:bCs/>
                      <w:color w:val="000000" w:themeColor="text1"/>
                      <w:sz w:val="21"/>
                      <w:szCs w:val="21"/>
                      <w:highlight w:val="none"/>
                      <w:u w:val="none"/>
                      <w:lang w:val="en-US" w:eastAsia="zh-CN"/>
                      <w14:textFill>
                        <w14:solidFill>
                          <w14:schemeClr w14:val="tx1"/>
                        </w14:solidFill>
                      </w14:textFill>
                    </w:rPr>
                    <w:t>设备封闭，加水湿式作业</w:t>
                  </w:r>
                  <w:r>
                    <w:rPr>
                      <w:rFonts w:hint="eastAsia" w:ascii="宋体" w:hAnsi="宋体" w:cs="宋体"/>
                      <w:bCs/>
                      <w:color w:val="000000" w:themeColor="text1"/>
                      <w:sz w:val="21"/>
                      <w:szCs w:val="21"/>
                      <w:highlight w:val="none"/>
                      <w:u w:val="none"/>
                      <w:lang w:val="en-US" w:eastAsia="zh-CN"/>
                      <w14:textFill>
                        <w14:solidFill>
                          <w14:schemeClr w14:val="tx1"/>
                        </w14:solidFill>
                      </w14:textFill>
                    </w:rPr>
                    <w:t>，落料点设置</w:t>
                  </w:r>
                  <w:r>
                    <w:rPr>
                      <w:rFonts w:hint="default" w:ascii="宋体" w:hAnsi="宋体" w:eastAsia="宋体" w:cs="宋体"/>
                      <w:bCs/>
                      <w:color w:val="000000" w:themeColor="text1"/>
                      <w:sz w:val="21"/>
                      <w:szCs w:val="21"/>
                      <w:highlight w:val="none"/>
                      <w:u w:val="none"/>
                      <w:lang w:val="en-US" w:eastAsia="zh-CN"/>
                      <w14:textFill>
                        <w14:solidFill>
                          <w14:schemeClr w14:val="tx1"/>
                        </w14:solidFill>
                      </w14:textFill>
                    </w:rPr>
                    <w:t>喷淋设施</w:t>
                  </w:r>
                </w:p>
              </w:tc>
              <w:tc>
                <w:tcPr>
                  <w:tcW w:w="602" w:type="pct"/>
                  <w:noWrap w:val="0"/>
                  <w:vAlign w:val="center"/>
                </w:tcPr>
                <w:p w14:paraId="70B55188">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color w:val="000000" w:themeColor="text1"/>
                      <w:spacing w:val="-10"/>
                      <w:sz w:val="21"/>
                      <w:szCs w:val="21"/>
                      <w:lang w:val="en-US" w:eastAsia="zh-CN"/>
                      <w14:textFill>
                        <w14:solidFill>
                          <w14:schemeClr w14:val="tx1"/>
                        </w14:solidFill>
                      </w14:textFill>
                    </w:rPr>
                  </w:pPr>
                  <w:r>
                    <w:rPr>
                      <w:rFonts w:hint="eastAsia" w:ascii="宋体" w:hAnsi="宋体" w:cs="宋体"/>
                      <w:color w:val="000000" w:themeColor="text1"/>
                      <w:spacing w:val="-10"/>
                      <w:sz w:val="21"/>
                      <w:szCs w:val="21"/>
                      <w:lang w:val="en-US" w:eastAsia="zh-CN"/>
                      <w14:textFill>
                        <w14:solidFill>
                          <w14:schemeClr w14:val="tx1"/>
                        </w14:solidFill>
                      </w14:textFill>
                    </w:rPr>
                    <w:t>2</w:t>
                  </w:r>
                </w:p>
              </w:tc>
            </w:tr>
            <w:tr w14:paraId="31994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trPr>
              <w:tc>
                <w:tcPr>
                  <w:tcW w:w="281" w:type="pct"/>
                  <w:vMerge w:val="continue"/>
                  <w:noWrap w:val="0"/>
                  <w:vAlign w:val="center"/>
                </w:tcPr>
                <w:p w14:paraId="43BE84BE">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10"/>
                      <w:sz w:val="21"/>
                      <w:szCs w:val="21"/>
                      <w14:textFill>
                        <w14:solidFill>
                          <w14:schemeClr w14:val="tx1"/>
                        </w14:solidFill>
                      </w14:textFill>
                    </w:rPr>
                  </w:pPr>
                </w:p>
              </w:tc>
              <w:tc>
                <w:tcPr>
                  <w:tcW w:w="881" w:type="pct"/>
                  <w:noWrap w:val="0"/>
                  <w:vAlign w:val="center"/>
                </w:tcPr>
                <w:p w14:paraId="6E3F750F">
                  <w:pPr>
                    <w:pStyle w:val="98"/>
                    <w:keepNext w:val="0"/>
                    <w:keepLines w:val="0"/>
                    <w:pageBreakBefore w:val="0"/>
                    <w:kinsoku/>
                    <w:overflowPunct/>
                    <w:topLinePunct w:val="0"/>
                    <w:bidi w:val="0"/>
                    <w:spacing w:before="60" w:after="60" w:line="240" w:lineRule="exact"/>
                    <w:ind w:left="0" w:leftChars="0" w:right="0" w:rightChars="0" w:firstLine="0" w:firstLineChars="0"/>
                    <w:textAlignment w:val="auto"/>
                    <w:rPr>
                      <w:rFonts w:hint="eastAsia" w:ascii="宋体" w:hAnsi="宋体" w:cs="宋体"/>
                      <w:color w:val="000000" w:themeColor="text1"/>
                      <w:spacing w:val="-10"/>
                      <w:sz w:val="21"/>
                      <w:szCs w:val="21"/>
                      <w:lang w:val="en-US" w:eastAsia="zh-CN"/>
                      <w14:textFill>
                        <w14:solidFill>
                          <w14:schemeClr w14:val="tx1"/>
                        </w14:solidFill>
                      </w14:textFill>
                    </w:rPr>
                  </w:pPr>
                  <w:r>
                    <w:rPr>
                      <w:rFonts w:hint="eastAsia" w:eastAsia="宋体" w:cs="宋体"/>
                      <w:b w:val="0"/>
                      <w:bCs/>
                      <w:color w:val="000000" w:themeColor="text1"/>
                      <w:spacing w:val="0"/>
                      <w:kern w:val="2"/>
                      <w:position w:val="0"/>
                      <w:sz w:val="21"/>
                      <w:szCs w:val="21"/>
                      <w:highlight w:val="none"/>
                      <w:u w:val="none"/>
                      <w:lang w:val="en-US" w:eastAsia="zh-CN" w:bidi="ar-SA"/>
                      <w14:textFill>
                        <w14:solidFill>
                          <w14:schemeClr w14:val="tx1"/>
                        </w14:solidFill>
                      </w14:textFill>
                    </w:rPr>
                    <w:t>锅炉烟气</w:t>
                  </w:r>
                </w:p>
              </w:tc>
              <w:tc>
                <w:tcPr>
                  <w:tcW w:w="3235" w:type="pct"/>
                  <w:noWrap w:val="0"/>
                  <w:vAlign w:val="center"/>
                </w:tcPr>
                <w:p w14:paraId="35AFA69E">
                  <w:pPr>
                    <w:keepNext w:val="0"/>
                    <w:keepLines w:val="0"/>
                    <w:pageBreakBefore w:val="0"/>
                    <w:kinsoku/>
                    <w:overflowPunct/>
                    <w:topLinePunct w:val="0"/>
                    <w:bidi w:val="0"/>
                    <w:spacing w:before="60" w:after="60" w:line="240" w:lineRule="exact"/>
                    <w:ind w:left="0" w:leftChars="0" w:right="0" w:rightChars="0" w:firstLine="0" w:firstLineChars="0"/>
                    <w:jc w:val="left"/>
                    <w:textAlignment w:val="auto"/>
                    <w:rPr>
                      <w:rFonts w:hint="eastAsia" w:ascii="宋体" w:hAnsi="宋体" w:cs="宋体"/>
                      <w:color w:val="000000" w:themeColor="text1"/>
                      <w:spacing w:val="-10"/>
                      <w:sz w:val="21"/>
                      <w:szCs w:val="21"/>
                      <w:lang w:val="en-US" w:eastAsia="zh-CN"/>
                      <w14:textFill>
                        <w14:solidFill>
                          <w14:schemeClr w14:val="tx1"/>
                        </w14:solidFill>
                      </w14:textFill>
                    </w:rPr>
                  </w:pPr>
                  <w:r>
                    <w:rPr>
                      <w:rFonts w:hint="eastAsia" w:ascii="宋体" w:hAnsi="宋体" w:cs="宋体"/>
                      <w:bCs/>
                      <w:color w:val="000000" w:themeColor="text1"/>
                      <w:sz w:val="21"/>
                      <w:szCs w:val="21"/>
                      <w:highlight w:val="none"/>
                      <w:u w:val="none"/>
                      <w:lang w:val="en-US" w:eastAsia="zh-CN"/>
                      <w14:textFill>
                        <w14:solidFill>
                          <w14:schemeClr w14:val="tx1"/>
                        </w14:solidFill>
                      </w14:textFill>
                    </w:rPr>
                    <w:t>密闭管道收集+</w:t>
                  </w:r>
                  <w:r>
                    <w:rPr>
                      <w:rFonts w:hint="eastAsia" w:ascii="宋体" w:hAnsi="宋体" w:eastAsia="宋体" w:cs="宋体"/>
                      <w:bCs/>
                      <w:color w:val="000000" w:themeColor="text1"/>
                      <w:sz w:val="21"/>
                      <w:szCs w:val="21"/>
                      <w:highlight w:val="none"/>
                      <w:u w:val="none"/>
                      <w:lang w:val="en-US" w:eastAsia="zh-CN"/>
                      <w14:textFill>
                        <w14:solidFill>
                          <w14:schemeClr w14:val="tx1"/>
                        </w14:solidFill>
                      </w14:textFill>
                    </w:rPr>
                    <w:t>1套“旋风除尘+袋式除尘器”+1根30米高</w:t>
                  </w:r>
                  <w:r>
                    <w:rPr>
                      <w:rFonts w:hint="eastAsia" w:ascii="宋体" w:hAnsi="宋体" w:cs="宋体"/>
                      <w:bCs/>
                      <w:color w:val="000000" w:themeColor="text1"/>
                      <w:sz w:val="21"/>
                      <w:szCs w:val="21"/>
                      <w:highlight w:val="none"/>
                      <w:u w:val="none"/>
                      <w:lang w:val="en-US" w:eastAsia="zh-CN"/>
                      <w14:textFill>
                        <w14:solidFill>
                          <w14:schemeClr w14:val="tx1"/>
                        </w14:solidFill>
                      </w14:textFill>
                    </w:rPr>
                    <w:t>烟囱</w:t>
                  </w:r>
                  <w:r>
                    <w:rPr>
                      <w:rFonts w:hint="eastAsia" w:ascii="宋体" w:hAnsi="宋体" w:eastAsia="宋体" w:cs="宋体"/>
                      <w:bCs/>
                      <w:color w:val="000000" w:themeColor="text1"/>
                      <w:sz w:val="21"/>
                      <w:szCs w:val="21"/>
                      <w:highlight w:val="none"/>
                      <w:u w:val="none"/>
                      <w:lang w:val="en-US" w:eastAsia="zh-CN"/>
                      <w14:textFill>
                        <w14:solidFill>
                          <w14:schemeClr w14:val="tx1"/>
                        </w14:solidFill>
                      </w14:textFill>
                    </w:rPr>
                    <w:t>(DA001)</w:t>
                  </w:r>
                </w:p>
              </w:tc>
              <w:tc>
                <w:tcPr>
                  <w:tcW w:w="602" w:type="pct"/>
                  <w:noWrap w:val="0"/>
                  <w:vAlign w:val="center"/>
                </w:tcPr>
                <w:p w14:paraId="6261238B">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color w:val="000000" w:themeColor="text1"/>
                      <w:spacing w:val="-10"/>
                      <w:sz w:val="21"/>
                      <w:szCs w:val="21"/>
                      <w:lang w:val="en-US" w:eastAsia="zh-CN"/>
                      <w14:textFill>
                        <w14:solidFill>
                          <w14:schemeClr w14:val="tx1"/>
                        </w14:solidFill>
                      </w14:textFill>
                    </w:rPr>
                  </w:pPr>
                  <w:r>
                    <w:rPr>
                      <w:rFonts w:hint="eastAsia" w:ascii="宋体" w:hAnsi="宋体" w:cs="宋体"/>
                      <w:color w:val="000000" w:themeColor="text1"/>
                      <w:spacing w:val="-10"/>
                      <w:sz w:val="21"/>
                      <w:szCs w:val="21"/>
                      <w:lang w:val="en-US" w:eastAsia="zh-CN"/>
                      <w14:textFill>
                        <w14:solidFill>
                          <w14:schemeClr w14:val="tx1"/>
                        </w14:solidFill>
                      </w14:textFill>
                    </w:rPr>
                    <w:t>10</w:t>
                  </w:r>
                </w:p>
              </w:tc>
            </w:tr>
            <w:tr w14:paraId="5E600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trPr>
              <w:tc>
                <w:tcPr>
                  <w:tcW w:w="281" w:type="pct"/>
                  <w:vMerge w:val="continue"/>
                  <w:noWrap w:val="0"/>
                  <w:vAlign w:val="center"/>
                </w:tcPr>
                <w:p w14:paraId="3DA87D31">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10"/>
                      <w:sz w:val="21"/>
                      <w:szCs w:val="21"/>
                      <w14:textFill>
                        <w14:solidFill>
                          <w14:schemeClr w14:val="tx1"/>
                        </w14:solidFill>
                      </w14:textFill>
                    </w:rPr>
                  </w:pPr>
                </w:p>
              </w:tc>
              <w:tc>
                <w:tcPr>
                  <w:tcW w:w="881" w:type="pct"/>
                  <w:noWrap w:val="0"/>
                  <w:vAlign w:val="center"/>
                </w:tcPr>
                <w:p w14:paraId="0C8309D8">
                  <w:pPr>
                    <w:pStyle w:val="98"/>
                    <w:keepNext w:val="0"/>
                    <w:keepLines w:val="0"/>
                    <w:pageBreakBefore w:val="0"/>
                    <w:kinsoku/>
                    <w:overflowPunct/>
                    <w:topLinePunct w:val="0"/>
                    <w:bidi w:val="0"/>
                    <w:spacing w:before="60" w:after="60" w:line="240" w:lineRule="exact"/>
                    <w:ind w:left="0" w:leftChars="0" w:right="0" w:rightChars="0" w:firstLine="0" w:firstLineChars="0"/>
                    <w:textAlignment w:val="auto"/>
                    <w:rPr>
                      <w:rFonts w:hint="eastAsia" w:ascii="宋体" w:hAnsi="宋体" w:cs="宋体"/>
                      <w:color w:val="auto"/>
                      <w:spacing w:val="-10"/>
                      <w:sz w:val="21"/>
                      <w:szCs w:val="21"/>
                      <w:lang w:val="en-US" w:eastAsia="zh-CN"/>
                    </w:rPr>
                  </w:pPr>
                  <w:r>
                    <w:rPr>
                      <w:rFonts w:hint="eastAsia" w:cs="宋体"/>
                      <w:b w:val="0"/>
                      <w:bCs/>
                      <w:color w:val="auto"/>
                      <w:spacing w:val="0"/>
                      <w:kern w:val="2"/>
                      <w:position w:val="0"/>
                      <w:sz w:val="21"/>
                      <w:szCs w:val="21"/>
                      <w:highlight w:val="none"/>
                      <w:u w:val="none"/>
                      <w:lang w:val="en-US" w:eastAsia="zh-CN" w:bidi="ar-SA"/>
                    </w:rPr>
                    <w:t>粉磨、包装粉尘</w:t>
                  </w:r>
                </w:p>
              </w:tc>
              <w:tc>
                <w:tcPr>
                  <w:tcW w:w="3235" w:type="pct"/>
                  <w:noWrap w:val="0"/>
                  <w:vAlign w:val="center"/>
                </w:tcPr>
                <w:p w14:paraId="1620B278">
                  <w:pPr>
                    <w:keepNext w:val="0"/>
                    <w:keepLines w:val="0"/>
                    <w:pageBreakBefore w:val="0"/>
                    <w:kinsoku/>
                    <w:overflowPunct/>
                    <w:topLinePunct w:val="0"/>
                    <w:bidi w:val="0"/>
                    <w:spacing w:before="60" w:after="60" w:line="240" w:lineRule="exact"/>
                    <w:ind w:left="0" w:leftChars="0" w:right="0" w:rightChars="0" w:firstLine="0" w:firstLineChars="0"/>
                    <w:jc w:val="left"/>
                    <w:textAlignment w:val="auto"/>
                    <w:rPr>
                      <w:rFonts w:hint="eastAsia" w:ascii="宋体" w:hAnsi="宋体" w:cs="宋体"/>
                      <w:color w:val="auto"/>
                      <w:spacing w:val="-10"/>
                      <w:sz w:val="21"/>
                      <w:szCs w:val="21"/>
                      <w:lang w:val="en-US" w:eastAsia="zh-CN"/>
                    </w:rPr>
                  </w:pPr>
                  <w:r>
                    <w:rPr>
                      <w:rFonts w:hint="eastAsia" w:ascii="宋体" w:hAnsi="宋体" w:cs="宋体"/>
                      <w:bCs/>
                      <w:color w:val="auto"/>
                      <w:sz w:val="21"/>
                      <w:szCs w:val="21"/>
                      <w:highlight w:val="none"/>
                      <w:u w:val="none"/>
                      <w:lang w:val="en-US" w:eastAsia="zh-CN"/>
                    </w:rPr>
                    <w:t>密闭罩收集+</w:t>
                  </w:r>
                  <w:r>
                    <w:rPr>
                      <w:rFonts w:hint="eastAsia" w:ascii="宋体" w:hAnsi="宋体" w:eastAsia="宋体" w:cs="宋体"/>
                      <w:bCs/>
                      <w:color w:val="auto"/>
                      <w:sz w:val="21"/>
                      <w:szCs w:val="21"/>
                      <w:highlight w:val="none"/>
                      <w:u w:val="none"/>
                      <w:lang w:val="en-US" w:eastAsia="zh-CN"/>
                    </w:rPr>
                    <w:t>1套袋式除尘器+1根</w:t>
                  </w:r>
                  <w:r>
                    <w:rPr>
                      <w:rFonts w:hint="eastAsia" w:ascii="宋体" w:hAnsi="宋体" w:cs="宋体"/>
                      <w:bCs/>
                      <w:color w:val="auto"/>
                      <w:sz w:val="21"/>
                      <w:szCs w:val="21"/>
                      <w:highlight w:val="none"/>
                      <w:u w:val="none"/>
                      <w:lang w:val="en-US" w:eastAsia="zh-CN"/>
                    </w:rPr>
                    <w:t>17米高</w:t>
                  </w:r>
                  <w:r>
                    <w:rPr>
                      <w:rFonts w:hint="eastAsia" w:ascii="宋体" w:hAnsi="宋体" w:eastAsia="宋体" w:cs="宋体"/>
                      <w:bCs/>
                      <w:color w:val="auto"/>
                      <w:sz w:val="21"/>
                      <w:szCs w:val="21"/>
                      <w:highlight w:val="none"/>
                      <w:u w:val="none"/>
                      <w:lang w:val="en-US" w:eastAsia="zh-CN"/>
                    </w:rPr>
                    <w:t>排气筒(DA00</w:t>
                  </w:r>
                  <w:r>
                    <w:rPr>
                      <w:rFonts w:hint="eastAsia" w:ascii="宋体" w:hAnsi="宋体" w:cs="宋体"/>
                      <w:bCs/>
                      <w:color w:val="auto"/>
                      <w:sz w:val="21"/>
                      <w:szCs w:val="21"/>
                      <w:highlight w:val="none"/>
                      <w:u w:val="none"/>
                      <w:lang w:val="en-US" w:eastAsia="zh-CN"/>
                    </w:rPr>
                    <w:t>2</w:t>
                  </w:r>
                  <w:r>
                    <w:rPr>
                      <w:rFonts w:hint="eastAsia" w:ascii="宋体" w:hAnsi="宋体" w:eastAsia="宋体" w:cs="宋体"/>
                      <w:bCs/>
                      <w:color w:val="auto"/>
                      <w:sz w:val="21"/>
                      <w:szCs w:val="21"/>
                      <w:highlight w:val="none"/>
                      <w:u w:val="none"/>
                      <w:lang w:val="en-US" w:eastAsia="zh-CN"/>
                    </w:rPr>
                    <w:t>)</w:t>
                  </w:r>
                </w:p>
              </w:tc>
              <w:tc>
                <w:tcPr>
                  <w:tcW w:w="602" w:type="pct"/>
                  <w:noWrap w:val="0"/>
                  <w:vAlign w:val="center"/>
                </w:tcPr>
                <w:p w14:paraId="17231945">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color w:val="auto"/>
                      <w:spacing w:val="-10"/>
                      <w:sz w:val="21"/>
                      <w:szCs w:val="21"/>
                      <w:lang w:val="en-US" w:eastAsia="zh-CN"/>
                    </w:rPr>
                  </w:pPr>
                  <w:r>
                    <w:rPr>
                      <w:rFonts w:hint="eastAsia" w:ascii="宋体" w:hAnsi="宋体" w:cs="宋体"/>
                      <w:color w:val="auto"/>
                      <w:spacing w:val="-10"/>
                      <w:sz w:val="21"/>
                      <w:szCs w:val="21"/>
                      <w:lang w:val="en-US" w:eastAsia="zh-CN"/>
                    </w:rPr>
                    <w:t>6</w:t>
                  </w:r>
                </w:p>
              </w:tc>
            </w:tr>
            <w:tr w14:paraId="387B0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trPr>
              <w:tc>
                <w:tcPr>
                  <w:tcW w:w="281" w:type="pct"/>
                  <w:vMerge w:val="continue"/>
                  <w:noWrap w:val="0"/>
                  <w:vAlign w:val="center"/>
                </w:tcPr>
                <w:p w14:paraId="1D7F22DD">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10"/>
                      <w:sz w:val="21"/>
                      <w:szCs w:val="21"/>
                      <w14:textFill>
                        <w14:solidFill>
                          <w14:schemeClr w14:val="tx1"/>
                        </w14:solidFill>
                      </w14:textFill>
                    </w:rPr>
                  </w:pPr>
                </w:p>
              </w:tc>
              <w:tc>
                <w:tcPr>
                  <w:tcW w:w="881" w:type="pct"/>
                  <w:noWrap w:val="0"/>
                  <w:vAlign w:val="center"/>
                </w:tcPr>
                <w:p w14:paraId="7245FFA5">
                  <w:pPr>
                    <w:pStyle w:val="98"/>
                    <w:keepNext w:val="0"/>
                    <w:keepLines w:val="0"/>
                    <w:pageBreakBefore w:val="0"/>
                    <w:kinsoku/>
                    <w:overflowPunct/>
                    <w:topLinePunct w:val="0"/>
                    <w:bidi w:val="0"/>
                    <w:spacing w:before="60" w:after="60" w:line="240" w:lineRule="exact"/>
                    <w:ind w:left="0" w:leftChars="0" w:right="0" w:rightChars="0" w:firstLine="0" w:firstLineChars="0"/>
                    <w:textAlignment w:val="auto"/>
                    <w:rPr>
                      <w:rFonts w:hint="eastAsia" w:ascii="宋体" w:hAnsi="宋体" w:cs="宋体"/>
                      <w:color w:val="auto"/>
                      <w:spacing w:val="-10"/>
                      <w:sz w:val="21"/>
                      <w:szCs w:val="21"/>
                      <w:lang w:val="en-US" w:eastAsia="zh-CN"/>
                    </w:rPr>
                  </w:pPr>
                  <w:r>
                    <w:rPr>
                      <w:rFonts w:hint="eastAsia" w:ascii="宋体" w:hAnsi="宋体" w:eastAsia="宋体" w:cs="宋体"/>
                      <w:b w:val="0"/>
                      <w:bCs/>
                      <w:color w:val="auto"/>
                      <w:spacing w:val="0"/>
                      <w:kern w:val="2"/>
                      <w:position w:val="0"/>
                      <w:sz w:val="21"/>
                      <w:szCs w:val="21"/>
                      <w:highlight w:val="none"/>
                      <w:u w:val="none"/>
                      <w:lang w:val="en-US" w:eastAsia="zh-CN" w:bidi="ar-SA"/>
                    </w:rPr>
                    <w:t>酸洗废气</w:t>
                  </w:r>
                </w:p>
              </w:tc>
              <w:tc>
                <w:tcPr>
                  <w:tcW w:w="3235" w:type="pct"/>
                  <w:noWrap w:val="0"/>
                  <w:vAlign w:val="center"/>
                </w:tcPr>
                <w:p w14:paraId="035F5BD1">
                  <w:pPr>
                    <w:keepNext w:val="0"/>
                    <w:keepLines w:val="0"/>
                    <w:pageBreakBefore w:val="0"/>
                    <w:kinsoku/>
                    <w:overflowPunct/>
                    <w:topLinePunct w:val="0"/>
                    <w:bidi w:val="0"/>
                    <w:spacing w:before="60" w:after="60" w:line="240" w:lineRule="exact"/>
                    <w:ind w:left="0" w:leftChars="0" w:right="0" w:rightChars="0" w:firstLine="0" w:firstLineChars="0"/>
                    <w:jc w:val="left"/>
                    <w:textAlignment w:val="auto"/>
                    <w:rPr>
                      <w:rFonts w:hint="eastAsia" w:ascii="宋体" w:hAnsi="宋体" w:cs="宋体"/>
                      <w:color w:val="auto"/>
                      <w:spacing w:val="-10"/>
                      <w:sz w:val="21"/>
                      <w:szCs w:val="21"/>
                      <w:lang w:val="en-US" w:eastAsia="zh-CN"/>
                    </w:rPr>
                  </w:pPr>
                  <w:r>
                    <w:rPr>
                      <w:rFonts w:hint="eastAsia" w:ascii="宋体" w:hAnsi="宋体" w:cs="宋体"/>
                      <w:bCs/>
                      <w:color w:val="auto"/>
                      <w:sz w:val="21"/>
                      <w:szCs w:val="21"/>
                      <w:highlight w:val="none"/>
                      <w:u w:val="none"/>
                      <w:lang w:val="en-US" w:eastAsia="zh-CN"/>
                    </w:rPr>
                    <w:t>密闭管道+1套</w:t>
                  </w:r>
                  <w:r>
                    <w:rPr>
                      <w:rFonts w:hint="eastAsia" w:ascii="宋体" w:hAnsi="宋体" w:eastAsia="宋体" w:cs="宋体"/>
                      <w:bCs/>
                      <w:color w:val="auto"/>
                      <w:sz w:val="21"/>
                      <w:szCs w:val="21"/>
                      <w:highlight w:val="none"/>
                      <w:u w:val="none"/>
                      <w:lang w:val="en-US" w:eastAsia="zh-CN"/>
                    </w:rPr>
                    <w:t>碱喷淋塔</w:t>
                  </w:r>
                  <w:r>
                    <w:rPr>
                      <w:rFonts w:hint="eastAsia" w:ascii="宋体" w:hAnsi="宋体" w:cs="宋体"/>
                      <w:bCs/>
                      <w:color w:val="auto"/>
                      <w:sz w:val="21"/>
                      <w:szCs w:val="21"/>
                      <w:highlight w:val="none"/>
                      <w:u w:val="none"/>
                      <w:lang w:val="en-US" w:eastAsia="zh-CN"/>
                    </w:rPr>
                    <w:t>+1根17米高</w:t>
                  </w:r>
                  <w:r>
                    <w:rPr>
                      <w:rFonts w:hint="eastAsia" w:ascii="宋体" w:hAnsi="宋体" w:eastAsia="宋体" w:cs="宋体"/>
                      <w:bCs/>
                      <w:color w:val="auto"/>
                      <w:sz w:val="21"/>
                      <w:szCs w:val="21"/>
                      <w:highlight w:val="none"/>
                      <w:u w:val="none"/>
                      <w:lang w:val="en-US" w:eastAsia="zh-CN"/>
                    </w:rPr>
                    <w:t>排气筒(DA00</w:t>
                  </w:r>
                  <w:r>
                    <w:rPr>
                      <w:rFonts w:hint="eastAsia" w:ascii="宋体" w:hAnsi="宋体" w:cs="宋体"/>
                      <w:bCs/>
                      <w:color w:val="auto"/>
                      <w:sz w:val="21"/>
                      <w:szCs w:val="21"/>
                      <w:highlight w:val="none"/>
                      <w:u w:val="none"/>
                      <w:lang w:val="en-US" w:eastAsia="zh-CN"/>
                    </w:rPr>
                    <w:t>3</w:t>
                  </w:r>
                  <w:r>
                    <w:rPr>
                      <w:rFonts w:hint="eastAsia" w:ascii="宋体" w:hAnsi="宋体" w:eastAsia="宋体" w:cs="宋体"/>
                      <w:bCs/>
                      <w:color w:val="auto"/>
                      <w:sz w:val="21"/>
                      <w:szCs w:val="21"/>
                      <w:highlight w:val="none"/>
                      <w:u w:val="none"/>
                      <w:lang w:val="en-US" w:eastAsia="zh-CN"/>
                    </w:rPr>
                    <w:t>)</w:t>
                  </w:r>
                </w:p>
              </w:tc>
              <w:tc>
                <w:tcPr>
                  <w:tcW w:w="602" w:type="pct"/>
                  <w:noWrap w:val="0"/>
                  <w:vAlign w:val="center"/>
                </w:tcPr>
                <w:p w14:paraId="17BDC8AD">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color w:val="auto"/>
                      <w:spacing w:val="-10"/>
                      <w:sz w:val="21"/>
                      <w:szCs w:val="21"/>
                      <w:lang w:val="en-US" w:eastAsia="zh-CN"/>
                    </w:rPr>
                  </w:pPr>
                  <w:r>
                    <w:rPr>
                      <w:rFonts w:hint="eastAsia" w:ascii="宋体" w:hAnsi="宋体" w:cs="宋体"/>
                      <w:color w:val="auto"/>
                      <w:spacing w:val="-10"/>
                      <w:sz w:val="21"/>
                      <w:szCs w:val="21"/>
                      <w:lang w:val="en-US" w:eastAsia="zh-CN"/>
                    </w:rPr>
                    <w:t>8</w:t>
                  </w:r>
                </w:p>
              </w:tc>
            </w:tr>
            <w:tr w14:paraId="3EEDD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trPr>
              <w:tc>
                <w:tcPr>
                  <w:tcW w:w="281" w:type="pct"/>
                  <w:vMerge w:val="continue"/>
                  <w:noWrap w:val="0"/>
                  <w:vAlign w:val="center"/>
                </w:tcPr>
                <w:p w14:paraId="1F71003C">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10"/>
                      <w:sz w:val="21"/>
                      <w:szCs w:val="21"/>
                      <w14:textFill>
                        <w14:solidFill>
                          <w14:schemeClr w14:val="tx1"/>
                        </w14:solidFill>
                      </w14:textFill>
                    </w:rPr>
                  </w:pPr>
                </w:p>
              </w:tc>
              <w:tc>
                <w:tcPr>
                  <w:tcW w:w="881" w:type="pct"/>
                  <w:noWrap w:val="0"/>
                  <w:vAlign w:val="center"/>
                </w:tcPr>
                <w:p w14:paraId="5CB2B8EA">
                  <w:pPr>
                    <w:pStyle w:val="98"/>
                    <w:keepNext w:val="0"/>
                    <w:keepLines w:val="0"/>
                    <w:pageBreakBefore w:val="0"/>
                    <w:kinsoku/>
                    <w:overflowPunct/>
                    <w:topLinePunct w:val="0"/>
                    <w:bidi w:val="0"/>
                    <w:spacing w:before="60" w:after="60" w:line="240" w:lineRule="exact"/>
                    <w:ind w:left="0" w:leftChars="0" w:right="0" w:rightChars="0" w:firstLine="0" w:firstLineChars="0"/>
                    <w:textAlignment w:val="auto"/>
                    <w:rPr>
                      <w:rFonts w:hint="eastAsia" w:ascii="宋体" w:hAnsi="宋体" w:eastAsia="宋体" w:cs="宋体"/>
                      <w:color w:val="auto"/>
                      <w:spacing w:val="-10"/>
                      <w:sz w:val="21"/>
                      <w:szCs w:val="21"/>
                    </w:rPr>
                  </w:pPr>
                  <w:r>
                    <w:rPr>
                      <w:rFonts w:hint="eastAsia" w:ascii="宋体" w:hAnsi="宋体" w:cs="宋体"/>
                      <w:b w:val="0"/>
                      <w:bCs/>
                      <w:color w:val="auto"/>
                      <w:spacing w:val="0"/>
                      <w:kern w:val="2"/>
                      <w:position w:val="0"/>
                      <w:sz w:val="21"/>
                      <w:szCs w:val="21"/>
                      <w:highlight w:val="none"/>
                      <w:u w:val="none"/>
                      <w:lang w:val="en-US" w:eastAsia="zh-CN" w:bidi="ar-SA"/>
                    </w:rPr>
                    <w:t>储罐呼吸废气</w:t>
                  </w:r>
                </w:p>
              </w:tc>
              <w:tc>
                <w:tcPr>
                  <w:tcW w:w="3235" w:type="pct"/>
                  <w:noWrap w:val="0"/>
                  <w:vAlign w:val="center"/>
                </w:tcPr>
                <w:p w14:paraId="0707FF29">
                  <w:pPr>
                    <w:keepNext w:val="0"/>
                    <w:keepLines w:val="0"/>
                    <w:pageBreakBefore w:val="0"/>
                    <w:kinsoku/>
                    <w:overflowPunct/>
                    <w:topLinePunct w:val="0"/>
                    <w:bidi w:val="0"/>
                    <w:spacing w:before="60" w:after="60" w:line="240" w:lineRule="exact"/>
                    <w:ind w:left="0" w:leftChars="0" w:right="0" w:rightChars="0" w:firstLine="0" w:firstLineChars="0"/>
                    <w:jc w:val="left"/>
                    <w:textAlignment w:val="auto"/>
                    <w:rPr>
                      <w:rFonts w:hint="eastAsia" w:ascii="宋体" w:hAnsi="宋体" w:eastAsia="宋体" w:cs="宋体"/>
                      <w:color w:val="auto"/>
                      <w:spacing w:val="-10"/>
                      <w:sz w:val="21"/>
                      <w:szCs w:val="21"/>
                    </w:rPr>
                  </w:pPr>
                  <w:r>
                    <w:rPr>
                      <w:rFonts w:hint="eastAsia" w:ascii="宋体" w:hAnsi="宋体"/>
                      <w:color w:val="auto"/>
                      <w:szCs w:val="21"/>
                      <w:u w:val="none"/>
                      <w:lang w:val="en-US" w:eastAsia="zh-CN"/>
                    </w:rPr>
                    <w:t>加装呼吸阀</w:t>
                  </w:r>
                </w:p>
              </w:tc>
              <w:tc>
                <w:tcPr>
                  <w:tcW w:w="602" w:type="pct"/>
                  <w:noWrap w:val="0"/>
                  <w:vAlign w:val="center"/>
                </w:tcPr>
                <w:p w14:paraId="2B129515">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spacing w:val="-10"/>
                      <w:sz w:val="21"/>
                      <w:szCs w:val="21"/>
                      <w:lang w:val="en-US" w:eastAsia="zh-CN"/>
                    </w:rPr>
                  </w:pPr>
                  <w:r>
                    <w:rPr>
                      <w:rFonts w:hint="eastAsia" w:ascii="宋体" w:hAnsi="宋体" w:cs="宋体"/>
                      <w:color w:val="auto"/>
                      <w:spacing w:val="-10"/>
                      <w:sz w:val="21"/>
                      <w:szCs w:val="21"/>
                      <w:lang w:val="en-US" w:eastAsia="zh-CN"/>
                    </w:rPr>
                    <w:t>1</w:t>
                  </w:r>
                </w:p>
              </w:tc>
            </w:tr>
            <w:tr w14:paraId="63647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81" w:type="pct"/>
                  <w:vMerge w:val="restart"/>
                  <w:noWrap w:val="0"/>
                  <w:vAlign w:val="center"/>
                </w:tcPr>
                <w:p w14:paraId="1F4447B9">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10"/>
                      <w:sz w:val="21"/>
                      <w:szCs w:val="21"/>
                      <w14:textFill>
                        <w14:solidFill>
                          <w14:schemeClr w14:val="tx1"/>
                        </w14:solidFill>
                      </w14:textFill>
                    </w:rPr>
                  </w:pPr>
                  <w:r>
                    <w:rPr>
                      <w:rFonts w:hint="eastAsia" w:ascii="宋体" w:hAnsi="宋体" w:eastAsia="宋体" w:cs="宋体"/>
                      <w:color w:val="000000" w:themeColor="text1"/>
                      <w:spacing w:val="-10"/>
                      <w:sz w:val="21"/>
                      <w:szCs w:val="21"/>
                      <w14:textFill>
                        <w14:solidFill>
                          <w14:schemeClr w14:val="tx1"/>
                        </w14:solidFill>
                      </w14:textFill>
                    </w:rPr>
                    <w:t>废水</w:t>
                  </w:r>
                </w:p>
              </w:tc>
              <w:tc>
                <w:tcPr>
                  <w:tcW w:w="881" w:type="pct"/>
                  <w:noWrap w:val="0"/>
                  <w:vAlign w:val="center"/>
                </w:tcPr>
                <w:p w14:paraId="40E58B4D">
                  <w:pPr>
                    <w:pStyle w:val="98"/>
                    <w:keepNext w:val="0"/>
                    <w:keepLines w:val="0"/>
                    <w:pageBreakBefore w:val="0"/>
                    <w:kinsoku/>
                    <w:overflowPunct/>
                    <w:topLinePunct w:val="0"/>
                    <w:bidi w:val="0"/>
                    <w:spacing w:before="60" w:after="60" w:line="240" w:lineRule="exact"/>
                    <w:ind w:left="0" w:leftChars="0" w:right="0" w:rightChars="0" w:firstLine="0" w:firstLineChars="0"/>
                    <w:textAlignment w:val="auto"/>
                    <w:rPr>
                      <w:rFonts w:hint="eastAsia" w:ascii="宋体" w:hAnsi="宋体" w:cs="宋体"/>
                      <w:b w:val="0"/>
                      <w:bCs/>
                      <w:color w:val="auto"/>
                      <w:spacing w:val="0"/>
                      <w:kern w:val="2"/>
                      <w:position w:val="0"/>
                      <w:sz w:val="21"/>
                      <w:szCs w:val="21"/>
                      <w:highlight w:val="none"/>
                      <w:u w:val="none"/>
                      <w:lang w:val="en-US" w:eastAsia="zh-CN" w:bidi="ar-SA"/>
                    </w:rPr>
                  </w:pPr>
                  <w:r>
                    <w:rPr>
                      <w:rFonts w:hint="eastAsia" w:ascii="宋体" w:hAnsi="宋体" w:cs="宋体"/>
                      <w:b w:val="0"/>
                      <w:bCs/>
                      <w:color w:val="auto"/>
                      <w:spacing w:val="0"/>
                      <w:kern w:val="2"/>
                      <w:position w:val="0"/>
                      <w:sz w:val="21"/>
                      <w:szCs w:val="21"/>
                      <w:highlight w:val="none"/>
                      <w:u w:val="none"/>
                      <w:lang w:val="en-US" w:eastAsia="zh-CN" w:bidi="ar-SA"/>
                    </w:rPr>
                    <w:t>初期雨水</w:t>
                  </w:r>
                </w:p>
              </w:tc>
              <w:tc>
                <w:tcPr>
                  <w:tcW w:w="3235" w:type="pct"/>
                  <w:noWrap w:val="0"/>
                  <w:vAlign w:val="center"/>
                </w:tcPr>
                <w:p w14:paraId="7E2751E1">
                  <w:pPr>
                    <w:keepNext w:val="0"/>
                    <w:keepLines w:val="0"/>
                    <w:pageBreakBefore w:val="0"/>
                    <w:kinsoku/>
                    <w:overflowPunct/>
                    <w:topLinePunct w:val="0"/>
                    <w:bidi w:val="0"/>
                    <w:spacing w:before="60" w:after="60" w:line="240" w:lineRule="exact"/>
                    <w:ind w:left="0" w:leftChars="0" w:right="0" w:rightChars="0" w:firstLine="0" w:firstLineChars="0"/>
                    <w:jc w:val="left"/>
                    <w:textAlignment w:val="auto"/>
                    <w:rPr>
                      <w:rFonts w:hint="default" w:ascii="宋体" w:hAnsi="宋体" w:cs="宋体"/>
                      <w:caps w:val="0"/>
                      <w:color w:val="auto"/>
                      <w:u w:val="none" w:color="auto"/>
                      <w:lang w:val="en-US" w:eastAsia="zh-CN"/>
                    </w:rPr>
                  </w:pPr>
                  <w:r>
                    <w:rPr>
                      <w:rFonts w:hint="eastAsia" w:ascii="宋体" w:hAnsi="宋体" w:cs="宋体"/>
                      <w:caps w:val="0"/>
                      <w:color w:val="auto"/>
                      <w:u w:val="none" w:color="auto"/>
                      <w:lang w:val="en-US" w:eastAsia="zh-CN"/>
                    </w:rPr>
                    <w:t>1座初期雨水收集池</w:t>
                  </w:r>
                </w:p>
              </w:tc>
              <w:tc>
                <w:tcPr>
                  <w:tcW w:w="602" w:type="pct"/>
                  <w:vMerge w:val="restart"/>
                  <w:noWrap w:val="0"/>
                  <w:vAlign w:val="center"/>
                </w:tcPr>
                <w:p w14:paraId="42A59BCC">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auto"/>
                      <w:spacing w:val="-10"/>
                      <w:sz w:val="21"/>
                      <w:szCs w:val="21"/>
                      <w:lang w:val="en-US" w:eastAsia="zh-CN"/>
                    </w:rPr>
                  </w:pPr>
                  <w:r>
                    <w:rPr>
                      <w:rFonts w:hint="eastAsia" w:ascii="宋体" w:hAnsi="宋体" w:cs="宋体"/>
                      <w:color w:val="auto"/>
                      <w:spacing w:val="-10"/>
                      <w:sz w:val="21"/>
                      <w:szCs w:val="21"/>
                      <w:lang w:val="en-US" w:eastAsia="zh-CN"/>
                    </w:rPr>
                    <w:t>48</w:t>
                  </w:r>
                </w:p>
              </w:tc>
            </w:tr>
            <w:tr w14:paraId="1C5D6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81" w:type="pct"/>
                  <w:vMerge w:val="continue"/>
                  <w:noWrap w:val="0"/>
                  <w:vAlign w:val="center"/>
                </w:tcPr>
                <w:p w14:paraId="2DD6E210">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10"/>
                      <w:sz w:val="21"/>
                      <w:szCs w:val="21"/>
                      <w14:textFill>
                        <w14:solidFill>
                          <w14:schemeClr w14:val="tx1"/>
                        </w14:solidFill>
                      </w14:textFill>
                    </w:rPr>
                  </w:pPr>
                </w:p>
              </w:tc>
              <w:tc>
                <w:tcPr>
                  <w:tcW w:w="881" w:type="pct"/>
                  <w:noWrap w:val="0"/>
                  <w:vAlign w:val="center"/>
                </w:tcPr>
                <w:p w14:paraId="130E4940">
                  <w:pPr>
                    <w:pStyle w:val="98"/>
                    <w:keepNext w:val="0"/>
                    <w:keepLines w:val="0"/>
                    <w:pageBreakBefore w:val="0"/>
                    <w:kinsoku/>
                    <w:overflowPunct/>
                    <w:topLinePunct w:val="0"/>
                    <w:bidi w:val="0"/>
                    <w:spacing w:before="60" w:after="60" w:line="240" w:lineRule="exact"/>
                    <w:ind w:left="0" w:leftChars="0" w:right="0" w:rightChars="0" w:firstLine="0" w:firstLineChars="0"/>
                    <w:textAlignment w:val="auto"/>
                    <w:rPr>
                      <w:rFonts w:hint="eastAsia" w:ascii="宋体" w:hAnsi="宋体" w:eastAsia="宋体" w:cs="宋体"/>
                      <w:color w:val="auto"/>
                      <w:spacing w:val="-10"/>
                      <w:sz w:val="21"/>
                      <w:szCs w:val="21"/>
                      <w:lang w:eastAsia="zh-CN"/>
                    </w:rPr>
                  </w:pPr>
                  <w:r>
                    <w:rPr>
                      <w:rFonts w:hint="eastAsia" w:ascii="宋体" w:hAnsi="宋体" w:cs="宋体"/>
                      <w:b w:val="0"/>
                      <w:bCs/>
                      <w:color w:val="auto"/>
                      <w:spacing w:val="0"/>
                      <w:kern w:val="2"/>
                      <w:position w:val="0"/>
                      <w:sz w:val="21"/>
                      <w:szCs w:val="21"/>
                      <w:highlight w:val="none"/>
                      <w:u w:val="none"/>
                      <w:lang w:val="en-US" w:eastAsia="zh-CN" w:bidi="ar-SA"/>
                    </w:rPr>
                    <w:t>生产废水</w:t>
                  </w:r>
                </w:p>
              </w:tc>
              <w:tc>
                <w:tcPr>
                  <w:tcW w:w="3235" w:type="pct"/>
                  <w:noWrap w:val="0"/>
                  <w:vAlign w:val="center"/>
                </w:tcPr>
                <w:p w14:paraId="0C32FA19">
                  <w:pPr>
                    <w:keepNext w:val="0"/>
                    <w:keepLines w:val="0"/>
                    <w:pageBreakBefore w:val="0"/>
                    <w:kinsoku/>
                    <w:overflowPunct/>
                    <w:topLinePunct w:val="0"/>
                    <w:bidi w:val="0"/>
                    <w:spacing w:before="60" w:after="60" w:line="240" w:lineRule="exact"/>
                    <w:ind w:left="0" w:leftChars="0" w:right="0" w:rightChars="0" w:firstLine="0" w:firstLineChars="0"/>
                    <w:jc w:val="left"/>
                    <w:textAlignment w:val="auto"/>
                    <w:rPr>
                      <w:rFonts w:hint="default" w:ascii="宋体" w:hAnsi="宋体" w:eastAsia="宋体" w:cs="宋体"/>
                      <w:color w:val="auto"/>
                      <w:spacing w:val="-10"/>
                      <w:sz w:val="21"/>
                      <w:szCs w:val="21"/>
                      <w:lang w:val="en-US" w:eastAsia="zh-CN"/>
                    </w:rPr>
                  </w:pPr>
                  <w:r>
                    <w:rPr>
                      <w:rFonts w:hint="eastAsia" w:ascii="宋体" w:hAnsi="宋体" w:cs="宋体"/>
                      <w:caps w:val="0"/>
                      <w:color w:val="auto"/>
                      <w:u w:val="none" w:color="auto"/>
                      <w:lang w:val="en-US" w:eastAsia="zh-CN"/>
                    </w:rPr>
                    <w:t>1座洗车沉淀池、1座中和池、1座</w:t>
                  </w:r>
                  <w:r>
                    <w:rPr>
                      <w:rFonts w:hint="eastAsia" w:ascii="宋体" w:hAnsi="宋体" w:eastAsia="宋体" w:cs="宋体"/>
                      <w:caps w:val="0"/>
                      <w:color w:val="auto"/>
                      <w:u w:val="none" w:color="auto"/>
                      <w:lang w:val="en-US" w:eastAsia="zh-CN"/>
                    </w:rPr>
                    <w:t>高空沉淀池</w:t>
                  </w:r>
                  <w:r>
                    <w:rPr>
                      <w:rFonts w:hint="eastAsia" w:ascii="宋体" w:hAnsi="宋体" w:cs="宋体"/>
                      <w:caps w:val="0"/>
                      <w:color w:val="auto"/>
                      <w:u w:val="none" w:color="auto"/>
                      <w:lang w:val="en-US" w:eastAsia="zh-CN"/>
                    </w:rPr>
                    <w:t>、1座四级沉淀池、1座</w:t>
                  </w:r>
                  <w:r>
                    <w:rPr>
                      <w:rFonts w:hint="eastAsia" w:ascii="宋体" w:hAnsi="宋体" w:eastAsia="宋体" w:cs="宋体"/>
                      <w:caps w:val="0"/>
                      <w:color w:val="auto"/>
                      <w:u w:val="none" w:color="auto"/>
                      <w:lang w:val="en-US" w:eastAsia="zh-CN"/>
                    </w:rPr>
                    <w:t>循环</w:t>
                  </w:r>
                  <w:r>
                    <w:rPr>
                      <w:rFonts w:hint="eastAsia" w:ascii="宋体" w:hAnsi="宋体" w:cs="宋体"/>
                      <w:caps w:val="0"/>
                      <w:color w:val="auto"/>
                      <w:u w:val="none" w:color="auto"/>
                      <w:lang w:val="en-US" w:eastAsia="zh-CN"/>
                    </w:rPr>
                    <w:t>水池等，每个车间各1个废水收集池，原料棚、半成品库各1个废水收集池</w:t>
                  </w:r>
                </w:p>
              </w:tc>
              <w:tc>
                <w:tcPr>
                  <w:tcW w:w="602" w:type="pct"/>
                  <w:vMerge w:val="continue"/>
                  <w:noWrap w:val="0"/>
                  <w:vAlign w:val="center"/>
                </w:tcPr>
                <w:p w14:paraId="53EEFB8A">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pacing w:val="-10"/>
                      <w:sz w:val="21"/>
                      <w:szCs w:val="21"/>
                      <w:lang w:val="en-US" w:eastAsia="zh-CN"/>
                      <w14:textFill>
                        <w14:solidFill>
                          <w14:schemeClr w14:val="tx1"/>
                        </w14:solidFill>
                      </w14:textFill>
                    </w:rPr>
                  </w:pPr>
                </w:p>
              </w:tc>
            </w:tr>
            <w:tr w14:paraId="31C7C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trPr>
              <w:tc>
                <w:tcPr>
                  <w:tcW w:w="281" w:type="pct"/>
                  <w:vMerge w:val="continue"/>
                  <w:noWrap w:val="0"/>
                  <w:vAlign w:val="center"/>
                </w:tcPr>
                <w:p w14:paraId="413BF16E">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10"/>
                      <w:sz w:val="21"/>
                      <w:szCs w:val="21"/>
                      <w14:textFill>
                        <w14:solidFill>
                          <w14:schemeClr w14:val="tx1"/>
                        </w14:solidFill>
                      </w14:textFill>
                    </w:rPr>
                  </w:pPr>
                </w:p>
              </w:tc>
              <w:tc>
                <w:tcPr>
                  <w:tcW w:w="881" w:type="pct"/>
                  <w:noWrap w:val="0"/>
                  <w:vAlign w:val="center"/>
                </w:tcPr>
                <w:p w14:paraId="155C5457">
                  <w:pPr>
                    <w:pStyle w:val="98"/>
                    <w:keepNext w:val="0"/>
                    <w:keepLines w:val="0"/>
                    <w:pageBreakBefore w:val="0"/>
                    <w:kinsoku/>
                    <w:overflowPunct/>
                    <w:topLinePunct w:val="0"/>
                    <w:bidi w:val="0"/>
                    <w:spacing w:before="60" w:after="60" w:line="240" w:lineRule="exact"/>
                    <w:ind w:left="0" w:leftChars="0" w:right="0" w:rightChars="0" w:firstLine="0" w:firstLineChars="0"/>
                    <w:textAlignment w:val="auto"/>
                    <w:rPr>
                      <w:rFonts w:hint="default" w:ascii="宋体" w:hAnsi="宋体" w:eastAsia="宋体" w:cs="宋体"/>
                      <w:color w:val="000000" w:themeColor="text1"/>
                      <w:spacing w:val="-10"/>
                      <w:sz w:val="21"/>
                      <w:szCs w:val="21"/>
                      <w:lang w:val="en-US" w:eastAsia="zh-CN"/>
                      <w14:textFill>
                        <w14:solidFill>
                          <w14:schemeClr w14:val="tx1"/>
                        </w14:solidFill>
                      </w14:textFill>
                    </w:rPr>
                  </w:pPr>
                  <w:r>
                    <w:rPr>
                      <w:rFonts w:hint="eastAsia" w:ascii="宋体" w:hAnsi="宋体" w:eastAsia="宋体" w:cs="宋体"/>
                      <w:b w:val="0"/>
                      <w:bCs/>
                      <w:color w:val="000000" w:themeColor="text1"/>
                      <w:spacing w:val="0"/>
                      <w:kern w:val="2"/>
                      <w:position w:val="0"/>
                      <w:sz w:val="21"/>
                      <w:szCs w:val="21"/>
                      <w:highlight w:val="none"/>
                      <w:u w:val="none"/>
                      <w:lang w:val="en-US" w:eastAsia="zh-CN" w:bidi="ar-SA"/>
                      <w14:textFill>
                        <w14:solidFill>
                          <w14:schemeClr w14:val="tx1"/>
                        </w14:solidFill>
                      </w14:textFill>
                    </w:rPr>
                    <w:t>生活污水</w:t>
                  </w:r>
                </w:p>
              </w:tc>
              <w:tc>
                <w:tcPr>
                  <w:tcW w:w="3235" w:type="pct"/>
                  <w:noWrap w:val="0"/>
                  <w:vAlign w:val="center"/>
                </w:tcPr>
                <w:p w14:paraId="0DE8AA32">
                  <w:pPr>
                    <w:keepNext w:val="0"/>
                    <w:keepLines w:val="0"/>
                    <w:pageBreakBefore w:val="0"/>
                    <w:kinsoku/>
                    <w:overflowPunct/>
                    <w:topLinePunct w:val="0"/>
                    <w:bidi w:val="0"/>
                    <w:spacing w:before="60" w:after="60" w:line="240" w:lineRule="exact"/>
                    <w:ind w:left="0" w:leftChars="0" w:right="0" w:rightChars="0" w:firstLine="0" w:firstLineChars="0"/>
                    <w:jc w:val="left"/>
                    <w:textAlignment w:val="auto"/>
                    <w:rPr>
                      <w:rFonts w:hint="default" w:ascii="宋体" w:hAnsi="宋体" w:eastAsia="宋体" w:cs="宋体"/>
                      <w:color w:val="000000" w:themeColor="text1"/>
                      <w:spacing w:val="-10"/>
                      <w:sz w:val="21"/>
                      <w:szCs w:val="21"/>
                      <w:lang w:val="en-US" w:eastAsia="zh-CN"/>
                      <w14:textFill>
                        <w14:solidFill>
                          <w14:schemeClr w14:val="tx1"/>
                        </w14:solidFill>
                      </w14:textFill>
                    </w:rPr>
                  </w:pPr>
                  <w:r>
                    <w:rPr>
                      <w:rFonts w:hint="eastAsia" w:ascii="宋体" w:hAnsi="宋体" w:eastAsia="宋体" w:cs="宋体"/>
                      <w:caps w:val="0"/>
                      <w:color w:val="000000" w:themeColor="text1"/>
                      <w:u w:val="none" w:color="auto"/>
                      <w:lang w:val="en-US" w:eastAsia="zh-CN"/>
                      <w14:textFill>
                        <w14:solidFill>
                          <w14:schemeClr w14:val="tx1"/>
                        </w14:solidFill>
                      </w14:textFill>
                    </w:rPr>
                    <w:t>化粪池</w:t>
                  </w:r>
                  <w:r>
                    <w:rPr>
                      <w:rFonts w:hint="eastAsia" w:ascii="宋体" w:hAnsi="宋体" w:cs="宋体"/>
                      <w:caps w:val="0"/>
                      <w:color w:val="000000" w:themeColor="text1"/>
                      <w:u w:val="none" w:color="auto"/>
                      <w:lang w:val="en-US" w:eastAsia="zh-CN"/>
                      <w14:textFill>
                        <w14:solidFill>
                          <w14:schemeClr w14:val="tx1"/>
                        </w14:solidFill>
                      </w14:textFill>
                    </w:rPr>
                    <w:t>(依托现有)</w:t>
                  </w:r>
                </w:p>
              </w:tc>
              <w:tc>
                <w:tcPr>
                  <w:tcW w:w="602" w:type="pct"/>
                  <w:noWrap w:val="0"/>
                  <w:vAlign w:val="center"/>
                </w:tcPr>
                <w:p w14:paraId="7D23D5D5">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10"/>
                      <w:sz w:val="21"/>
                      <w:szCs w:val="21"/>
                      <w:lang w:val="en-US" w:eastAsia="zh-CN"/>
                      <w14:textFill>
                        <w14:solidFill>
                          <w14:schemeClr w14:val="tx1"/>
                        </w14:solidFill>
                      </w14:textFill>
                    </w:rPr>
                  </w:pPr>
                  <w:r>
                    <w:rPr>
                      <w:rFonts w:hint="eastAsia" w:ascii="宋体" w:hAnsi="宋体" w:cs="宋体"/>
                      <w:color w:val="000000" w:themeColor="text1"/>
                      <w:spacing w:val="-10"/>
                      <w:sz w:val="21"/>
                      <w:szCs w:val="21"/>
                      <w:lang w:val="en-US" w:eastAsia="zh-CN"/>
                      <w14:textFill>
                        <w14:solidFill>
                          <w14:schemeClr w14:val="tx1"/>
                        </w14:solidFill>
                      </w14:textFill>
                    </w:rPr>
                    <w:t>/</w:t>
                  </w:r>
                </w:p>
              </w:tc>
            </w:tr>
            <w:tr w14:paraId="623C3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trPr>
              <w:tc>
                <w:tcPr>
                  <w:tcW w:w="281" w:type="pct"/>
                  <w:vMerge w:val="continue"/>
                  <w:noWrap w:val="0"/>
                  <w:vAlign w:val="center"/>
                </w:tcPr>
                <w:p w14:paraId="2EF3F303">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10"/>
                      <w:sz w:val="21"/>
                      <w:szCs w:val="21"/>
                      <w14:textFill>
                        <w14:solidFill>
                          <w14:schemeClr w14:val="tx1"/>
                        </w14:solidFill>
                      </w14:textFill>
                    </w:rPr>
                  </w:pPr>
                </w:p>
              </w:tc>
              <w:tc>
                <w:tcPr>
                  <w:tcW w:w="881" w:type="pct"/>
                  <w:noWrap w:val="0"/>
                  <w:vAlign w:val="center"/>
                </w:tcPr>
                <w:p w14:paraId="7F490A24">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pacing w:val="-10"/>
                      <w:sz w:val="21"/>
                      <w:szCs w:val="21"/>
                      <w:lang w:val="en-US" w:eastAsia="zh-CN"/>
                      <w14:textFill>
                        <w14:solidFill>
                          <w14:schemeClr w14:val="tx1"/>
                        </w14:solidFill>
                      </w14:textFill>
                    </w:rPr>
                  </w:pPr>
                  <w:r>
                    <w:rPr>
                      <w:rFonts w:hint="eastAsia" w:ascii="宋体" w:hAnsi="宋体" w:eastAsia="宋体" w:cs="宋体"/>
                      <w:color w:val="000000" w:themeColor="text1"/>
                      <w:spacing w:val="-10"/>
                      <w:sz w:val="21"/>
                      <w:szCs w:val="21"/>
                      <w:lang w:val="en-US" w:eastAsia="zh-CN"/>
                      <w14:textFill>
                        <w14:solidFill>
                          <w14:schemeClr w14:val="tx1"/>
                        </w14:solidFill>
                      </w14:textFill>
                    </w:rPr>
                    <w:t>防渗</w:t>
                  </w:r>
                </w:p>
              </w:tc>
              <w:tc>
                <w:tcPr>
                  <w:tcW w:w="3235" w:type="pct"/>
                  <w:noWrap w:val="0"/>
                  <w:vAlign w:val="center"/>
                </w:tcPr>
                <w:p w14:paraId="4C4C8C23">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10"/>
                      <w:sz w:val="21"/>
                      <w:szCs w:val="21"/>
                      <w:lang w:val="en-US" w:eastAsia="zh-CN"/>
                      <w14:textFill>
                        <w14:solidFill>
                          <w14:schemeClr w14:val="tx1"/>
                        </w14:solidFill>
                      </w14:textFill>
                    </w:rPr>
                  </w:pPr>
                  <w:r>
                    <w:rPr>
                      <w:rFonts w:hint="eastAsia" w:ascii="宋体" w:hAnsi="宋体" w:eastAsia="宋体" w:cs="宋体"/>
                      <w:color w:val="000000" w:themeColor="text1"/>
                      <w:spacing w:val="-10"/>
                      <w:sz w:val="21"/>
                      <w:szCs w:val="21"/>
                      <w:lang w:val="en-US" w:eastAsia="zh-CN"/>
                      <w14:textFill>
                        <w14:solidFill>
                          <w14:schemeClr w14:val="tx1"/>
                        </w14:solidFill>
                      </w14:textFill>
                    </w:rPr>
                    <w:t>危险废物贮存库、车间等区域采取分区防渗</w:t>
                  </w:r>
                </w:p>
              </w:tc>
              <w:tc>
                <w:tcPr>
                  <w:tcW w:w="602" w:type="pct"/>
                  <w:noWrap w:val="0"/>
                  <w:vAlign w:val="center"/>
                </w:tcPr>
                <w:p w14:paraId="0C27CB15">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pacing w:val="-10"/>
                      <w:sz w:val="21"/>
                      <w:szCs w:val="21"/>
                      <w:lang w:val="en-US" w:eastAsia="zh-CN"/>
                      <w14:textFill>
                        <w14:solidFill>
                          <w14:schemeClr w14:val="tx1"/>
                        </w14:solidFill>
                      </w14:textFill>
                    </w:rPr>
                  </w:pPr>
                  <w:r>
                    <w:rPr>
                      <w:rFonts w:hint="eastAsia" w:ascii="宋体" w:hAnsi="宋体" w:eastAsia="宋体" w:cs="宋体"/>
                      <w:color w:val="000000" w:themeColor="text1"/>
                      <w:spacing w:val="-10"/>
                      <w:sz w:val="21"/>
                      <w:szCs w:val="21"/>
                      <w:lang w:val="en-US" w:eastAsia="zh-CN"/>
                      <w14:textFill>
                        <w14:solidFill>
                          <w14:schemeClr w14:val="tx1"/>
                        </w14:solidFill>
                      </w14:textFill>
                    </w:rPr>
                    <w:t>3</w:t>
                  </w:r>
                </w:p>
              </w:tc>
            </w:tr>
            <w:tr w14:paraId="104C3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81" w:type="pct"/>
                  <w:noWrap w:val="0"/>
                  <w:vAlign w:val="center"/>
                </w:tcPr>
                <w:p w14:paraId="09EA1FAB">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10"/>
                      <w:sz w:val="21"/>
                      <w:szCs w:val="21"/>
                      <w14:textFill>
                        <w14:solidFill>
                          <w14:schemeClr w14:val="tx1"/>
                        </w14:solidFill>
                      </w14:textFill>
                    </w:rPr>
                  </w:pPr>
                  <w:r>
                    <w:rPr>
                      <w:rFonts w:hint="eastAsia" w:ascii="宋体" w:hAnsi="宋体" w:eastAsia="宋体" w:cs="宋体"/>
                      <w:color w:val="000000" w:themeColor="text1"/>
                      <w:spacing w:val="-10"/>
                      <w:sz w:val="21"/>
                      <w:szCs w:val="21"/>
                      <w14:textFill>
                        <w14:solidFill>
                          <w14:schemeClr w14:val="tx1"/>
                        </w14:solidFill>
                      </w14:textFill>
                    </w:rPr>
                    <w:t>噪声</w:t>
                  </w:r>
                </w:p>
              </w:tc>
              <w:tc>
                <w:tcPr>
                  <w:tcW w:w="881" w:type="pct"/>
                  <w:noWrap w:val="0"/>
                  <w:vAlign w:val="center"/>
                </w:tcPr>
                <w:p w14:paraId="6F30B424">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10"/>
                      <w:sz w:val="21"/>
                      <w:szCs w:val="21"/>
                      <w14:textFill>
                        <w14:solidFill>
                          <w14:schemeClr w14:val="tx1"/>
                        </w14:solidFill>
                      </w14:textFill>
                    </w:rPr>
                  </w:pPr>
                  <w:r>
                    <w:rPr>
                      <w:rFonts w:hint="eastAsia" w:ascii="宋体" w:hAnsi="宋体" w:eastAsia="宋体" w:cs="宋体"/>
                      <w:color w:val="000000" w:themeColor="text1"/>
                      <w:spacing w:val="-10"/>
                      <w:sz w:val="21"/>
                      <w:szCs w:val="21"/>
                      <w14:textFill>
                        <w14:solidFill>
                          <w14:schemeClr w14:val="tx1"/>
                        </w14:solidFill>
                      </w14:textFill>
                    </w:rPr>
                    <w:t>设备噪声</w:t>
                  </w:r>
                </w:p>
              </w:tc>
              <w:tc>
                <w:tcPr>
                  <w:tcW w:w="3235" w:type="pct"/>
                  <w:noWrap w:val="0"/>
                  <w:vAlign w:val="center"/>
                </w:tcPr>
                <w:p w14:paraId="32A941BE">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10"/>
                      <w:sz w:val="21"/>
                      <w:szCs w:val="21"/>
                      <w14:textFill>
                        <w14:solidFill>
                          <w14:schemeClr w14:val="tx1"/>
                        </w14:solidFill>
                      </w14:textFill>
                    </w:rPr>
                  </w:pPr>
                  <w:r>
                    <w:rPr>
                      <w:rFonts w:ascii="宋体" w:hAnsi="宋体"/>
                      <w:color w:val="000000" w:themeColor="text1"/>
                      <w:szCs w:val="21"/>
                      <w:u w:val="none"/>
                      <w14:textFill>
                        <w14:solidFill>
                          <w14:schemeClr w14:val="tx1"/>
                        </w14:solidFill>
                      </w14:textFill>
                    </w:rPr>
                    <w:t>基础减震</w:t>
                  </w:r>
                  <w:r>
                    <w:rPr>
                      <w:rFonts w:hint="eastAsia" w:ascii="宋体" w:hAnsi="宋体"/>
                      <w:color w:val="000000" w:themeColor="text1"/>
                      <w:szCs w:val="21"/>
                      <w:u w:val="none"/>
                      <w:lang w:val="en-US" w:eastAsia="zh-CN"/>
                      <w14:textFill>
                        <w14:solidFill>
                          <w14:schemeClr w14:val="tx1"/>
                        </w14:solidFill>
                      </w14:textFill>
                    </w:rPr>
                    <w:t>设施</w:t>
                  </w:r>
                  <w:r>
                    <w:rPr>
                      <w:rFonts w:ascii="宋体" w:hAnsi="宋体"/>
                      <w:color w:val="000000" w:themeColor="text1"/>
                      <w:szCs w:val="21"/>
                      <w:u w:val="none"/>
                      <w14:textFill>
                        <w14:solidFill>
                          <w14:schemeClr w14:val="tx1"/>
                        </w14:solidFill>
                      </w14:textFill>
                    </w:rPr>
                    <w:t>、隔声</w:t>
                  </w:r>
                  <w:r>
                    <w:rPr>
                      <w:rFonts w:hint="eastAsia" w:ascii="宋体" w:hAnsi="宋体"/>
                      <w:color w:val="000000" w:themeColor="text1"/>
                      <w:szCs w:val="21"/>
                      <w:u w:val="none"/>
                      <w:lang w:val="en-US" w:eastAsia="zh-CN"/>
                      <w14:textFill>
                        <w14:solidFill>
                          <w14:schemeClr w14:val="tx1"/>
                        </w14:solidFill>
                      </w14:textFill>
                    </w:rPr>
                    <w:t>装置</w:t>
                  </w:r>
                  <w:r>
                    <w:rPr>
                      <w:rFonts w:hint="eastAsia" w:ascii="宋体" w:hAnsi="宋体"/>
                      <w:color w:val="000000" w:themeColor="text1"/>
                      <w:szCs w:val="21"/>
                      <w:u w:val="none"/>
                      <w:lang w:eastAsia="zh-CN"/>
                      <w14:textFill>
                        <w14:solidFill>
                          <w14:schemeClr w14:val="tx1"/>
                        </w14:solidFill>
                      </w14:textFill>
                    </w:rPr>
                    <w:t>、</w:t>
                  </w:r>
                  <w:r>
                    <w:rPr>
                      <w:rFonts w:hint="eastAsia" w:ascii="宋体" w:hAnsi="宋体"/>
                      <w:color w:val="000000" w:themeColor="text1"/>
                      <w:szCs w:val="21"/>
                      <w:u w:val="none"/>
                      <w:lang w:val="en-US" w:eastAsia="zh-CN"/>
                      <w14:textFill>
                        <w14:solidFill>
                          <w14:schemeClr w14:val="tx1"/>
                        </w14:solidFill>
                      </w14:textFill>
                    </w:rPr>
                    <w:t>隔声罩</w:t>
                  </w:r>
                  <w:r>
                    <w:rPr>
                      <w:rFonts w:ascii="宋体" w:hAnsi="宋体"/>
                      <w:color w:val="000000" w:themeColor="text1"/>
                      <w:szCs w:val="21"/>
                      <w:u w:val="none"/>
                      <w14:textFill>
                        <w14:solidFill>
                          <w14:schemeClr w14:val="tx1"/>
                        </w14:solidFill>
                      </w14:textFill>
                    </w:rPr>
                    <w:t>等</w:t>
                  </w:r>
                </w:p>
              </w:tc>
              <w:tc>
                <w:tcPr>
                  <w:tcW w:w="602" w:type="pct"/>
                  <w:noWrap w:val="0"/>
                  <w:vAlign w:val="center"/>
                </w:tcPr>
                <w:p w14:paraId="2C0DE948">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pacing w:val="-10"/>
                      <w:sz w:val="21"/>
                      <w:szCs w:val="21"/>
                      <w:lang w:val="en-US" w:eastAsia="zh-CN"/>
                      <w14:textFill>
                        <w14:solidFill>
                          <w14:schemeClr w14:val="tx1"/>
                        </w14:solidFill>
                      </w14:textFill>
                    </w:rPr>
                  </w:pPr>
                  <w:r>
                    <w:rPr>
                      <w:rFonts w:hint="eastAsia" w:ascii="宋体" w:hAnsi="宋体" w:cs="宋体"/>
                      <w:color w:val="000000" w:themeColor="text1"/>
                      <w:spacing w:val="-10"/>
                      <w:sz w:val="21"/>
                      <w:szCs w:val="21"/>
                      <w:lang w:val="en-US" w:eastAsia="zh-CN"/>
                      <w14:textFill>
                        <w14:solidFill>
                          <w14:schemeClr w14:val="tx1"/>
                        </w14:solidFill>
                      </w14:textFill>
                    </w:rPr>
                    <w:t>4</w:t>
                  </w:r>
                </w:p>
              </w:tc>
            </w:tr>
            <w:tr w14:paraId="47477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 w:hRule="atLeast"/>
              </w:trPr>
              <w:tc>
                <w:tcPr>
                  <w:tcW w:w="281" w:type="pct"/>
                  <w:vMerge w:val="restart"/>
                  <w:noWrap w:val="0"/>
                  <w:vAlign w:val="center"/>
                </w:tcPr>
                <w:p w14:paraId="0474281E">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10"/>
                      <w:sz w:val="21"/>
                      <w:szCs w:val="21"/>
                      <w14:textFill>
                        <w14:solidFill>
                          <w14:schemeClr w14:val="tx1"/>
                        </w14:solidFill>
                      </w14:textFill>
                    </w:rPr>
                  </w:pPr>
                  <w:r>
                    <w:rPr>
                      <w:rFonts w:hint="eastAsia" w:ascii="宋体" w:hAnsi="宋体" w:eastAsia="宋体" w:cs="宋体"/>
                      <w:color w:val="000000" w:themeColor="text1"/>
                      <w:spacing w:val="-10"/>
                      <w:sz w:val="21"/>
                      <w:szCs w:val="21"/>
                      <w14:textFill>
                        <w14:solidFill>
                          <w14:schemeClr w14:val="tx1"/>
                        </w14:solidFill>
                      </w14:textFill>
                    </w:rPr>
                    <w:t>固体废物</w:t>
                  </w:r>
                </w:p>
              </w:tc>
              <w:tc>
                <w:tcPr>
                  <w:tcW w:w="881" w:type="pct"/>
                  <w:noWrap w:val="0"/>
                  <w:vAlign w:val="center"/>
                </w:tcPr>
                <w:p w14:paraId="599DA4B2">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pacing w:val="-10"/>
                      <w:sz w:val="21"/>
                      <w:szCs w:val="21"/>
                      <w:lang w:val="en-US" w:eastAsia="zh-CN"/>
                      <w14:textFill>
                        <w14:solidFill>
                          <w14:schemeClr w14:val="tx1"/>
                        </w14:solidFill>
                      </w14:textFill>
                    </w:rPr>
                  </w:pPr>
                  <w:r>
                    <w:rPr>
                      <w:rFonts w:hint="eastAsia" w:ascii="宋体" w:hAnsi="宋体" w:eastAsia="宋体" w:cs="宋体"/>
                      <w:color w:val="000000" w:themeColor="text1"/>
                      <w:spacing w:val="-10"/>
                      <w:sz w:val="21"/>
                      <w:szCs w:val="21"/>
                      <w:lang w:val="en-US" w:eastAsia="zh-CN"/>
                      <w14:textFill>
                        <w14:solidFill>
                          <w14:schemeClr w14:val="tx1"/>
                        </w14:solidFill>
                      </w14:textFill>
                    </w:rPr>
                    <w:t>一般工业固废</w:t>
                  </w:r>
                </w:p>
              </w:tc>
              <w:tc>
                <w:tcPr>
                  <w:tcW w:w="3235" w:type="pct"/>
                  <w:noWrap w:val="0"/>
                  <w:vAlign w:val="center"/>
                </w:tcPr>
                <w:p w14:paraId="66BC10E5">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pacing w:val="-10"/>
                      <w:sz w:val="21"/>
                      <w:szCs w:val="21"/>
                      <w:lang w:val="en-US" w:eastAsia="zh-CN"/>
                      <w14:textFill>
                        <w14:solidFill>
                          <w14:schemeClr w14:val="tx1"/>
                        </w14:solidFill>
                      </w14:textFill>
                    </w:rPr>
                  </w:pPr>
                  <w:r>
                    <w:rPr>
                      <w:rFonts w:hint="eastAsia" w:ascii="宋体" w:hAnsi="宋体" w:cs="宋体"/>
                      <w:color w:val="000000" w:themeColor="text1"/>
                      <w:spacing w:val="-10"/>
                      <w:sz w:val="21"/>
                      <w:szCs w:val="21"/>
                      <w:lang w:val="en-US" w:eastAsia="zh-CN"/>
                      <w14:textFill>
                        <w14:solidFill>
                          <w14:schemeClr w14:val="tx1"/>
                        </w14:solidFill>
                      </w14:textFill>
                    </w:rPr>
                    <w:t>1座</w:t>
                  </w:r>
                  <w:r>
                    <w:rPr>
                      <w:rFonts w:hint="eastAsia" w:ascii="宋体" w:hAnsi="宋体" w:eastAsia="宋体" w:cs="宋体"/>
                      <w:color w:val="000000" w:themeColor="text1"/>
                      <w:spacing w:val="-10"/>
                      <w:sz w:val="21"/>
                      <w:szCs w:val="21"/>
                      <w:lang w:val="en-US" w:eastAsia="zh-CN"/>
                      <w14:textFill>
                        <w14:solidFill>
                          <w14:schemeClr w14:val="tx1"/>
                        </w14:solidFill>
                      </w14:textFill>
                    </w:rPr>
                    <w:t>一般固废暂存区</w:t>
                  </w:r>
                  <w:r>
                    <w:rPr>
                      <w:rFonts w:hint="eastAsia" w:ascii="宋体" w:hAnsi="宋体" w:cs="宋体"/>
                      <w:color w:val="000000" w:themeColor="text1"/>
                      <w:spacing w:val="-10"/>
                      <w:sz w:val="21"/>
                      <w:szCs w:val="21"/>
                      <w:lang w:val="en-US" w:eastAsia="zh-CN"/>
                      <w14:textFill>
                        <w14:solidFill>
                          <w14:schemeClr w14:val="tx1"/>
                        </w14:solidFill>
                      </w14:textFill>
                    </w:rPr>
                    <w:t>、1座尾泥库</w:t>
                  </w:r>
                </w:p>
              </w:tc>
              <w:tc>
                <w:tcPr>
                  <w:tcW w:w="602" w:type="pct"/>
                  <w:noWrap w:val="0"/>
                  <w:vAlign w:val="center"/>
                </w:tcPr>
                <w:p w14:paraId="32011144">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pacing w:val="-10"/>
                      <w:sz w:val="21"/>
                      <w:szCs w:val="21"/>
                      <w:lang w:val="en-US" w:eastAsia="zh-CN"/>
                      <w14:textFill>
                        <w14:solidFill>
                          <w14:schemeClr w14:val="tx1"/>
                        </w14:solidFill>
                      </w14:textFill>
                    </w:rPr>
                  </w:pPr>
                  <w:r>
                    <w:rPr>
                      <w:rFonts w:hint="eastAsia" w:ascii="宋体" w:hAnsi="宋体" w:cs="宋体"/>
                      <w:color w:val="000000" w:themeColor="text1"/>
                      <w:spacing w:val="-10"/>
                      <w:sz w:val="21"/>
                      <w:szCs w:val="21"/>
                      <w:lang w:val="en-US" w:eastAsia="zh-CN"/>
                      <w14:textFill>
                        <w14:solidFill>
                          <w14:schemeClr w14:val="tx1"/>
                        </w14:solidFill>
                      </w14:textFill>
                    </w:rPr>
                    <w:t>5</w:t>
                  </w:r>
                </w:p>
              </w:tc>
            </w:tr>
            <w:tr w14:paraId="1E3D6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81" w:type="pct"/>
                  <w:vMerge w:val="continue"/>
                  <w:noWrap w:val="0"/>
                  <w:vAlign w:val="center"/>
                </w:tcPr>
                <w:p w14:paraId="383646B0">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10"/>
                      <w:sz w:val="21"/>
                      <w:szCs w:val="21"/>
                      <w14:textFill>
                        <w14:solidFill>
                          <w14:schemeClr w14:val="tx1"/>
                        </w14:solidFill>
                      </w14:textFill>
                    </w:rPr>
                  </w:pPr>
                </w:p>
              </w:tc>
              <w:tc>
                <w:tcPr>
                  <w:tcW w:w="881" w:type="pct"/>
                  <w:noWrap w:val="0"/>
                  <w:vAlign w:val="center"/>
                </w:tcPr>
                <w:p w14:paraId="225AE2A2">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10"/>
                      <w:sz w:val="21"/>
                      <w:szCs w:val="21"/>
                      <w:lang w:val="en-US" w:eastAsia="zh-CN"/>
                      <w14:textFill>
                        <w14:solidFill>
                          <w14:schemeClr w14:val="tx1"/>
                        </w14:solidFill>
                      </w14:textFill>
                    </w:rPr>
                  </w:pPr>
                  <w:r>
                    <w:rPr>
                      <w:rFonts w:hint="eastAsia" w:ascii="宋体" w:hAnsi="宋体" w:eastAsia="宋体" w:cs="宋体"/>
                      <w:color w:val="000000" w:themeColor="text1"/>
                      <w:spacing w:val="-10"/>
                      <w:sz w:val="21"/>
                      <w:szCs w:val="21"/>
                      <w:lang w:val="en-US" w:eastAsia="zh-CN"/>
                      <w14:textFill>
                        <w14:solidFill>
                          <w14:schemeClr w14:val="tx1"/>
                        </w14:solidFill>
                      </w14:textFill>
                    </w:rPr>
                    <w:t>危险废物</w:t>
                  </w:r>
                </w:p>
              </w:tc>
              <w:tc>
                <w:tcPr>
                  <w:tcW w:w="3235" w:type="pct"/>
                  <w:noWrap w:val="0"/>
                  <w:vAlign w:val="center"/>
                </w:tcPr>
                <w:p w14:paraId="48828F7C">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pacing w:val="-10"/>
                      <w:sz w:val="21"/>
                      <w:szCs w:val="21"/>
                      <w:lang w:val="en-US" w:eastAsia="zh-CN"/>
                      <w14:textFill>
                        <w14:solidFill>
                          <w14:schemeClr w14:val="tx1"/>
                        </w14:solidFill>
                      </w14:textFill>
                    </w:rPr>
                  </w:pPr>
                  <w:r>
                    <w:rPr>
                      <w:rFonts w:hint="eastAsia" w:ascii="宋体" w:hAnsi="宋体" w:eastAsia="宋体" w:cs="宋体"/>
                      <w:color w:val="000000" w:themeColor="text1"/>
                      <w:spacing w:val="-10"/>
                      <w:sz w:val="21"/>
                      <w:szCs w:val="21"/>
                      <w:lang w:val="en-US" w:eastAsia="zh-CN"/>
                      <w14:textFill>
                        <w14:solidFill>
                          <w14:schemeClr w14:val="tx1"/>
                        </w14:solidFill>
                      </w14:textFill>
                    </w:rPr>
                    <w:t>1座危险废物贮存库</w:t>
                  </w:r>
                </w:p>
              </w:tc>
              <w:tc>
                <w:tcPr>
                  <w:tcW w:w="602" w:type="pct"/>
                  <w:noWrap w:val="0"/>
                  <w:vAlign w:val="center"/>
                </w:tcPr>
                <w:p w14:paraId="688830AA">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pacing w:val="-10"/>
                      <w:sz w:val="21"/>
                      <w:szCs w:val="21"/>
                      <w:lang w:val="en-US" w:eastAsia="zh-CN"/>
                      <w14:textFill>
                        <w14:solidFill>
                          <w14:schemeClr w14:val="tx1"/>
                        </w14:solidFill>
                      </w14:textFill>
                    </w:rPr>
                  </w:pPr>
                  <w:r>
                    <w:rPr>
                      <w:rFonts w:hint="eastAsia" w:ascii="宋体" w:hAnsi="宋体" w:eastAsia="宋体" w:cs="宋体"/>
                      <w:color w:val="000000" w:themeColor="text1"/>
                      <w:spacing w:val="-10"/>
                      <w:sz w:val="21"/>
                      <w:szCs w:val="21"/>
                      <w:lang w:val="en-US" w:eastAsia="zh-CN"/>
                      <w14:textFill>
                        <w14:solidFill>
                          <w14:schemeClr w14:val="tx1"/>
                        </w14:solidFill>
                      </w14:textFill>
                    </w:rPr>
                    <w:t>3</w:t>
                  </w:r>
                </w:p>
              </w:tc>
            </w:tr>
            <w:tr w14:paraId="23259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81" w:type="pct"/>
                  <w:vMerge w:val="continue"/>
                  <w:noWrap w:val="0"/>
                  <w:vAlign w:val="center"/>
                </w:tcPr>
                <w:p w14:paraId="307010B5">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10"/>
                      <w:sz w:val="21"/>
                      <w:szCs w:val="21"/>
                      <w14:textFill>
                        <w14:solidFill>
                          <w14:schemeClr w14:val="tx1"/>
                        </w14:solidFill>
                      </w14:textFill>
                    </w:rPr>
                  </w:pPr>
                </w:p>
              </w:tc>
              <w:tc>
                <w:tcPr>
                  <w:tcW w:w="881" w:type="pct"/>
                  <w:noWrap w:val="0"/>
                  <w:vAlign w:val="center"/>
                </w:tcPr>
                <w:p w14:paraId="270626FE">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10"/>
                      <w:sz w:val="21"/>
                      <w:szCs w:val="21"/>
                      <w:lang w:val="en-US" w:eastAsia="zh-CN"/>
                      <w14:textFill>
                        <w14:solidFill>
                          <w14:schemeClr w14:val="tx1"/>
                        </w14:solidFill>
                      </w14:textFill>
                    </w:rPr>
                  </w:pPr>
                  <w:r>
                    <w:rPr>
                      <w:rFonts w:hint="eastAsia" w:ascii="宋体" w:hAnsi="宋体" w:eastAsia="宋体" w:cs="宋体"/>
                      <w:color w:val="000000" w:themeColor="text1"/>
                      <w:spacing w:val="-10"/>
                      <w:sz w:val="21"/>
                      <w:szCs w:val="21"/>
                      <w:lang w:val="en-US" w:eastAsia="zh-CN"/>
                      <w14:textFill>
                        <w14:solidFill>
                          <w14:schemeClr w14:val="tx1"/>
                        </w14:solidFill>
                      </w14:textFill>
                    </w:rPr>
                    <w:t>生活垃圾</w:t>
                  </w:r>
                </w:p>
              </w:tc>
              <w:tc>
                <w:tcPr>
                  <w:tcW w:w="3235" w:type="pct"/>
                  <w:noWrap w:val="0"/>
                  <w:vAlign w:val="center"/>
                </w:tcPr>
                <w:p w14:paraId="17903B93">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垃圾桶等</w:t>
                  </w:r>
                  <w:r>
                    <w:rPr>
                      <w:rFonts w:hint="eastAsia" w:ascii="宋体" w:hAnsi="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依托现有</w:t>
                  </w:r>
                  <w:r>
                    <w:rPr>
                      <w:rFonts w:hint="eastAsia" w:ascii="宋体" w:hAnsi="宋体" w:cs="宋体"/>
                      <w:color w:val="000000" w:themeColor="text1"/>
                      <w:sz w:val="21"/>
                      <w:szCs w:val="21"/>
                      <w:lang w:val="en-US" w:eastAsia="zh-CN"/>
                      <w14:textFill>
                        <w14:solidFill>
                          <w14:schemeClr w14:val="tx1"/>
                        </w14:solidFill>
                      </w14:textFill>
                    </w:rPr>
                    <w:t>)</w:t>
                  </w:r>
                </w:p>
              </w:tc>
              <w:tc>
                <w:tcPr>
                  <w:tcW w:w="602" w:type="pct"/>
                  <w:noWrap w:val="0"/>
                  <w:vAlign w:val="center"/>
                </w:tcPr>
                <w:p w14:paraId="55DD51EF">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10"/>
                      <w:sz w:val="21"/>
                      <w:szCs w:val="21"/>
                      <w:lang w:val="en-US" w:eastAsia="zh-CN"/>
                      <w14:textFill>
                        <w14:solidFill>
                          <w14:schemeClr w14:val="tx1"/>
                        </w14:solidFill>
                      </w14:textFill>
                    </w:rPr>
                  </w:pPr>
                  <w:r>
                    <w:rPr>
                      <w:rFonts w:hint="eastAsia" w:ascii="宋体" w:hAnsi="宋体" w:eastAsia="宋体" w:cs="宋体"/>
                      <w:color w:val="000000" w:themeColor="text1"/>
                      <w:spacing w:val="-10"/>
                      <w:sz w:val="21"/>
                      <w:szCs w:val="21"/>
                      <w:lang w:val="en-US" w:eastAsia="zh-CN"/>
                      <w14:textFill>
                        <w14:solidFill>
                          <w14:schemeClr w14:val="tx1"/>
                        </w14:solidFill>
                      </w14:textFill>
                    </w:rPr>
                    <w:t>/</w:t>
                  </w:r>
                </w:p>
              </w:tc>
            </w:tr>
            <w:tr w14:paraId="10D3D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162" w:type="pct"/>
                  <w:gridSpan w:val="2"/>
                  <w:noWrap w:val="0"/>
                  <w:vAlign w:val="center"/>
                </w:tcPr>
                <w:p w14:paraId="0A2F3A5D">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pacing w:val="-10"/>
                      <w:sz w:val="21"/>
                      <w:szCs w:val="21"/>
                      <w:lang w:val="en-US" w:eastAsia="zh-CN"/>
                      <w14:textFill>
                        <w14:solidFill>
                          <w14:schemeClr w14:val="tx1"/>
                        </w14:solidFill>
                      </w14:textFill>
                    </w:rPr>
                  </w:pPr>
                  <w:r>
                    <w:rPr>
                      <w:rFonts w:hint="eastAsia" w:ascii="宋体" w:hAnsi="宋体" w:eastAsia="宋体" w:cs="宋体"/>
                      <w:color w:val="000000" w:themeColor="text1"/>
                      <w:spacing w:val="-10"/>
                      <w:sz w:val="21"/>
                      <w:szCs w:val="21"/>
                      <w:lang w:val="en-US" w:eastAsia="zh-CN"/>
                      <w14:textFill>
                        <w14:solidFill>
                          <w14:schemeClr w14:val="tx1"/>
                        </w14:solidFill>
                      </w14:textFill>
                    </w:rPr>
                    <w:t>风险防控</w:t>
                  </w:r>
                </w:p>
              </w:tc>
              <w:tc>
                <w:tcPr>
                  <w:tcW w:w="3235" w:type="pct"/>
                  <w:noWrap w:val="0"/>
                  <w:vAlign w:val="center"/>
                </w:tcPr>
                <w:p w14:paraId="3C79FEF9">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both"/>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罐区设置围堰，并配置应急救援物资，配套备用储罐等</w:t>
                  </w:r>
                </w:p>
              </w:tc>
              <w:tc>
                <w:tcPr>
                  <w:tcW w:w="602" w:type="pct"/>
                  <w:noWrap w:val="0"/>
                  <w:vAlign w:val="center"/>
                </w:tcPr>
                <w:p w14:paraId="49AEEDC9">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pacing w:val="-10"/>
                      <w:sz w:val="21"/>
                      <w:szCs w:val="21"/>
                      <w:lang w:val="en-US" w:eastAsia="zh-CN"/>
                      <w14:textFill>
                        <w14:solidFill>
                          <w14:schemeClr w14:val="tx1"/>
                        </w14:solidFill>
                      </w14:textFill>
                    </w:rPr>
                  </w:pPr>
                  <w:r>
                    <w:rPr>
                      <w:rFonts w:hint="eastAsia" w:ascii="宋体" w:hAnsi="宋体" w:cs="宋体"/>
                      <w:color w:val="000000" w:themeColor="text1"/>
                      <w:spacing w:val="-10"/>
                      <w:sz w:val="21"/>
                      <w:szCs w:val="21"/>
                      <w:lang w:val="en-US" w:eastAsia="zh-CN"/>
                      <w14:textFill>
                        <w14:solidFill>
                          <w14:schemeClr w14:val="tx1"/>
                        </w14:solidFill>
                      </w14:textFill>
                    </w:rPr>
                    <w:t>15</w:t>
                  </w:r>
                </w:p>
              </w:tc>
            </w:tr>
            <w:tr w14:paraId="3B612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397" w:type="pct"/>
                  <w:gridSpan w:val="3"/>
                  <w:noWrap w:val="0"/>
                  <w:vAlign w:val="center"/>
                </w:tcPr>
                <w:p w14:paraId="39FB4A7B">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合计</w:t>
                  </w:r>
                </w:p>
              </w:tc>
              <w:tc>
                <w:tcPr>
                  <w:tcW w:w="602" w:type="pct"/>
                  <w:noWrap w:val="0"/>
                  <w:vAlign w:val="center"/>
                </w:tcPr>
                <w:p w14:paraId="5BE9983A">
                  <w:pPr>
                    <w:keepNext w:val="0"/>
                    <w:keepLines w:val="0"/>
                    <w:pageBreakBefore w:val="0"/>
                    <w:widowControl w:val="0"/>
                    <w:tabs>
                      <w:tab w:val="left" w:pos="540"/>
                    </w:tabs>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pacing w:val="-10"/>
                      <w:sz w:val="21"/>
                      <w:szCs w:val="21"/>
                      <w:lang w:val="en-US" w:eastAsia="zh-CN"/>
                      <w14:textFill>
                        <w14:solidFill>
                          <w14:schemeClr w14:val="tx1"/>
                        </w14:solidFill>
                      </w14:textFill>
                    </w:rPr>
                  </w:pPr>
                  <w:r>
                    <w:rPr>
                      <w:rFonts w:hint="eastAsia" w:ascii="宋体" w:hAnsi="宋体" w:cs="宋体"/>
                      <w:color w:val="000000" w:themeColor="text1"/>
                      <w:spacing w:val="-10"/>
                      <w:sz w:val="21"/>
                      <w:szCs w:val="21"/>
                      <w:lang w:val="en-US" w:eastAsia="zh-CN"/>
                      <w14:textFill>
                        <w14:solidFill>
                          <w14:schemeClr w14:val="tx1"/>
                        </w14:solidFill>
                      </w14:textFill>
                    </w:rPr>
                    <w:t>108</w:t>
                  </w:r>
                </w:p>
              </w:tc>
            </w:tr>
          </w:tbl>
          <w:p w14:paraId="3A45C81B">
            <w:pPr>
              <w:autoSpaceDE w:val="0"/>
              <w:autoSpaceDN w:val="0"/>
              <w:adjustRightInd w:val="0"/>
              <w:spacing w:line="480" w:lineRule="exact"/>
              <w:jc w:val="left"/>
              <w:rPr>
                <w:rFonts w:hint="default"/>
                <w:color w:val="000000" w:themeColor="text1"/>
                <w:lang w:val="en-US" w:eastAsia="zh-CN"/>
                <w14:textFill>
                  <w14:solidFill>
                    <w14:schemeClr w14:val="tx1"/>
                  </w14:solidFill>
                </w14:textFill>
              </w:rPr>
            </w:pPr>
          </w:p>
        </w:tc>
      </w:tr>
      <w:tr w14:paraId="4C3B5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254" w:type="pct"/>
            <w:vAlign w:val="center"/>
          </w:tcPr>
          <w:p w14:paraId="5EB8F068">
            <w:pPr>
              <w:spacing w:line="480" w:lineRule="exact"/>
              <w:jc w:val="center"/>
              <w:rPr>
                <w:rFonts w:ascii="宋体" w:hAnsi="宋体"/>
                <w:color w:val="000000" w:themeColor="text1"/>
                <w:sz w:val="24"/>
                <w:u w:val="none"/>
                <w14:textFill>
                  <w14:solidFill>
                    <w14:schemeClr w14:val="tx1"/>
                  </w14:solidFill>
                </w14:textFill>
              </w:rPr>
            </w:pPr>
          </w:p>
          <w:p w14:paraId="062624DF">
            <w:pPr>
              <w:spacing w:line="480" w:lineRule="exact"/>
              <w:jc w:val="center"/>
              <w:rPr>
                <w:rFonts w:ascii="宋体" w:hAnsi="宋体"/>
                <w:color w:val="000000" w:themeColor="text1"/>
                <w:sz w:val="24"/>
                <w:u w:val="none"/>
                <w14:textFill>
                  <w14:solidFill>
                    <w14:schemeClr w14:val="tx1"/>
                  </w14:solidFill>
                </w14:textFill>
              </w:rPr>
            </w:pPr>
          </w:p>
          <w:p w14:paraId="6C35674B">
            <w:pPr>
              <w:spacing w:line="480" w:lineRule="exact"/>
              <w:jc w:val="center"/>
              <w:rPr>
                <w:rFonts w:ascii="宋体" w:hAnsi="宋体"/>
                <w:color w:val="000000" w:themeColor="text1"/>
                <w:sz w:val="24"/>
                <w:u w:val="none"/>
                <w14:textFill>
                  <w14:solidFill>
                    <w14:schemeClr w14:val="tx1"/>
                  </w14:solidFill>
                </w14:textFill>
              </w:rPr>
            </w:pPr>
          </w:p>
          <w:p w14:paraId="593FFF6F">
            <w:pPr>
              <w:spacing w:line="480" w:lineRule="exact"/>
              <w:jc w:val="both"/>
              <w:rPr>
                <w:rFonts w:ascii="宋体" w:hAnsi="宋体"/>
                <w:color w:val="000000" w:themeColor="text1"/>
                <w:sz w:val="24"/>
                <w:u w:val="none"/>
                <w14:textFill>
                  <w14:solidFill>
                    <w14:schemeClr w14:val="tx1"/>
                  </w14:solidFill>
                </w14:textFill>
              </w:rPr>
            </w:pPr>
          </w:p>
          <w:p w14:paraId="331FB06A">
            <w:pPr>
              <w:spacing w:line="480" w:lineRule="exact"/>
              <w:jc w:val="center"/>
              <w:rPr>
                <w:rFonts w:ascii="宋体" w:hAnsi="宋体"/>
                <w:color w:val="000000" w:themeColor="text1"/>
                <w:sz w:val="24"/>
                <w:u w:val="none"/>
                <w14:textFill>
                  <w14:solidFill>
                    <w14:schemeClr w14:val="tx1"/>
                  </w14:solidFill>
                </w14:textFill>
              </w:rPr>
            </w:pPr>
          </w:p>
          <w:p w14:paraId="671A49E2">
            <w:pPr>
              <w:spacing w:line="480" w:lineRule="exact"/>
              <w:jc w:val="center"/>
              <w:rPr>
                <w:rFonts w:ascii="宋体" w:hAnsi="宋体"/>
                <w:color w:val="000000" w:themeColor="text1"/>
                <w:sz w:val="24"/>
                <w:u w:val="none"/>
                <w14:textFill>
                  <w14:solidFill>
                    <w14:schemeClr w14:val="tx1"/>
                  </w14:solidFill>
                </w14:textFill>
              </w:rPr>
            </w:pPr>
          </w:p>
          <w:p w14:paraId="45283A8E">
            <w:pPr>
              <w:spacing w:line="480" w:lineRule="exact"/>
              <w:jc w:val="center"/>
              <w:rPr>
                <w:rFonts w:ascii="宋体" w:hAnsi="宋体"/>
                <w:color w:val="000000" w:themeColor="text1"/>
                <w:sz w:val="24"/>
                <w:u w:val="none"/>
                <w14:textFill>
                  <w14:solidFill>
                    <w14:schemeClr w14:val="tx1"/>
                  </w14:solidFill>
                </w14:textFill>
              </w:rPr>
            </w:pPr>
          </w:p>
          <w:p w14:paraId="70CEDB65">
            <w:pPr>
              <w:spacing w:line="480" w:lineRule="exact"/>
              <w:jc w:val="center"/>
              <w:rPr>
                <w:rFonts w:ascii="宋体" w:hAnsi="宋体"/>
                <w:color w:val="000000" w:themeColor="text1"/>
                <w:sz w:val="24"/>
                <w:u w:val="none"/>
                <w14:textFill>
                  <w14:solidFill>
                    <w14:schemeClr w14:val="tx1"/>
                  </w14:solidFill>
                </w14:textFill>
              </w:rPr>
            </w:pPr>
          </w:p>
          <w:p w14:paraId="087D7A0C">
            <w:pPr>
              <w:spacing w:line="480" w:lineRule="exact"/>
              <w:jc w:val="center"/>
              <w:rPr>
                <w:rFonts w:ascii="宋体" w:hAnsi="宋体"/>
                <w:color w:val="000000" w:themeColor="text1"/>
                <w:sz w:val="24"/>
                <w:u w:val="none"/>
                <w14:textFill>
                  <w14:solidFill>
                    <w14:schemeClr w14:val="tx1"/>
                  </w14:solidFill>
                </w14:textFill>
              </w:rPr>
            </w:pPr>
          </w:p>
          <w:p w14:paraId="53B14B7E">
            <w:pPr>
              <w:spacing w:line="480" w:lineRule="exact"/>
              <w:jc w:val="center"/>
              <w:rPr>
                <w:rFonts w:ascii="宋体" w:hAnsi="宋体"/>
                <w:color w:val="000000" w:themeColor="text1"/>
                <w:sz w:val="24"/>
                <w:u w:val="none"/>
                <w14:textFill>
                  <w14:solidFill>
                    <w14:schemeClr w14:val="tx1"/>
                  </w14:solidFill>
                </w14:textFill>
              </w:rPr>
            </w:pPr>
          </w:p>
          <w:p w14:paraId="761523B1">
            <w:pPr>
              <w:spacing w:line="480" w:lineRule="exact"/>
              <w:jc w:val="center"/>
              <w:rPr>
                <w:rFonts w:ascii="宋体" w:hAnsi="宋体"/>
                <w:color w:val="000000" w:themeColor="text1"/>
                <w:sz w:val="24"/>
                <w:u w:val="none"/>
                <w14:textFill>
                  <w14:solidFill>
                    <w14:schemeClr w14:val="tx1"/>
                  </w14:solidFill>
                </w14:textFill>
              </w:rPr>
            </w:pPr>
          </w:p>
          <w:p w14:paraId="1ED59871">
            <w:pPr>
              <w:spacing w:line="480" w:lineRule="exact"/>
              <w:jc w:val="center"/>
              <w:rPr>
                <w:rFonts w:ascii="宋体" w:hAnsi="宋体"/>
                <w:color w:val="000000" w:themeColor="text1"/>
                <w:sz w:val="24"/>
                <w:u w:val="none"/>
                <w14:textFill>
                  <w14:solidFill>
                    <w14:schemeClr w14:val="tx1"/>
                  </w14:solidFill>
                </w14:textFill>
              </w:rPr>
            </w:pPr>
          </w:p>
          <w:p w14:paraId="6D04E37C">
            <w:pPr>
              <w:spacing w:line="480" w:lineRule="exact"/>
              <w:jc w:val="center"/>
              <w:rPr>
                <w:rFonts w:ascii="宋体" w:hAnsi="宋体"/>
                <w:color w:val="000000" w:themeColor="text1"/>
                <w:sz w:val="24"/>
                <w:u w:val="none"/>
                <w14:textFill>
                  <w14:solidFill>
                    <w14:schemeClr w14:val="tx1"/>
                  </w14:solidFill>
                </w14:textFill>
              </w:rPr>
            </w:pPr>
          </w:p>
          <w:p w14:paraId="4C099CE6">
            <w:pPr>
              <w:spacing w:line="480" w:lineRule="exact"/>
              <w:jc w:val="center"/>
              <w:rPr>
                <w:rFonts w:ascii="宋体" w:hAnsi="宋体"/>
                <w:color w:val="000000" w:themeColor="text1"/>
                <w:sz w:val="24"/>
                <w:u w:val="none"/>
                <w14:textFill>
                  <w14:solidFill>
                    <w14:schemeClr w14:val="tx1"/>
                  </w14:solidFill>
                </w14:textFill>
              </w:rPr>
            </w:pPr>
          </w:p>
          <w:p w14:paraId="2178B58C">
            <w:pPr>
              <w:spacing w:line="480" w:lineRule="exact"/>
              <w:jc w:val="center"/>
              <w:rPr>
                <w:rFonts w:ascii="宋体" w:hAnsi="宋体"/>
                <w:color w:val="000000" w:themeColor="text1"/>
                <w:sz w:val="24"/>
                <w:u w:val="none"/>
                <w14:textFill>
                  <w14:solidFill>
                    <w14:schemeClr w14:val="tx1"/>
                  </w14:solidFill>
                </w14:textFill>
              </w:rPr>
            </w:pPr>
          </w:p>
          <w:p w14:paraId="4F670519">
            <w:pPr>
              <w:spacing w:line="480" w:lineRule="exact"/>
              <w:jc w:val="center"/>
              <w:rPr>
                <w:rFonts w:ascii="宋体" w:hAnsi="宋体"/>
                <w:color w:val="000000" w:themeColor="text1"/>
                <w:sz w:val="24"/>
                <w:u w:val="none"/>
                <w14:textFill>
                  <w14:solidFill>
                    <w14:schemeClr w14:val="tx1"/>
                  </w14:solidFill>
                </w14:textFill>
              </w:rPr>
            </w:pPr>
          </w:p>
          <w:p w14:paraId="412A9BEF">
            <w:pPr>
              <w:spacing w:line="480" w:lineRule="exact"/>
              <w:jc w:val="center"/>
              <w:rPr>
                <w:rFonts w:ascii="宋体" w:hAnsi="宋体"/>
                <w:color w:val="000000" w:themeColor="text1"/>
                <w:sz w:val="24"/>
                <w:u w:val="none"/>
                <w14:textFill>
                  <w14:solidFill>
                    <w14:schemeClr w14:val="tx1"/>
                  </w14:solidFill>
                </w14:textFill>
              </w:rPr>
            </w:pPr>
          </w:p>
          <w:p w14:paraId="1AB3261C">
            <w:pPr>
              <w:spacing w:line="480" w:lineRule="exact"/>
              <w:jc w:val="center"/>
              <w:rPr>
                <w:rFonts w:ascii="宋体" w:hAnsi="宋体"/>
                <w:color w:val="000000" w:themeColor="text1"/>
                <w:sz w:val="24"/>
                <w:u w:val="none"/>
                <w14:textFill>
                  <w14:solidFill>
                    <w14:schemeClr w14:val="tx1"/>
                  </w14:solidFill>
                </w14:textFill>
              </w:rPr>
            </w:pPr>
          </w:p>
          <w:p w14:paraId="4BD6C366">
            <w:pPr>
              <w:spacing w:line="480" w:lineRule="exact"/>
              <w:jc w:val="center"/>
              <w:rPr>
                <w:rFonts w:ascii="宋体" w:hAnsi="宋体"/>
                <w:color w:val="000000" w:themeColor="text1"/>
                <w:sz w:val="24"/>
                <w:u w:val="none"/>
                <w14:textFill>
                  <w14:solidFill>
                    <w14:schemeClr w14:val="tx1"/>
                  </w14:solidFill>
                </w14:textFill>
              </w:rPr>
            </w:pPr>
          </w:p>
          <w:p w14:paraId="7784313A">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工艺流程和产排污环节</w:t>
            </w:r>
          </w:p>
          <w:p w14:paraId="69BED211">
            <w:pPr>
              <w:spacing w:line="480" w:lineRule="exact"/>
              <w:jc w:val="center"/>
              <w:rPr>
                <w:rFonts w:ascii="宋体" w:hAnsi="宋体"/>
                <w:color w:val="000000" w:themeColor="text1"/>
                <w:sz w:val="24"/>
                <w:u w:val="none"/>
                <w14:textFill>
                  <w14:solidFill>
                    <w14:schemeClr w14:val="tx1"/>
                  </w14:solidFill>
                </w14:textFill>
              </w:rPr>
            </w:pPr>
          </w:p>
          <w:p w14:paraId="505E9EAE">
            <w:pPr>
              <w:spacing w:line="480" w:lineRule="exact"/>
              <w:jc w:val="center"/>
              <w:rPr>
                <w:rFonts w:ascii="宋体" w:hAnsi="宋体"/>
                <w:color w:val="000000" w:themeColor="text1"/>
                <w:sz w:val="24"/>
                <w:u w:val="none"/>
                <w14:textFill>
                  <w14:solidFill>
                    <w14:schemeClr w14:val="tx1"/>
                  </w14:solidFill>
                </w14:textFill>
              </w:rPr>
            </w:pPr>
          </w:p>
          <w:p w14:paraId="4F024BEE">
            <w:pPr>
              <w:spacing w:line="480" w:lineRule="exact"/>
              <w:jc w:val="center"/>
              <w:rPr>
                <w:rFonts w:ascii="宋体" w:hAnsi="宋体"/>
                <w:color w:val="000000" w:themeColor="text1"/>
                <w:sz w:val="24"/>
                <w:u w:val="none"/>
                <w14:textFill>
                  <w14:solidFill>
                    <w14:schemeClr w14:val="tx1"/>
                  </w14:solidFill>
                </w14:textFill>
              </w:rPr>
            </w:pPr>
          </w:p>
          <w:p w14:paraId="333F3E5F">
            <w:pPr>
              <w:spacing w:line="480" w:lineRule="exact"/>
              <w:jc w:val="center"/>
              <w:rPr>
                <w:rFonts w:ascii="宋体" w:hAnsi="宋体"/>
                <w:color w:val="000000" w:themeColor="text1"/>
                <w:sz w:val="24"/>
                <w:u w:val="none"/>
                <w14:textFill>
                  <w14:solidFill>
                    <w14:schemeClr w14:val="tx1"/>
                  </w14:solidFill>
                </w14:textFill>
              </w:rPr>
            </w:pPr>
          </w:p>
          <w:p w14:paraId="248B9830">
            <w:pPr>
              <w:spacing w:line="480" w:lineRule="exact"/>
              <w:jc w:val="center"/>
              <w:rPr>
                <w:rFonts w:ascii="宋体" w:hAnsi="宋体"/>
                <w:color w:val="000000" w:themeColor="text1"/>
                <w:sz w:val="24"/>
                <w:u w:val="none"/>
                <w14:textFill>
                  <w14:solidFill>
                    <w14:schemeClr w14:val="tx1"/>
                  </w14:solidFill>
                </w14:textFill>
              </w:rPr>
            </w:pPr>
          </w:p>
          <w:p w14:paraId="1F552887">
            <w:pPr>
              <w:spacing w:line="480" w:lineRule="exact"/>
              <w:jc w:val="center"/>
              <w:rPr>
                <w:rFonts w:ascii="宋体" w:hAnsi="宋体"/>
                <w:color w:val="000000" w:themeColor="text1"/>
                <w:sz w:val="24"/>
                <w:u w:val="none"/>
                <w14:textFill>
                  <w14:solidFill>
                    <w14:schemeClr w14:val="tx1"/>
                  </w14:solidFill>
                </w14:textFill>
              </w:rPr>
            </w:pPr>
          </w:p>
          <w:p w14:paraId="7A850F54">
            <w:pPr>
              <w:spacing w:line="480" w:lineRule="exact"/>
              <w:jc w:val="center"/>
              <w:rPr>
                <w:rFonts w:ascii="宋体" w:hAnsi="宋体"/>
                <w:color w:val="000000" w:themeColor="text1"/>
                <w:sz w:val="24"/>
                <w:u w:val="none"/>
                <w14:textFill>
                  <w14:solidFill>
                    <w14:schemeClr w14:val="tx1"/>
                  </w14:solidFill>
                </w14:textFill>
              </w:rPr>
            </w:pPr>
          </w:p>
          <w:p w14:paraId="656AB997">
            <w:pPr>
              <w:spacing w:line="480" w:lineRule="exact"/>
              <w:jc w:val="center"/>
              <w:rPr>
                <w:rFonts w:ascii="宋体" w:hAnsi="宋体"/>
                <w:color w:val="000000" w:themeColor="text1"/>
                <w:sz w:val="24"/>
                <w:u w:val="none"/>
                <w14:textFill>
                  <w14:solidFill>
                    <w14:schemeClr w14:val="tx1"/>
                  </w14:solidFill>
                </w14:textFill>
              </w:rPr>
            </w:pPr>
          </w:p>
          <w:p w14:paraId="56A39A4F">
            <w:pPr>
              <w:spacing w:line="480" w:lineRule="exact"/>
              <w:jc w:val="center"/>
              <w:rPr>
                <w:rFonts w:ascii="宋体" w:hAnsi="宋体"/>
                <w:color w:val="000000" w:themeColor="text1"/>
                <w:sz w:val="24"/>
                <w:u w:val="none"/>
                <w14:textFill>
                  <w14:solidFill>
                    <w14:schemeClr w14:val="tx1"/>
                  </w14:solidFill>
                </w14:textFill>
              </w:rPr>
            </w:pPr>
          </w:p>
          <w:p w14:paraId="35EAC82F">
            <w:pPr>
              <w:spacing w:line="480" w:lineRule="exact"/>
              <w:jc w:val="center"/>
              <w:rPr>
                <w:rFonts w:ascii="宋体" w:hAnsi="宋体"/>
                <w:color w:val="000000" w:themeColor="text1"/>
                <w:sz w:val="24"/>
                <w:u w:val="none"/>
                <w14:textFill>
                  <w14:solidFill>
                    <w14:schemeClr w14:val="tx1"/>
                  </w14:solidFill>
                </w14:textFill>
              </w:rPr>
            </w:pPr>
          </w:p>
          <w:p w14:paraId="520047D5">
            <w:pPr>
              <w:spacing w:line="480" w:lineRule="exact"/>
              <w:jc w:val="center"/>
              <w:rPr>
                <w:rFonts w:ascii="宋体" w:hAnsi="宋体"/>
                <w:color w:val="000000" w:themeColor="text1"/>
                <w:sz w:val="24"/>
                <w:u w:val="none"/>
                <w14:textFill>
                  <w14:solidFill>
                    <w14:schemeClr w14:val="tx1"/>
                  </w14:solidFill>
                </w14:textFill>
              </w:rPr>
            </w:pPr>
          </w:p>
          <w:p w14:paraId="558D0E87">
            <w:pPr>
              <w:spacing w:line="480" w:lineRule="exact"/>
              <w:jc w:val="center"/>
              <w:rPr>
                <w:rFonts w:ascii="宋体" w:hAnsi="宋体"/>
                <w:color w:val="000000" w:themeColor="text1"/>
                <w:sz w:val="24"/>
                <w:u w:val="none"/>
                <w14:textFill>
                  <w14:solidFill>
                    <w14:schemeClr w14:val="tx1"/>
                  </w14:solidFill>
                </w14:textFill>
              </w:rPr>
            </w:pPr>
          </w:p>
          <w:p w14:paraId="2EB4EB3B">
            <w:pPr>
              <w:spacing w:line="480" w:lineRule="exact"/>
              <w:jc w:val="center"/>
              <w:rPr>
                <w:rFonts w:ascii="宋体" w:hAnsi="宋体"/>
                <w:color w:val="000000" w:themeColor="text1"/>
                <w:sz w:val="24"/>
                <w:u w:val="none"/>
                <w14:textFill>
                  <w14:solidFill>
                    <w14:schemeClr w14:val="tx1"/>
                  </w14:solidFill>
                </w14:textFill>
              </w:rPr>
            </w:pPr>
          </w:p>
          <w:p w14:paraId="1A6DCA29">
            <w:pPr>
              <w:spacing w:line="480" w:lineRule="exact"/>
              <w:jc w:val="center"/>
              <w:rPr>
                <w:rFonts w:ascii="宋体" w:hAnsi="宋体"/>
                <w:color w:val="000000" w:themeColor="text1"/>
                <w:sz w:val="24"/>
                <w:u w:val="none"/>
                <w14:textFill>
                  <w14:solidFill>
                    <w14:schemeClr w14:val="tx1"/>
                  </w14:solidFill>
                </w14:textFill>
              </w:rPr>
            </w:pPr>
          </w:p>
          <w:p w14:paraId="3025E127">
            <w:pPr>
              <w:spacing w:line="480" w:lineRule="exact"/>
              <w:jc w:val="center"/>
              <w:rPr>
                <w:rFonts w:ascii="宋体" w:hAnsi="宋体"/>
                <w:color w:val="000000" w:themeColor="text1"/>
                <w:sz w:val="24"/>
                <w:u w:val="none"/>
                <w14:textFill>
                  <w14:solidFill>
                    <w14:schemeClr w14:val="tx1"/>
                  </w14:solidFill>
                </w14:textFill>
              </w:rPr>
            </w:pPr>
          </w:p>
          <w:p w14:paraId="2498C714">
            <w:pPr>
              <w:spacing w:line="480" w:lineRule="exact"/>
              <w:jc w:val="center"/>
              <w:rPr>
                <w:rFonts w:ascii="宋体" w:hAnsi="宋体"/>
                <w:color w:val="000000" w:themeColor="text1"/>
                <w:sz w:val="24"/>
                <w:u w:val="none"/>
                <w14:textFill>
                  <w14:solidFill>
                    <w14:schemeClr w14:val="tx1"/>
                  </w14:solidFill>
                </w14:textFill>
              </w:rPr>
            </w:pPr>
          </w:p>
          <w:p w14:paraId="7A69DA33">
            <w:pPr>
              <w:spacing w:line="480" w:lineRule="exact"/>
              <w:jc w:val="center"/>
              <w:rPr>
                <w:rFonts w:ascii="宋体" w:hAnsi="宋体"/>
                <w:color w:val="000000" w:themeColor="text1"/>
                <w:sz w:val="24"/>
                <w:u w:val="none"/>
                <w14:textFill>
                  <w14:solidFill>
                    <w14:schemeClr w14:val="tx1"/>
                  </w14:solidFill>
                </w14:textFill>
              </w:rPr>
            </w:pPr>
          </w:p>
          <w:p w14:paraId="742EB3E3">
            <w:pPr>
              <w:spacing w:line="480" w:lineRule="exact"/>
              <w:jc w:val="center"/>
              <w:rPr>
                <w:rFonts w:ascii="宋体" w:hAnsi="宋体"/>
                <w:color w:val="000000" w:themeColor="text1"/>
                <w:sz w:val="24"/>
                <w:u w:val="none"/>
                <w14:textFill>
                  <w14:solidFill>
                    <w14:schemeClr w14:val="tx1"/>
                  </w14:solidFill>
                </w14:textFill>
              </w:rPr>
            </w:pPr>
          </w:p>
          <w:p w14:paraId="029F6DF3">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工艺流程和产排污环节</w:t>
            </w:r>
          </w:p>
          <w:p w14:paraId="4DDBBD68">
            <w:pPr>
              <w:spacing w:line="480" w:lineRule="exact"/>
              <w:jc w:val="center"/>
              <w:rPr>
                <w:rFonts w:ascii="宋体" w:hAnsi="宋体"/>
                <w:color w:val="000000" w:themeColor="text1"/>
                <w:sz w:val="24"/>
                <w:u w:val="none"/>
                <w14:textFill>
                  <w14:solidFill>
                    <w14:schemeClr w14:val="tx1"/>
                  </w14:solidFill>
                </w14:textFill>
              </w:rPr>
            </w:pPr>
          </w:p>
          <w:p w14:paraId="70593A1A">
            <w:pPr>
              <w:spacing w:line="480" w:lineRule="exact"/>
              <w:jc w:val="center"/>
              <w:rPr>
                <w:rFonts w:ascii="宋体" w:hAnsi="宋体"/>
                <w:color w:val="000000" w:themeColor="text1"/>
                <w:sz w:val="24"/>
                <w:u w:val="none"/>
                <w14:textFill>
                  <w14:solidFill>
                    <w14:schemeClr w14:val="tx1"/>
                  </w14:solidFill>
                </w14:textFill>
              </w:rPr>
            </w:pPr>
          </w:p>
          <w:p w14:paraId="1A577DFA">
            <w:pPr>
              <w:spacing w:line="480" w:lineRule="exact"/>
              <w:jc w:val="center"/>
              <w:rPr>
                <w:rFonts w:ascii="宋体" w:hAnsi="宋体"/>
                <w:color w:val="000000" w:themeColor="text1"/>
                <w:sz w:val="24"/>
                <w:u w:val="none"/>
                <w14:textFill>
                  <w14:solidFill>
                    <w14:schemeClr w14:val="tx1"/>
                  </w14:solidFill>
                </w14:textFill>
              </w:rPr>
            </w:pPr>
          </w:p>
          <w:p w14:paraId="30FBFB67">
            <w:pPr>
              <w:spacing w:line="480" w:lineRule="exact"/>
              <w:jc w:val="center"/>
              <w:rPr>
                <w:rFonts w:ascii="宋体" w:hAnsi="宋体"/>
                <w:color w:val="000000" w:themeColor="text1"/>
                <w:sz w:val="24"/>
                <w:u w:val="none"/>
                <w14:textFill>
                  <w14:solidFill>
                    <w14:schemeClr w14:val="tx1"/>
                  </w14:solidFill>
                </w14:textFill>
              </w:rPr>
            </w:pPr>
          </w:p>
          <w:p w14:paraId="09C13736">
            <w:pPr>
              <w:spacing w:line="480" w:lineRule="exact"/>
              <w:jc w:val="center"/>
              <w:rPr>
                <w:rFonts w:ascii="宋体" w:hAnsi="宋体"/>
                <w:color w:val="000000" w:themeColor="text1"/>
                <w:sz w:val="24"/>
                <w:u w:val="none"/>
                <w14:textFill>
                  <w14:solidFill>
                    <w14:schemeClr w14:val="tx1"/>
                  </w14:solidFill>
                </w14:textFill>
              </w:rPr>
            </w:pPr>
          </w:p>
          <w:p w14:paraId="44EF3885">
            <w:pPr>
              <w:spacing w:line="480" w:lineRule="exact"/>
              <w:jc w:val="center"/>
              <w:rPr>
                <w:rFonts w:ascii="宋体" w:hAnsi="宋体"/>
                <w:color w:val="000000" w:themeColor="text1"/>
                <w:sz w:val="24"/>
                <w:u w:val="none"/>
                <w14:textFill>
                  <w14:solidFill>
                    <w14:schemeClr w14:val="tx1"/>
                  </w14:solidFill>
                </w14:textFill>
              </w:rPr>
            </w:pPr>
          </w:p>
          <w:p w14:paraId="2C239DEC">
            <w:pPr>
              <w:spacing w:line="480" w:lineRule="exact"/>
              <w:jc w:val="center"/>
              <w:rPr>
                <w:rFonts w:ascii="宋体" w:hAnsi="宋体"/>
                <w:color w:val="000000" w:themeColor="text1"/>
                <w:sz w:val="24"/>
                <w:u w:val="none"/>
                <w14:textFill>
                  <w14:solidFill>
                    <w14:schemeClr w14:val="tx1"/>
                  </w14:solidFill>
                </w14:textFill>
              </w:rPr>
            </w:pPr>
          </w:p>
          <w:p w14:paraId="3F792E18">
            <w:pPr>
              <w:spacing w:line="480" w:lineRule="exact"/>
              <w:jc w:val="center"/>
              <w:rPr>
                <w:rFonts w:ascii="宋体" w:hAnsi="宋体"/>
                <w:color w:val="000000" w:themeColor="text1"/>
                <w:sz w:val="24"/>
                <w:u w:val="none"/>
                <w14:textFill>
                  <w14:solidFill>
                    <w14:schemeClr w14:val="tx1"/>
                  </w14:solidFill>
                </w14:textFill>
              </w:rPr>
            </w:pPr>
          </w:p>
          <w:p w14:paraId="41590D7B">
            <w:pPr>
              <w:spacing w:line="480" w:lineRule="exact"/>
              <w:jc w:val="center"/>
              <w:rPr>
                <w:rFonts w:ascii="宋体" w:hAnsi="宋体"/>
                <w:color w:val="000000" w:themeColor="text1"/>
                <w:sz w:val="24"/>
                <w:u w:val="none"/>
                <w14:textFill>
                  <w14:solidFill>
                    <w14:schemeClr w14:val="tx1"/>
                  </w14:solidFill>
                </w14:textFill>
              </w:rPr>
            </w:pPr>
          </w:p>
          <w:p w14:paraId="5E03B2EA">
            <w:pPr>
              <w:spacing w:line="480" w:lineRule="exact"/>
              <w:jc w:val="center"/>
              <w:rPr>
                <w:rFonts w:ascii="宋体" w:hAnsi="宋体"/>
                <w:color w:val="000000" w:themeColor="text1"/>
                <w:sz w:val="24"/>
                <w:u w:val="none"/>
                <w14:textFill>
                  <w14:solidFill>
                    <w14:schemeClr w14:val="tx1"/>
                  </w14:solidFill>
                </w14:textFill>
              </w:rPr>
            </w:pPr>
          </w:p>
          <w:p w14:paraId="72828B58">
            <w:pPr>
              <w:spacing w:line="480" w:lineRule="exact"/>
              <w:jc w:val="center"/>
              <w:rPr>
                <w:rFonts w:ascii="宋体" w:hAnsi="宋体"/>
                <w:color w:val="000000" w:themeColor="text1"/>
                <w:sz w:val="24"/>
                <w:u w:val="none"/>
                <w14:textFill>
                  <w14:solidFill>
                    <w14:schemeClr w14:val="tx1"/>
                  </w14:solidFill>
                </w14:textFill>
              </w:rPr>
            </w:pPr>
          </w:p>
          <w:p w14:paraId="7FDDE6DE">
            <w:pPr>
              <w:spacing w:line="480" w:lineRule="exact"/>
              <w:jc w:val="center"/>
              <w:rPr>
                <w:rFonts w:ascii="宋体" w:hAnsi="宋体"/>
                <w:color w:val="000000" w:themeColor="text1"/>
                <w:sz w:val="24"/>
                <w:u w:val="none"/>
                <w14:textFill>
                  <w14:solidFill>
                    <w14:schemeClr w14:val="tx1"/>
                  </w14:solidFill>
                </w14:textFill>
              </w:rPr>
            </w:pPr>
          </w:p>
          <w:p w14:paraId="64FEF1C8">
            <w:pPr>
              <w:spacing w:line="480" w:lineRule="exact"/>
              <w:jc w:val="center"/>
              <w:rPr>
                <w:rFonts w:ascii="宋体" w:hAnsi="宋体"/>
                <w:color w:val="000000" w:themeColor="text1"/>
                <w:sz w:val="24"/>
                <w:u w:val="none"/>
                <w14:textFill>
                  <w14:solidFill>
                    <w14:schemeClr w14:val="tx1"/>
                  </w14:solidFill>
                </w14:textFill>
              </w:rPr>
            </w:pPr>
          </w:p>
          <w:p w14:paraId="32D86BCB">
            <w:pPr>
              <w:spacing w:line="480" w:lineRule="exact"/>
              <w:jc w:val="center"/>
              <w:rPr>
                <w:rFonts w:ascii="宋体" w:hAnsi="宋体"/>
                <w:color w:val="000000" w:themeColor="text1"/>
                <w:sz w:val="24"/>
                <w:u w:val="none"/>
                <w14:textFill>
                  <w14:solidFill>
                    <w14:schemeClr w14:val="tx1"/>
                  </w14:solidFill>
                </w14:textFill>
              </w:rPr>
            </w:pPr>
          </w:p>
          <w:p w14:paraId="0A4864AB">
            <w:pPr>
              <w:spacing w:line="480" w:lineRule="exact"/>
              <w:jc w:val="center"/>
              <w:rPr>
                <w:rFonts w:ascii="宋体" w:hAnsi="宋体"/>
                <w:color w:val="000000" w:themeColor="text1"/>
                <w:sz w:val="24"/>
                <w:u w:val="none"/>
                <w14:textFill>
                  <w14:solidFill>
                    <w14:schemeClr w14:val="tx1"/>
                  </w14:solidFill>
                </w14:textFill>
              </w:rPr>
            </w:pPr>
          </w:p>
          <w:p w14:paraId="7F9E034E">
            <w:pPr>
              <w:spacing w:line="480" w:lineRule="exact"/>
              <w:jc w:val="center"/>
              <w:rPr>
                <w:rFonts w:ascii="宋体" w:hAnsi="宋体"/>
                <w:color w:val="000000" w:themeColor="text1"/>
                <w:sz w:val="24"/>
                <w:u w:val="none"/>
                <w14:textFill>
                  <w14:solidFill>
                    <w14:schemeClr w14:val="tx1"/>
                  </w14:solidFill>
                </w14:textFill>
              </w:rPr>
            </w:pPr>
          </w:p>
          <w:p w14:paraId="19CB8BED">
            <w:pPr>
              <w:spacing w:line="480" w:lineRule="exact"/>
              <w:jc w:val="center"/>
              <w:rPr>
                <w:rFonts w:ascii="宋体" w:hAnsi="宋体"/>
                <w:color w:val="000000" w:themeColor="text1"/>
                <w:sz w:val="24"/>
                <w:u w:val="none"/>
                <w14:textFill>
                  <w14:solidFill>
                    <w14:schemeClr w14:val="tx1"/>
                  </w14:solidFill>
                </w14:textFill>
              </w:rPr>
            </w:pPr>
          </w:p>
          <w:p w14:paraId="45F568F4">
            <w:pPr>
              <w:spacing w:line="480" w:lineRule="exact"/>
              <w:jc w:val="center"/>
              <w:rPr>
                <w:rFonts w:ascii="宋体" w:hAnsi="宋体"/>
                <w:color w:val="000000" w:themeColor="text1"/>
                <w:sz w:val="24"/>
                <w:u w:val="none"/>
                <w14:textFill>
                  <w14:solidFill>
                    <w14:schemeClr w14:val="tx1"/>
                  </w14:solidFill>
                </w14:textFill>
              </w:rPr>
            </w:pPr>
          </w:p>
          <w:p w14:paraId="54C06E9E">
            <w:pPr>
              <w:spacing w:line="480" w:lineRule="exact"/>
              <w:jc w:val="center"/>
              <w:rPr>
                <w:rFonts w:ascii="宋体" w:hAnsi="宋体"/>
                <w:color w:val="000000" w:themeColor="text1"/>
                <w:sz w:val="24"/>
                <w:u w:val="none"/>
                <w14:textFill>
                  <w14:solidFill>
                    <w14:schemeClr w14:val="tx1"/>
                  </w14:solidFill>
                </w14:textFill>
              </w:rPr>
            </w:pPr>
          </w:p>
          <w:p w14:paraId="2C28CA2A">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工艺流程和产排污环节</w:t>
            </w:r>
          </w:p>
          <w:p w14:paraId="66612962">
            <w:pPr>
              <w:spacing w:line="480" w:lineRule="exact"/>
              <w:jc w:val="center"/>
              <w:rPr>
                <w:rFonts w:ascii="宋体" w:hAnsi="宋体"/>
                <w:color w:val="000000" w:themeColor="text1"/>
                <w:sz w:val="24"/>
                <w:u w:val="none"/>
                <w14:textFill>
                  <w14:solidFill>
                    <w14:schemeClr w14:val="tx1"/>
                  </w14:solidFill>
                </w14:textFill>
              </w:rPr>
            </w:pPr>
          </w:p>
          <w:p w14:paraId="45793E8E">
            <w:pPr>
              <w:spacing w:line="480" w:lineRule="exact"/>
              <w:jc w:val="center"/>
              <w:rPr>
                <w:rFonts w:ascii="宋体" w:hAnsi="宋体"/>
                <w:color w:val="000000" w:themeColor="text1"/>
                <w:sz w:val="24"/>
                <w:u w:val="none"/>
                <w14:textFill>
                  <w14:solidFill>
                    <w14:schemeClr w14:val="tx1"/>
                  </w14:solidFill>
                </w14:textFill>
              </w:rPr>
            </w:pPr>
          </w:p>
          <w:p w14:paraId="297F855B">
            <w:pPr>
              <w:spacing w:line="480" w:lineRule="exact"/>
              <w:jc w:val="center"/>
              <w:rPr>
                <w:rFonts w:ascii="宋体" w:hAnsi="宋体"/>
                <w:color w:val="000000" w:themeColor="text1"/>
                <w:sz w:val="24"/>
                <w:u w:val="none"/>
                <w14:textFill>
                  <w14:solidFill>
                    <w14:schemeClr w14:val="tx1"/>
                  </w14:solidFill>
                </w14:textFill>
              </w:rPr>
            </w:pPr>
          </w:p>
          <w:p w14:paraId="40B5A404">
            <w:pPr>
              <w:spacing w:line="480" w:lineRule="exact"/>
              <w:jc w:val="center"/>
              <w:rPr>
                <w:rFonts w:ascii="宋体" w:hAnsi="宋体"/>
                <w:color w:val="000000" w:themeColor="text1"/>
                <w:sz w:val="24"/>
                <w:u w:val="none"/>
                <w14:textFill>
                  <w14:solidFill>
                    <w14:schemeClr w14:val="tx1"/>
                  </w14:solidFill>
                </w14:textFill>
              </w:rPr>
            </w:pPr>
          </w:p>
          <w:p w14:paraId="2897FC66">
            <w:pPr>
              <w:spacing w:line="480" w:lineRule="exact"/>
              <w:jc w:val="center"/>
              <w:rPr>
                <w:rFonts w:ascii="宋体" w:hAnsi="宋体"/>
                <w:color w:val="000000" w:themeColor="text1"/>
                <w:sz w:val="24"/>
                <w:u w:val="none"/>
                <w14:textFill>
                  <w14:solidFill>
                    <w14:schemeClr w14:val="tx1"/>
                  </w14:solidFill>
                </w14:textFill>
              </w:rPr>
            </w:pPr>
          </w:p>
          <w:p w14:paraId="7A0DA8D4">
            <w:pPr>
              <w:spacing w:line="480" w:lineRule="exact"/>
              <w:jc w:val="center"/>
              <w:rPr>
                <w:rFonts w:ascii="宋体" w:hAnsi="宋体"/>
                <w:color w:val="000000" w:themeColor="text1"/>
                <w:sz w:val="24"/>
                <w:u w:val="none"/>
                <w14:textFill>
                  <w14:solidFill>
                    <w14:schemeClr w14:val="tx1"/>
                  </w14:solidFill>
                </w14:textFill>
              </w:rPr>
            </w:pPr>
          </w:p>
          <w:p w14:paraId="4351CFB2">
            <w:pPr>
              <w:spacing w:line="480" w:lineRule="exact"/>
              <w:jc w:val="center"/>
              <w:rPr>
                <w:rFonts w:ascii="宋体" w:hAnsi="宋体"/>
                <w:color w:val="000000" w:themeColor="text1"/>
                <w:sz w:val="24"/>
                <w:u w:val="none"/>
                <w14:textFill>
                  <w14:solidFill>
                    <w14:schemeClr w14:val="tx1"/>
                  </w14:solidFill>
                </w14:textFill>
              </w:rPr>
            </w:pPr>
          </w:p>
          <w:p w14:paraId="78C39207">
            <w:pPr>
              <w:spacing w:line="480" w:lineRule="exact"/>
              <w:jc w:val="center"/>
              <w:rPr>
                <w:rFonts w:ascii="宋体" w:hAnsi="宋体"/>
                <w:color w:val="000000" w:themeColor="text1"/>
                <w:sz w:val="24"/>
                <w:u w:val="none"/>
                <w14:textFill>
                  <w14:solidFill>
                    <w14:schemeClr w14:val="tx1"/>
                  </w14:solidFill>
                </w14:textFill>
              </w:rPr>
            </w:pPr>
          </w:p>
          <w:p w14:paraId="19C82B33">
            <w:pPr>
              <w:spacing w:line="480" w:lineRule="exact"/>
              <w:jc w:val="center"/>
              <w:rPr>
                <w:rFonts w:ascii="宋体" w:hAnsi="宋体"/>
                <w:color w:val="000000" w:themeColor="text1"/>
                <w:sz w:val="24"/>
                <w:u w:val="none"/>
                <w14:textFill>
                  <w14:solidFill>
                    <w14:schemeClr w14:val="tx1"/>
                  </w14:solidFill>
                </w14:textFill>
              </w:rPr>
            </w:pPr>
          </w:p>
          <w:p w14:paraId="1FC503D5">
            <w:pPr>
              <w:spacing w:line="480" w:lineRule="exact"/>
              <w:jc w:val="center"/>
              <w:rPr>
                <w:rFonts w:ascii="宋体" w:hAnsi="宋体"/>
                <w:color w:val="000000" w:themeColor="text1"/>
                <w:sz w:val="24"/>
                <w:u w:val="none"/>
                <w14:textFill>
                  <w14:solidFill>
                    <w14:schemeClr w14:val="tx1"/>
                  </w14:solidFill>
                </w14:textFill>
              </w:rPr>
            </w:pPr>
          </w:p>
          <w:p w14:paraId="149DA689">
            <w:pPr>
              <w:spacing w:line="480" w:lineRule="exact"/>
              <w:jc w:val="center"/>
              <w:rPr>
                <w:rFonts w:ascii="宋体" w:hAnsi="宋体"/>
                <w:color w:val="000000" w:themeColor="text1"/>
                <w:sz w:val="24"/>
                <w:u w:val="none"/>
                <w14:textFill>
                  <w14:solidFill>
                    <w14:schemeClr w14:val="tx1"/>
                  </w14:solidFill>
                </w14:textFill>
              </w:rPr>
            </w:pPr>
          </w:p>
          <w:p w14:paraId="41400725">
            <w:pPr>
              <w:spacing w:line="480" w:lineRule="exact"/>
              <w:jc w:val="center"/>
              <w:rPr>
                <w:rFonts w:ascii="宋体" w:hAnsi="宋体"/>
                <w:color w:val="000000" w:themeColor="text1"/>
                <w:sz w:val="24"/>
                <w:u w:val="none"/>
                <w14:textFill>
                  <w14:solidFill>
                    <w14:schemeClr w14:val="tx1"/>
                  </w14:solidFill>
                </w14:textFill>
              </w:rPr>
            </w:pPr>
          </w:p>
          <w:p w14:paraId="5DB91821">
            <w:pPr>
              <w:spacing w:line="480" w:lineRule="exact"/>
              <w:jc w:val="center"/>
              <w:rPr>
                <w:rFonts w:ascii="宋体" w:hAnsi="宋体"/>
                <w:color w:val="000000" w:themeColor="text1"/>
                <w:sz w:val="24"/>
                <w:u w:val="none"/>
                <w14:textFill>
                  <w14:solidFill>
                    <w14:schemeClr w14:val="tx1"/>
                  </w14:solidFill>
                </w14:textFill>
              </w:rPr>
            </w:pPr>
          </w:p>
          <w:p w14:paraId="7E43893C">
            <w:pPr>
              <w:spacing w:line="480" w:lineRule="exact"/>
              <w:jc w:val="center"/>
              <w:rPr>
                <w:rFonts w:ascii="宋体" w:hAnsi="宋体"/>
                <w:color w:val="000000" w:themeColor="text1"/>
                <w:sz w:val="24"/>
                <w:u w:val="none"/>
                <w14:textFill>
                  <w14:solidFill>
                    <w14:schemeClr w14:val="tx1"/>
                  </w14:solidFill>
                </w14:textFill>
              </w:rPr>
            </w:pPr>
          </w:p>
          <w:p w14:paraId="2347DBA4">
            <w:pPr>
              <w:spacing w:line="480" w:lineRule="exact"/>
              <w:jc w:val="center"/>
              <w:rPr>
                <w:rFonts w:ascii="宋体" w:hAnsi="宋体"/>
                <w:color w:val="000000" w:themeColor="text1"/>
                <w:sz w:val="24"/>
                <w:u w:val="none"/>
                <w14:textFill>
                  <w14:solidFill>
                    <w14:schemeClr w14:val="tx1"/>
                  </w14:solidFill>
                </w14:textFill>
              </w:rPr>
            </w:pPr>
          </w:p>
          <w:p w14:paraId="3B4715A1">
            <w:pPr>
              <w:spacing w:line="480" w:lineRule="exact"/>
              <w:jc w:val="center"/>
              <w:rPr>
                <w:rFonts w:ascii="宋体" w:hAnsi="宋体"/>
                <w:color w:val="000000" w:themeColor="text1"/>
                <w:sz w:val="24"/>
                <w:u w:val="none"/>
                <w14:textFill>
                  <w14:solidFill>
                    <w14:schemeClr w14:val="tx1"/>
                  </w14:solidFill>
                </w14:textFill>
              </w:rPr>
            </w:pPr>
          </w:p>
          <w:p w14:paraId="1C5F2ADE">
            <w:pPr>
              <w:spacing w:line="480" w:lineRule="exact"/>
              <w:jc w:val="center"/>
              <w:rPr>
                <w:rFonts w:ascii="宋体" w:hAnsi="宋体"/>
                <w:color w:val="000000" w:themeColor="text1"/>
                <w:sz w:val="24"/>
                <w:u w:val="none"/>
                <w14:textFill>
                  <w14:solidFill>
                    <w14:schemeClr w14:val="tx1"/>
                  </w14:solidFill>
                </w14:textFill>
              </w:rPr>
            </w:pPr>
          </w:p>
          <w:p w14:paraId="052AD7A0">
            <w:pPr>
              <w:spacing w:line="480" w:lineRule="exact"/>
              <w:jc w:val="center"/>
              <w:rPr>
                <w:rFonts w:ascii="宋体" w:hAnsi="宋体"/>
                <w:color w:val="000000" w:themeColor="text1"/>
                <w:sz w:val="24"/>
                <w:u w:val="none"/>
                <w14:textFill>
                  <w14:solidFill>
                    <w14:schemeClr w14:val="tx1"/>
                  </w14:solidFill>
                </w14:textFill>
              </w:rPr>
            </w:pPr>
          </w:p>
          <w:p w14:paraId="5E59DEB3">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工艺流程和产排污环节</w:t>
            </w:r>
          </w:p>
          <w:p w14:paraId="53539981">
            <w:pPr>
              <w:spacing w:line="480" w:lineRule="exact"/>
              <w:jc w:val="center"/>
              <w:rPr>
                <w:rFonts w:ascii="宋体" w:hAnsi="宋体"/>
                <w:color w:val="000000" w:themeColor="text1"/>
                <w:sz w:val="24"/>
                <w:u w:val="none"/>
                <w14:textFill>
                  <w14:solidFill>
                    <w14:schemeClr w14:val="tx1"/>
                  </w14:solidFill>
                </w14:textFill>
              </w:rPr>
            </w:pPr>
          </w:p>
          <w:p w14:paraId="087F0FC1">
            <w:pPr>
              <w:spacing w:line="480" w:lineRule="exact"/>
              <w:jc w:val="center"/>
              <w:rPr>
                <w:rFonts w:ascii="宋体" w:hAnsi="宋体"/>
                <w:color w:val="000000" w:themeColor="text1"/>
                <w:sz w:val="24"/>
                <w:u w:val="none"/>
                <w14:textFill>
                  <w14:solidFill>
                    <w14:schemeClr w14:val="tx1"/>
                  </w14:solidFill>
                </w14:textFill>
              </w:rPr>
            </w:pPr>
          </w:p>
          <w:p w14:paraId="56BF1AE9">
            <w:pPr>
              <w:spacing w:line="480" w:lineRule="exact"/>
              <w:jc w:val="center"/>
              <w:rPr>
                <w:rFonts w:ascii="宋体" w:hAnsi="宋体"/>
                <w:color w:val="000000" w:themeColor="text1"/>
                <w:sz w:val="24"/>
                <w:u w:val="none"/>
                <w14:textFill>
                  <w14:solidFill>
                    <w14:schemeClr w14:val="tx1"/>
                  </w14:solidFill>
                </w14:textFill>
              </w:rPr>
            </w:pPr>
          </w:p>
          <w:p w14:paraId="6B859666">
            <w:pPr>
              <w:spacing w:line="480" w:lineRule="exact"/>
              <w:jc w:val="center"/>
              <w:rPr>
                <w:rFonts w:ascii="宋体" w:hAnsi="宋体"/>
                <w:color w:val="000000" w:themeColor="text1"/>
                <w:sz w:val="24"/>
                <w:u w:val="none"/>
                <w14:textFill>
                  <w14:solidFill>
                    <w14:schemeClr w14:val="tx1"/>
                  </w14:solidFill>
                </w14:textFill>
              </w:rPr>
            </w:pPr>
          </w:p>
          <w:p w14:paraId="3F1F7FB2">
            <w:pPr>
              <w:spacing w:line="480" w:lineRule="exact"/>
              <w:jc w:val="center"/>
              <w:rPr>
                <w:rFonts w:ascii="宋体" w:hAnsi="宋体"/>
                <w:color w:val="000000" w:themeColor="text1"/>
                <w:sz w:val="24"/>
                <w:u w:val="none"/>
                <w14:textFill>
                  <w14:solidFill>
                    <w14:schemeClr w14:val="tx1"/>
                  </w14:solidFill>
                </w14:textFill>
              </w:rPr>
            </w:pPr>
          </w:p>
          <w:p w14:paraId="6509C151">
            <w:pPr>
              <w:spacing w:line="480" w:lineRule="exact"/>
              <w:jc w:val="center"/>
              <w:rPr>
                <w:rFonts w:ascii="宋体" w:hAnsi="宋体"/>
                <w:color w:val="000000" w:themeColor="text1"/>
                <w:sz w:val="24"/>
                <w:u w:val="none"/>
                <w14:textFill>
                  <w14:solidFill>
                    <w14:schemeClr w14:val="tx1"/>
                  </w14:solidFill>
                </w14:textFill>
              </w:rPr>
            </w:pPr>
          </w:p>
          <w:p w14:paraId="56F3BE40">
            <w:pPr>
              <w:spacing w:line="480" w:lineRule="exact"/>
              <w:jc w:val="center"/>
              <w:rPr>
                <w:rFonts w:ascii="宋体" w:hAnsi="宋体"/>
                <w:color w:val="000000" w:themeColor="text1"/>
                <w:sz w:val="24"/>
                <w:u w:val="none"/>
                <w14:textFill>
                  <w14:solidFill>
                    <w14:schemeClr w14:val="tx1"/>
                  </w14:solidFill>
                </w14:textFill>
              </w:rPr>
            </w:pPr>
          </w:p>
          <w:p w14:paraId="30AD063E">
            <w:pPr>
              <w:spacing w:line="480" w:lineRule="exact"/>
              <w:jc w:val="center"/>
              <w:rPr>
                <w:rFonts w:ascii="宋体" w:hAnsi="宋体"/>
                <w:color w:val="000000" w:themeColor="text1"/>
                <w:sz w:val="24"/>
                <w:u w:val="none"/>
                <w14:textFill>
                  <w14:solidFill>
                    <w14:schemeClr w14:val="tx1"/>
                  </w14:solidFill>
                </w14:textFill>
              </w:rPr>
            </w:pPr>
          </w:p>
          <w:p w14:paraId="0DAB8FDD">
            <w:pPr>
              <w:spacing w:line="480" w:lineRule="exact"/>
              <w:jc w:val="center"/>
              <w:rPr>
                <w:rFonts w:ascii="宋体" w:hAnsi="宋体"/>
                <w:color w:val="000000" w:themeColor="text1"/>
                <w:sz w:val="24"/>
                <w:u w:val="none"/>
                <w14:textFill>
                  <w14:solidFill>
                    <w14:schemeClr w14:val="tx1"/>
                  </w14:solidFill>
                </w14:textFill>
              </w:rPr>
            </w:pPr>
          </w:p>
          <w:p w14:paraId="439CAFA4">
            <w:pPr>
              <w:spacing w:line="480" w:lineRule="exact"/>
              <w:jc w:val="center"/>
              <w:rPr>
                <w:rFonts w:ascii="宋体" w:hAnsi="宋体"/>
                <w:color w:val="000000" w:themeColor="text1"/>
                <w:sz w:val="24"/>
                <w:u w:val="none"/>
                <w14:textFill>
                  <w14:solidFill>
                    <w14:schemeClr w14:val="tx1"/>
                  </w14:solidFill>
                </w14:textFill>
              </w:rPr>
            </w:pPr>
          </w:p>
          <w:p w14:paraId="5DDB4784">
            <w:pPr>
              <w:spacing w:line="480" w:lineRule="exact"/>
              <w:jc w:val="center"/>
              <w:rPr>
                <w:rFonts w:ascii="宋体" w:hAnsi="宋体"/>
                <w:color w:val="000000" w:themeColor="text1"/>
                <w:sz w:val="24"/>
                <w:u w:val="none"/>
                <w14:textFill>
                  <w14:solidFill>
                    <w14:schemeClr w14:val="tx1"/>
                  </w14:solidFill>
                </w14:textFill>
              </w:rPr>
            </w:pPr>
          </w:p>
          <w:p w14:paraId="2DF4EBC9">
            <w:pPr>
              <w:spacing w:line="480" w:lineRule="exact"/>
              <w:jc w:val="center"/>
              <w:rPr>
                <w:rFonts w:ascii="宋体" w:hAnsi="宋体"/>
                <w:color w:val="000000" w:themeColor="text1"/>
                <w:sz w:val="24"/>
                <w:u w:val="none"/>
                <w14:textFill>
                  <w14:solidFill>
                    <w14:schemeClr w14:val="tx1"/>
                  </w14:solidFill>
                </w14:textFill>
              </w:rPr>
            </w:pPr>
          </w:p>
          <w:p w14:paraId="0AB08E5D">
            <w:pPr>
              <w:spacing w:line="480" w:lineRule="exact"/>
              <w:jc w:val="center"/>
              <w:rPr>
                <w:rFonts w:ascii="宋体" w:hAnsi="宋体"/>
                <w:color w:val="000000" w:themeColor="text1"/>
                <w:sz w:val="24"/>
                <w:u w:val="none"/>
                <w14:textFill>
                  <w14:solidFill>
                    <w14:schemeClr w14:val="tx1"/>
                  </w14:solidFill>
                </w14:textFill>
              </w:rPr>
            </w:pPr>
          </w:p>
          <w:p w14:paraId="365FA36A">
            <w:pPr>
              <w:spacing w:line="480" w:lineRule="exact"/>
              <w:jc w:val="center"/>
              <w:rPr>
                <w:rFonts w:ascii="宋体" w:hAnsi="宋体"/>
                <w:color w:val="000000" w:themeColor="text1"/>
                <w:sz w:val="24"/>
                <w:u w:val="none"/>
                <w14:textFill>
                  <w14:solidFill>
                    <w14:schemeClr w14:val="tx1"/>
                  </w14:solidFill>
                </w14:textFill>
              </w:rPr>
            </w:pPr>
          </w:p>
          <w:p w14:paraId="70C40212">
            <w:pPr>
              <w:spacing w:line="480" w:lineRule="exact"/>
              <w:jc w:val="center"/>
              <w:rPr>
                <w:rFonts w:ascii="宋体" w:hAnsi="宋体"/>
                <w:color w:val="000000" w:themeColor="text1"/>
                <w:sz w:val="24"/>
                <w:u w:val="none"/>
                <w14:textFill>
                  <w14:solidFill>
                    <w14:schemeClr w14:val="tx1"/>
                  </w14:solidFill>
                </w14:textFill>
              </w:rPr>
            </w:pPr>
          </w:p>
          <w:p w14:paraId="2AE525BA">
            <w:pPr>
              <w:spacing w:line="480" w:lineRule="exact"/>
              <w:jc w:val="center"/>
              <w:rPr>
                <w:rFonts w:ascii="宋体" w:hAnsi="宋体"/>
                <w:color w:val="000000" w:themeColor="text1"/>
                <w:sz w:val="24"/>
                <w:u w:val="none"/>
                <w14:textFill>
                  <w14:solidFill>
                    <w14:schemeClr w14:val="tx1"/>
                  </w14:solidFill>
                </w14:textFill>
              </w:rPr>
            </w:pPr>
          </w:p>
          <w:p w14:paraId="64523004">
            <w:pPr>
              <w:spacing w:line="480" w:lineRule="exact"/>
              <w:jc w:val="center"/>
              <w:rPr>
                <w:rFonts w:ascii="宋体" w:hAnsi="宋体"/>
                <w:color w:val="000000" w:themeColor="text1"/>
                <w:sz w:val="24"/>
                <w:u w:val="none"/>
                <w14:textFill>
                  <w14:solidFill>
                    <w14:schemeClr w14:val="tx1"/>
                  </w14:solidFill>
                </w14:textFill>
              </w:rPr>
            </w:pPr>
          </w:p>
          <w:p w14:paraId="0D7E6555">
            <w:pPr>
              <w:spacing w:line="480" w:lineRule="exact"/>
              <w:jc w:val="center"/>
              <w:rPr>
                <w:rFonts w:ascii="宋体" w:hAnsi="宋体"/>
                <w:color w:val="000000" w:themeColor="text1"/>
                <w:sz w:val="24"/>
                <w:u w:val="none"/>
                <w14:textFill>
                  <w14:solidFill>
                    <w14:schemeClr w14:val="tx1"/>
                  </w14:solidFill>
                </w14:textFill>
              </w:rPr>
            </w:pPr>
          </w:p>
          <w:p w14:paraId="3C9754F7">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工艺流程和产排污环节</w:t>
            </w:r>
          </w:p>
          <w:p w14:paraId="0159EC2E">
            <w:pPr>
              <w:spacing w:line="480" w:lineRule="exact"/>
              <w:jc w:val="center"/>
              <w:rPr>
                <w:rFonts w:ascii="宋体" w:hAnsi="宋体"/>
                <w:color w:val="000000" w:themeColor="text1"/>
                <w:sz w:val="24"/>
                <w:u w:val="none"/>
                <w14:textFill>
                  <w14:solidFill>
                    <w14:schemeClr w14:val="tx1"/>
                  </w14:solidFill>
                </w14:textFill>
              </w:rPr>
            </w:pPr>
          </w:p>
          <w:p w14:paraId="63BE2C11">
            <w:pPr>
              <w:spacing w:line="480" w:lineRule="exact"/>
              <w:jc w:val="center"/>
              <w:rPr>
                <w:rFonts w:ascii="宋体" w:hAnsi="宋体"/>
                <w:color w:val="000000" w:themeColor="text1"/>
                <w:sz w:val="24"/>
                <w:u w:val="none"/>
                <w14:textFill>
                  <w14:solidFill>
                    <w14:schemeClr w14:val="tx1"/>
                  </w14:solidFill>
                </w14:textFill>
              </w:rPr>
            </w:pPr>
          </w:p>
          <w:p w14:paraId="5985EA18">
            <w:pPr>
              <w:spacing w:line="480" w:lineRule="exact"/>
              <w:jc w:val="center"/>
              <w:rPr>
                <w:rFonts w:ascii="宋体" w:hAnsi="宋体"/>
                <w:color w:val="000000" w:themeColor="text1"/>
                <w:sz w:val="24"/>
                <w:u w:val="none"/>
                <w14:textFill>
                  <w14:solidFill>
                    <w14:schemeClr w14:val="tx1"/>
                  </w14:solidFill>
                </w14:textFill>
              </w:rPr>
            </w:pPr>
          </w:p>
          <w:p w14:paraId="26226971">
            <w:pPr>
              <w:spacing w:line="480" w:lineRule="exact"/>
              <w:jc w:val="center"/>
              <w:rPr>
                <w:rFonts w:ascii="宋体" w:hAnsi="宋体"/>
                <w:color w:val="000000" w:themeColor="text1"/>
                <w:sz w:val="24"/>
                <w:u w:val="none"/>
                <w14:textFill>
                  <w14:solidFill>
                    <w14:schemeClr w14:val="tx1"/>
                  </w14:solidFill>
                </w14:textFill>
              </w:rPr>
            </w:pPr>
          </w:p>
          <w:p w14:paraId="644A83F8">
            <w:pPr>
              <w:spacing w:line="480" w:lineRule="exact"/>
              <w:jc w:val="center"/>
              <w:rPr>
                <w:rFonts w:ascii="宋体" w:hAnsi="宋体"/>
                <w:color w:val="000000" w:themeColor="text1"/>
                <w:sz w:val="24"/>
                <w:u w:val="none"/>
                <w14:textFill>
                  <w14:solidFill>
                    <w14:schemeClr w14:val="tx1"/>
                  </w14:solidFill>
                </w14:textFill>
              </w:rPr>
            </w:pPr>
          </w:p>
          <w:p w14:paraId="376CDEB7">
            <w:pPr>
              <w:spacing w:line="480" w:lineRule="exact"/>
              <w:jc w:val="center"/>
              <w:rPr>
                <w:rFonts w:ascii="宋体" w:hAnsi="宋体"/>
                <w:color w:val="000000" w:themeColor="text1"/>
                <w:sz w:val="24"/>
                <w:u w:val="none"/>
                <w14:textFill>
                  <w14:solidFill>
                    <w14:schemeClr w14:val="tx1"/>
                  </w14:solidFill>
                </w14:textFill>
              </w:rPr>
            </w:pPr>
          </w:p>
          <w:p w14:paraId="08EB9B38">
            <w:pPr>
              <w:spacing w:line="480" w:lineRule="exact"/>
              <w:jc w:val="center"/>
              <w:rPr>
                <w:rFonts w:ascii="宋体" w:hAnsi="宋体"/>
                <w:color w:val="000000" w:themeColor="text1"/>
                <w:sz w:val="24"/>
                <w:u w:val="none"/>
                <w14:textFill>
                  <w14:solidFill>
                    <w14:schemeClr w14:val="tx1"/>
                  </w14:solidFill>
                </w14:textFill>
              </w:rPr>
            </w:pPr>
          </w:p>
          <w:p w14:paraId="1F0EE5CC">
            <w:pPr>
              <w:spacing w:line="480" w:lineRule="exact"/>
              <w:jc w:val="center"/>
              <w:rPr>
                <w:rFonts w:ascii="宋体" w:hAnsi="宋体"/>
                <w:color w:val="000000" w:themeColor="text1"/>
                <w:sz w:val="24"/>
                <w:u w:val="none"/>
                <w14:textFill>
                  <w14:solidFill>
                    <w14:schemeClr w14:val="tx1"/>
                  </w14:solidFill>
                </w14:textFill>
              </w:rPr>
            </w:pPr>
          </w:p>
          <w:p w14:paraId="0F2372AF">
            <w:pPr>
              <w:spacing w:line="480" w:lineRule="exact"/>
              <w:jc w:val="center"/>
              <w:rPr>
                <w:rFonts w:ascii="宋体" w:hAnsi="宋体"/>
                <w:color w:val="000000" w:themeColor="text1"/>
                <w:sz w:val="24"/>
                <w:u w:val="none"/>
                <w14:textFill>
                  <w14:solidFill>
                    <w14:schemeClr w14:val="tx1"/>
                  </w14:solidFill>
                </w14:textFill>
              </w:rPr>
            </w:pPr>
          </w:p>
          <w:p w14:paraId="299C64CF">
            <w:pPr>
              <w:spacing w:line="480" w:lineRule="exact"/>
              <w:jc w:val="center"/>
              <w:rPr>
                <w:rFonts w:ascii="宋体" w:hAnsi="宋体"/>
                <w:color w:val="000000" w:themeColor="text1"/>
                <w:sz w:val="24"/>
                <w:u w:val="none"/>
                <w14:textFill>
                  <w14:solidFill>
                    <w14:schemeClr w14:val="tx1"/>
                  </w14:solidFill>
                </w14:textFill>
              </w:rPr>
            </w:pPr>
          </w:p>
          <w:p w14:paraId="5E5C5A95">
            <w:pPr>
              <w:spacing w:line="480" w:lineRule="exact"/>
              <w:jc w:val="center"/>
              <w:rPr>
                <w:rFonts w:ascii="宋体" w:hAnsi="宋体"/>
                <w:color w:val="000000" w:themeColor="text1"/>
                <w:sz w:val="24"/>
                <w:u w:val="none"/>
                <w14:textFill>
                  <w14:solidFill>
                    <w14:schemeClr w14:val="tx1"/>
                  </w14:solidFill>
                </w14:textFill>
              </w:rPr>
            </w:pPr>
          </w:p>
          <w:p w14:paraId="58453298">
            <w:pPr>
              <w:spacing w:line="480" w:lineRule="exact"/>
              <w:jc w:val="center"/>
              <w:rPr>
                <w:rFonts w:ascii="宋体" w:hAnsi="宋体"/>
                <w:color w:val="000000" w:themeColor="text1"/>
                <w:sz w:val="24"/>
                <w:u w:val="none"/>
                <w14:textFill>
                  <w14:solidFill>
                    <w14:schemeClr w14:val="tx1"/>
                  </w14:solidFill>
                </w14:textFill>
              </w:rPr>
            </w:pPr>
          </w:p>
          <w:p w14:paraId="1B8370DE">
            <w:pPr>
              <w:spacing w:line="480" w:lineRule="exact"/>
              <w:jc w:val="center"/>
              <w:rPr>
                <w:rFonts w:ascii="宋体" w:hAnsi="宋体"/>
                <w:color w:val="000000" w:themeColor="text1"/>
                <w:sz w:val="24"/>
                <w:u w:val="none"/>
                <w14:textFill>
                  <w14:solidFill>
                    <w14:schemeClr w14:val="tx1"/>
                  </w14:solidFill>
                </w14:textFill>
              </w:rPr>
            </w:pPr>
          </w:p>
          <w:p w14:paraId="562C5D4C">
            <w:pPr>
              <w:spacing w:line="480" w:lineRule="exact"/>
              <w:jc w:val="center"/>
              <w:rPr>
                <w:rFonts w:ascii="宋体" w:hAnsi="宋体"/>
                <w:color w:val="000000" w:themeColor="text1"/>
                <w:sz w:val="24"/>
                <w:u w:val="none"/>
                <w14:textFill>
                  <w14:solidFill>
                    <w14:schemeClr w14:val="tx1"/>
                  </w14:solidFill>
                </w14:textFill>
              </w:rPr>
            </w:pPr>
          </w:p>
          <w:p w14:paraId="6724EBAC">
            <w:pPr>
              <w:spacing w:line="480" w:lineRule="exact"/>
              <w:jc w:val="center"/>
              <w:rPr>
                <w:rFonts w:ascii="宋体" w:hAnsi="宋体"/>
                <w:color w:val="000000" w:themeColor="text1"/>
                <w:sz w:val="24"/>
                <w:u w:val="none"/>
                <w14:textFill>
                  <w14:solidFill>
                    <w14:schemeClr w14:val="tx1"/>
                  </w14:solidFill>
                </w14:textFill>
              </w:rPr>
            </w:pPr>
          </w:p>
          <w:p w14:paraId="7CEA52A0">
            <w:pPr>
              <w:spacing w:line="480" w:lineRule="exact"/>
              <w:jc w:val="center"/>
              <w:rPr>
                <w:rFonts w:ascii="宋体" w:hAnsi="宋体"/>
                <w:color w:val="000000" w:themeColor="text1"/>
                <w:sz w:val="24"/>
                <w:u w:val="none"/>
                <w14:textFill>
                  <w14:solidFill>
                    <w14:schemeClr w14:val="tx1"/>
                  </w14:solidFill>
                </w14:textFill>
              </w:rPr>
            </w:pPr>
          </w:p>
          <w:p w14:paraId="5F5F5742">
            <w:pPr>
              <w:spacing w:line="480" w:lineRule="exact"/>
              <w:jc w:val="center"/>
              <w:rPr>
                <w:rFonts w:ascii="宋体" w:hAnsi="宋体"/>
                <w:color w:val="000000" w:themeColor="text1"/>
                <w:sz w:val="24"/>
                <w:u w:val="none"/>
                <w14:textFill>
                  <w14:solidFill>
                    <w14:schemeClr w14:val="tx1"/>
                  </w14:solidFill>
                </w14:textFill>
              </w:rPr>
            </w:pPr>
          </w:p>
          <w:p w14:paraId="6CDF0B13">
            <w:pPr>
              <w:spacing w:line="480" w:lineRule="exact"/>
              <w:jc w:val="center"/>
              <w:rPr>
                <w:rFonts w:ascii="宋体" w:hAnsi="宋体"/>
                <w:color w:val="000000" w:themeColor="text1"/>
                <w:sz w:val="24"/>
                <w:u w:val="none"/>
                <w14:textFill>
                  <w14:solidFill>
                    <w14:schemeClr w14:val="tx1"/>
                  </w14:solidFill>
                </w14:textFill>
              </w:rPr>
            </w:pPr>
          </w:p>
          <w:p w14:paraId="6C9FD019">
            <w:pPr>
              <w:spacing w:line="480" w:lineRule="exact"/>
              <w:jc w:val="center"/>
              <w:rPr>
                <w:rFonts w:ascii="宋体" w:hAnsi="宋体"/>
                <w:color w:val="000000" w:themeColor="text1"/>
                <w:sz w:val="24"/>
                <w:u w:val="none"/>
                <w14:textFill>
                  <w14:solidFill>
                    <w14:schemeClr w14:val="tx1"/>
                  </w14:solidFill>
                </w14:textFill>
              </w:rPr>
            </w:pPr>
          </w:p>
          <w:p w14:paraId="6899DE36">
            <w:pPr>
              <w:spacing w:line="480" w:lineRule="exact"/>
              <w:jc w:val="center"/>
              <w:rPr>
                <w:rFonts w:ascii="宋体" w:hAnsi="宋体"/>
                <w:color w:val="000000" w:themeColor="text1"/>
                <w:sz w:val="24"/>
                <w:u w:val="none"/>
                <w14:textFill>
                  <w14:solidFill>
                    <w14:schemeClr w14:val="tx1"/>
                  </w14:solidFill>
                </w14:textFill>
              </w:rPr>
            </w:pPr>
          </w:p>
          <w:p w14:paraId="25C41B03">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工艺流程和产排污环节</w:t>
            </w:r>
          </w:p>
          <w:p w14:paraId="77791A92">
            <w:pPr>
              <w:spacing w:line="480" w:lineRule="exact"/>
              <w:jc w:val="center"/>
              <w:rPr>
                <w:rFonts w:ascii="宋体" w:hAnsi="宋体"/>
                <w:color w:val="000000" w:themeColor="text1"/>
                <w:sz w:val="24"/>
                <w:u w:val="none"/>
                <w14:textFill>
                  <w14:solidFill>
                    <w14:schemeClr w14:val="tx1"/>
                  </w14:solidFill>
                </w14:textFill>
              </w:rPr>
            </w:pPr>
          </w:p>
          <w:p w14:paraId="1DC30C0F">
            <w:pPr>
              <w:spacing w:line="480" w:lineRule="exact"/>
              <w:jc w:val="both"/>
              <w:rPr>
                <w:rFonts w:ascii="宋体" w:hAnsi="宋体"/>
                <w:color w:val="000000" w:themeColor="text1"/>
                <w:sz w:val="24"/>
                <w:u w:val="none"/>
                <w14:textFill>
                  <w14:solidFill>
                    <w14:schemeClr w14:val="tx1"/>
                  </w14:solidFill>
                </w14:textFill>
              </w:rPr>
            </w:pPr>
          </w:p>
        </w:tc>
        <w:tc>
          <w:tcPr>
            <w:tcW w:w="4745" w:type="pct"/>
            <w:gridSpan w:val="2"/>
          </w:tcPr>
          <w:p w14:paraId="058356C4">
            <w:pPr>
              <w:keepNext w:val="0"/>
              <w:keepLines w:val="0"/>
              <w:pageBreakBefore w:val="0"/>
              <w:kinsoku/>
              <w:wordWrap/>
              <w:overflowPunct/>
              <w:topLinePunct w:val="0"/>
              <w:autoSpaceDE w:val="0"/>
              <w:autoSpaceDN w:val="0"/>
              <w:bidi w:val="0"/>
              <w:adjustRightInd w:val="0"/>
              <w:spacing w:beforeAutospacing="0" w:afterAutospacing="0" w:line="480" w:lineRule="exact"/>
              <w:ind w:left="0" w:right="0" w:firstLine="482" w:firstLineChars="200"/>
              <w:jc w:val="both"/>
              <w:textAlignment w:val="auto"/>
              <w:rPr>
                <w:rFonts w:hint="default" w:ascii="宋体" w:hAnsi="宋体"/>
                <w:b/>
                <w:color w:val="000000" w:themeColor="text1"/>
                <w:sz w:val="24"/>
                <w:u w:val="none"/>
                <w:lang w:val="en-US" w:eastAsia="zh-CN"/>
                <w14:textFill>
                  <w14:solidFill>
                    <w14:schemeClr w14:val="tx1"/>
                  </w14:solidFill>
                </w14:textFill>
              </w:rPr>
            </w:pPr>
            <w:r>
              <w:rPr>
                <w:rFonts w:hint="eastAsia" w:ascii="宋体" w:hAnsi="宋体"/>
                <w:b/>
                <w:color w:val="000000" w:themeColor="text1"/>
                <w:sz w:val="24"/>
                <w:u w:val="none"/>
                <w:lang w:val="en-US" w:eastAsia="zh-CN"/>
                <w14:textFill>
                  <w14:solidFill>
                    <w14:schemeClr w14:val="tx1"/>
                  </w14:solidFill>
                </w14:textFill>
              </w:rPr>
              <w:t>一、施工流程及产排污节点</w:t>
            </w:r>
          </w:p>
          <w:p w14:paraId="5FE4470E">
            <w:pPr>
              <w:autoSpaceDE w:val="0"/>
              <w:autoSpaceDN w:val="0"/>
              <w:adjustRightInd w:val="0"/>
              <w:spacing w:line="480" w:lineRule="exact"/>
              <w:ind w:firstLine="480" w:firstLineChars="200"/>
              <w:jc w:val="left"/>
              <w:rPr>
                <w:rFonts w:hint="eastAsia" w:ascii="宋体" w:hAnsi="宋体" w:eastAsia="宋体" w:cs="宋体"/>
                <w:bCs/>
                <w:color w:val="000000" w:themeColor="text1"/>
                <w:u w:val="none"/>
                <w14:textFill>
                  <w14:solidFill>
                    <w14:schemeClr w14:val="tx1"/>
                  </w14:solidFill>
                </w14:textFill>
              </w:rPr>
            </w:pPr>
            <w:r>
              <w:rPr>
                <w:color w:val="000000" w:themeColor="text1"/>
                <w:sz w:val="24"/>
                <w:u w:val="none"/>
                <w14:textFill>
                  <w14:solidFill>
                    <w14:schemeClr w14:val="tx1"/>
                  </w14:solidFill>
                </w14:textFill>
              </w:rPr>
              <mc:AlternateContent>
                <mc:Choice Requires="wpg">
                  <w:drawing>
                    <wp:anchor distT="0" distB="0" distL="114300" distR="114300" simplePos="0" relativeHeight="251699200" behindDoc="1" locked="0" layoutInCell="1" allowOverlap="1">
                      <wp:simplePos x="0" y="0"/>
                      <wp:positionH relativeFrom="column">
                        <wp:posOffset>431165</wp:posOffset>
                      </wp:positionH>
                      <wp:positionV relativeFrom="paragraph">
                        <wp:posOffset>906145</wp:posOffset>
                      </wp:positionV>
                      <wp:extent cx="4090670" cy="511810"/>
                      <wp:effectExtent l="0" t="0" r="5080" b="21590"/>
                      <wp:wrapNone/>
                      <wp:docPr id="16" name="组合 16"/>
                      <wp:cNvGraphicFramePr/>
                      <a:graphic xmlns:a="http://schemas.openxmlformats.org/drawingml/2006/main">
                        <a:graphicData uri="http://schemas.microsoft.com/office/word/2010/wordprocessingGroup">
                          <wpg:wgp>
                            <wpg:cNvGrpSpPr/>
                            <wpg:grpSpPr>
                              <a:xfrm>
                                <a:off x="0" y="0"/>
                                <a:ext cx="4090670" cy="511810"/>
                                <a:chOff x="3628" y="287688"/>
                                <a:chExt cx="6442" cy="806"/>
                              </a:xfrm>
                            </wpg:grpSpPr>
                            <wps:wsp>
                              <wps:cNvPr id="250" name="直接连接符 245"/>
                              <wps:cNvCnPr/>
                              <wps:spPr>
                                <a:xfrm flipV="1">
                                  <a:off x="8260" y="288260"/>
                                  <a:ext cx="367" cy="2"/>
                                </a:xfrm>
                                <a:prstGeom prst="line">
                                  <a:avLst/>
                                </a:prstGeom>
                                <a:ln w="9525" cap="flat" cmpd="sng">
                                  <a:solidFill>
                                    <a:srgbClr val="000000"/>
                                  </a:solidFill>
                                  <a:prstDash val="solid"/>
                                  <a:headEnd type="none" w="med" len="med"/>
                                  <a:tailEnd type="triangle" w="sm" len="lg"/>
                                </a:ln>
                              </wps:spPr>
                              <wps:bodyPr/>
                            </wps:wsp>
                            <wps:wsp>
                              <wps:cNvPr id="254" name="直接连接符 243"/>
                              <wps:cNvCnPr/>
                              <wps:spPr>
                                <a:xfrm flipV="1">
                                  <a:off x="4909" y="288297"/>
                                  <a:ext cx="367" cy="2"/>
                                </a:xfrm>
                                <a:prstGeom prst="line">
                                  <a:avLst/>
                                </a:prstGeom>
                                <a:ln w="9525" cap="flat" cmpd="sng">
                                  <a:solidFill>
                                    <a:srgbClr val="000000"/>
                                  </a:solidFill>
                                  <a:prstDash val="solid"/>
                                  <a:headEnd type="none" w="med" len="med"/>
                                  <a:tailEnd type="triangle" w="sm" len="lg"/>
                                </a:ln>
                              </wps:spPr>
                              <wps:bodyPr/>
                            </wps:wsp>
                            <wps:wsp>
                              <wps:cNvPr id="258" name="直接连接符 244"/>
                              <wps:cNvCnPr/>
                              <wps:spPr>
                                <a:xfrm flipV="1">
                                  <a:off x="6598" y="288288"/>
                                  <a:ext cx="367" cy="2"/>
                                </a:xfrm>
                                <a:prstGeom prst="line">
                                  <a:avLst/>
                                </a:prstGeom>
                                <a:ln w="9525" cap="flat" cmpd="sng">
                                  <a:solidFill>
                                    <a:srgbClr val="000000"/>
                                  </a:solidFill>
                                  <a:prstDash val="solid"/>
                                  <a:headEnd type="none" w="med" len="med"/>
                                  <a:tailEnd type="triangle" w="sm" len="lg"/>
                                </a:ln>
                              </wps:spPr>
                              <wps:bodyPr/>
                            </wps:wsp>
                            <wps:wsp>
                              <wps:cNvPr id="259" name="文本框 254"/>
                              <wps:cNvSpPr txBox="1"/>
                              <wps:spPr>
                                <a:xfrm>
                                  <a:off x="3628" y="287704"/>
                                  <a:ext cx="1340" cy="514"/>
                                </a:xfrm>
                                <a:prstGeom prst="rect">
                                  <a:avLst/>
                                </a:prstGeom>
                                <a:solidFill>
                                  <a:srgbClr val="FFFFFF"/>
                                </a:solidFill>
                                <a:ln w="9525" cap="flat" cmpd="sng">
                                  <a:noFill/>
                                  <a:prstDash val="lgDash"/>
                                  <a:miter/>
                                  <a:headEnd type="none" w="med" len="med"/>
                                  <a:tailEnd type="none" w="med" len="med"/>
                                </a:ln>
                              </wps:spPr>
                              <wps:txbx>
                                <w:txbxContent>
                                  <w:p w14:paraId="50BB49E7">
                                    <w:pPr>
                                      <w:jc w:val="center"/>
                                      <w:rPr>
                                        <w:rFonts w:hint="default" w:ascii="宋体" w:hAnsi="宋体" w:eastAsia="宋体" w:cs="宋体"/>
                                        <w:lang w:val="en-US" w:eastAsia="zh-CN"/>
                                      </w:rPr>
                                    </w:pPr>
                                    <w:r>
                                      <w:rPr>
                                        <w:rFonts w:hint="eastAsia" w:ascii="宋体" w:hAnsi="宋体" w:eastAsia="宋体" w:cs="宋体"/>
                                        <w:lang w:val="en-US" w:eastAsia="zh-CN"/>
                                      </w:rPr>
                                      <w:t>G</w:t>
                                    </w:r>
                                    <w:r>
                                      <w:rPr>
                                        <w:rFonts w:hint="eastAsia" w:ascii="宋体" w:hAnsi="宋体" w:eastAsia="宋体" w:cs="宋体"/>
                                      </w:rPr>
                                      <w:t>、</w:t>
                                    </w:r>
                                    <w:r>
                                      <w:rPr>
                                        <w:rFonts w:hint="eastAsia" w:ascii="宋体" w:hAnsi="宋体" w:cs="宋体"/>
                                        <w:lang w:val="en-US" w:eastAsia="zh-CN"/>
                                      </w:rPr>
                                      <w:t>W、</w:t>
                                    </w:r>
                                    <w:r>
                                      <w:rPr>
                                        <w:rFonts w:hint="eastAsia" w:ascii="宋体" w:hAnsi="宋体" w:eastAsia="宋体" w:cs="宋体"/>
                                        <w:lang w:val="en-US" w:eastAsia="zh-CN"/>
                                      </w:rPr>
                                      <w:t>N</w:t>
                                    </w:r>
                                    <w:r>
                                      <w:rPr>
                                        <w:rFonts w:hint="eastAsia" w:ascii="宋体" w:hAnsi="宋体" w:cs="宋体"/>
                                        <w:lang w:val="en-US" w:eastAsia="zh-CN"/>
                                      </w:rPr>
                                      <w:t>、S</w:t>
                                    </w:r>
                                  </w:p>
                                </w:txbxContent>
                              </wps:txbx>
                              <wps:bodyPr upright="1">
                                <a:noAutofit/>
                              </wps:bodyPr>
                            </wps:wsp>
                            <wps:wsp>
                              <wps:cNvPr id="260" name="文本框 257"/>
                              <wps:cNvSpPr txBox="1"/>
                              <wps:spPr>
                                <a:xfrm>
                                  <a:off x="5077" y="287711"/>
                                  <a:ext cx="1713" cy="510"/>
                                </a:xfrm>
                                <a:prstGeom prst="rect">
                                  <a:avLst/>
                                </a:prstGeom>
                                <a:solidFill>
                                  <a:srgbClr val="FFFFFF"/>
                                </a:solidFill>
                                <a:ln w="9525" cap="flat" cmpd="sng">
                                  <a:noFill/>
                                  <a:prstDash val="lgDash"/>
                                  <a:miter/>
                                  <a:headEnd type="none" w="med" len="med"/>
                                  <a:tailEnd type="none" w="med" len="med"/>
                                </a:ln>
                              </wps:spPr>
                              <wps:txbx>
                                <w:txbxContent>
                                  <w:p w14:paraId="5BB8025C">
                                    <w:pPr>
                                      <w:jc w:val="center"/>
                                      <w:rPr>
                                        <w:rFonts w:hint="eastAsia" w:ascii="宋体" w:hAnsi="宋体" w:eastAsia="宋体" w:cs="宋体"/>
                                        <w:lang w:val="en-US" w:eastAsia="zh-CN"/>
                                      </w:rPr>
                                    </w:pPr>
                                    <w:r>
                                      <w:rPr>
                                        <w:rFonts w:hint="eastAsia" w:ascii="宋体" w:hAnsi="宋体" w:eastAsia="宋体" w:cs="宋体"/>
                                        <w:lang w:val="en-US" w:eastAsia="zh-CN"/>
                                      </w:rPr>
                                      <w:t>G</w:t>
                                    </w:r>
                                    <w:r>
                                      <w:rPr>
                                        <w:rFonts w:hint="eastAsia" w:ascii="宋体" w:hAnsi="宋体" w:eastAsia="宋体" w:cs="宋体"/>
                                        <w:lang w:eastAsia="zh-CN"/>
                                      </w:rPr>
                                      <w:t>、</w:t>
                                    </w:r>
                                    <w:r>
                                      <w:rPr>
                                        <w:rFonts w:hint="eastAsia" w:ascii="宋体" w:hAnsi="宋体" w:eastAsia="宋体" w:cs="宋体"/>
                                        <w:lang w:val="en-US" w:eastAsia="zh-CN"/>
                                      </w:rPr>
                                      <w:t>W、N</w:t>
                                    </w:r>
                                    <w:r>
                                      <w:rPr>
                                        <w:rFonts w:hint="eastAsia" w:ascii="宋体" w:hAnsi="宋体" w:eastAsia="宋体" w:cs="宋体"/>
                                        <w:lang w:eastAsia="zh-CN"/>
                                      </w:rPr>
                                      <w:t>、</w:t>
                                    </w:r>
                                    <w:r>
                                      <w:rPr>
                                        <w:rFonts w:hint="eastAsia" w:ascii="宋体" w:hAnsi="宋体" w:eastAsia="宋体" w:cs="宋体"/>
                                        <w:lang w:val="en-US" w:eastAsia="zh-CN"/>
                                      </w:rPr>
                                      <w:t>S</w:t>
                                    </w:r>
                                  </w:p>
                                </w:txbxContent>
                              </wps:txbx>
                              <wps:bodyPr upright="1">
                                <a:noAutofit/>
                              </wps:bodyPr>
                            </wps:wsp>
                            <wps:wsp>
                              <wps:cNvPr id="271" name="圆角矩形 79"/>
                              <wps:cNvSpPr/>
                              <wps:spPr>
                                <a:xfrm>
                                  <a:off x="3664" y="288106"/>
                                  <a:ext cx="1233" cy="387"/>
                                </a:xfrm>
                                <a:prstGeom prst="roundRect">
                                  <a:avLst>
                                    <a:gd name="adj" fmla="val 1033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CF24AC">
                                    <w:pPr>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场地平整</w:t>
                                    </w:r>
                                  </w:p>
                                </w:txbxContent>
                              </wps:txbx>
                              <wps:bodyPr rot="0" spcFirstLastPara="0" vertOverflow="overflow" horzOverflow="overflow" vert="horz" wrap="square" lIns="0" tIns="0" rIns="0" bIns="0" numCol="1" spcCol="0" rtlCol="0" fromWordArt="0" anchor="ctr" anchorCtr="0" forceAA="0" compatLnSpc="1">
                                <a:noAutofit/>
                              </wps:bodyPr>
                            </wps:wsp>
                            <wps:wsp>
                              <wps:cNvPr id="275" name="圆角矩形 80"/>
                              <wps:cNvSpPr/>
                              <wps:spPr>
                                <a:xfrm>
                                  <a:off x="5289" y="288107"/>
                                  <a:ext cx="1294" cy="387"/>
                                </a:xfrm>
                                <a:prstGeom prst="roundRect">
                                  <a:avLst>
                                    <a:gd name="adj" fmla="val 1033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2E421B">
                                    <w:pPr>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基础工程</w:t>
                                    </w:r>
                                  </w:p>
                                </w:txbxContent>
                              </wps:txbx>
                              <wps:bodyPr rot="0" spcFirstLastPara="0" vertOverflow="overflow" horzOverflow="overflow" vert="horz" wrap="square" lIns="0" tIns="0" rIns="0" bIns="0" numCol="1" spcCol="0" rtlCol="0" fromWordArt="0" anchor="ctr" anchorCtr="0" forceAA="0" compatLnSpc="1">
                                <a:noAutofit/>
                              </wps:bodyPr>
                            </wps:wsp>
                            <wps:wsp>
                              <wps:cNvPr id="278" name="圆角矩形 81"/>
                              <wps:cNvSpPr/>
                              <wps:spPr>
                                <a:xfrm>
                                  <a:off x="6958" y="288100"/>
                                  <a:ext cx="1294" cy="387"/>
                                </a:xfrm>
                                <a:prstGeom prst="roundRect">
                                  <a:avLst>
                                    <a:gd name="adj" fmla="val 1033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7F1F07">
                                    <w:pPr>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主体工程</w:t>
                                    </w:r>
                                  </w:p>
                                </w:txbxContent>
                              </wps:txbx>
                              <wps:bodyPr rot="0" spcFirstLastPara="0" vertOverflow="overflow" horzOverflow="overflow" vert="horz" wrap="square" lIns="0" tIns="0" rIns="0" bIns="0" numCol="1" spcCol="0" rtlCol="0" fromWordArt="0" anchor="ctr" anchorCtr="0" forceAA="0" compatLnSpc="1">
                                <a:noAutofit/>
                              </wps:bodyPr>
                            </wps:wsp>
                            <wps:wsp>
                              <wps:cNvPr id="286" name="圆角矩形 82"/>
                              <wps:cNvSpPr/>
                              <wps:spPr>
                                <a:xfrm>
                                  <a:off x="8628" y="288076"/>
                                  <a:ext cx="1294" cy="387"/>
                                </a:xfrm>
                                <a:prstGeom prst="roundRect">
                                  <a:avLst>
                                    <a:gd name="adj" fmla="val 10335"/>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4E513F">
                                    <w:pPr>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装修</w:t>
                                    </w:r>
                                  </w:p>
                                </w:txbxContent>
                              </wps:txbx>
                              <wps:bodyPr rot="0" spcFirstLastPara="0" vertOverflow="overflow" horzOverflow="overflow" vert="horz" wrap="square" lIns="0" tIns="0" rIns="0" bIns="0" numCol="1" spcCol="0" rtlCol="0" fromWordArt="0" anchor="ctr" anchorCtr="0" forceAA="0" compatLnSpc="1">
                                <a:noAutofit/>
                              </wps:bodyPr>
                            </wps:wsp>
                            <wps:wsp>
                              <wps:cNvPr id="287" name="文本框 91"/>
                              <wps:cNvSpPr txBox="1"/>
                              <wps:spPr>
                                <a:xfrm>
                                  <a:off x="6912" y="287722"/>
                                  <a:ext cx="1434" cy="510"/>
                                </a:xfrm>
                                <a:prstGeom prst="rect">
                                  <a:avLst/>
                                </a:prstGeom>
                                <a:noFill/>
                                <a:ln w="9525" cap="flat" cmpd="sng">
                                  <a:noFill/>
                                  <a:prstDash val="lgDash"/>
                                  <a:miter/>
                                  <a:headEnd type="none" w="med" len="med"/>
                                  <a:tailEnd type="none" w="med" len="med"/>
                                </a:ln>
                              </wps:spPr>
                              <wps:txbx>
                                <w:txbxContent>
                                  <w:p w14:paraId="3EAD1944">
                                    <w:pPr>
                                      <w:jc w:val="center"/>
                                      <w:rPr>
                                        <w:rFonts w:hint="eastAsia" w:ascii="宋体" w:hAnsi="宋体" w:eastAsia="宋体" w:cs="宋体"/>
                                        <w:lang w:val="en-US" w:eastAsia="zh-CN"/>
                                      </w:rPr>
                                    </w:pPr>
                                    <w:r>
                                      <w:rPr>
                                        <w:rFonts w:hint="eastAsia" w:ascii="宋体" w:hAnsi="宋体" w:eastAsia="宋体" w:cs="宋体"/>
                                        <w:lang w:val="en-US" w:eastAsia="zh-CN"/>
                                      </w:rPr>
                                      <w:t>G</w:t>
                                    </w:r>
                                    <w:r>
                                      <w:rPr>
                                        <w:rFonts w:hint="eastAsia" w:ascii="宋体" w:hAnsi="宋体" w:eastAsia="宋体" w:cs="宋体"/>
                                        <w:lang w:eastAsia="zh-CN"/>
                                      </w:rPr>
                                      <w:t>、</w:t>
                                    </w:r>
                                    <w:r>
                                      <w:rPr>
                                        <w:rFonts w:hint="eastAsia" w:ascii="宋体" w:hAnsi="宋体" w:eastAsia="宋体" w:cs="宋体"/>
                                        <w:lang w:val="en-US" w:eastAsia="zh-CN"/>
                                      </w:rPr>
                                      <w:t>W、N</w:t>
                                    </w:r>
                                    <w:r>
                                      <w:rPr>
                                        <w:rFonts w:hint="eastAsia" w:ascii="宋体" w:hAnsi="宋体" w:eastAsia="宋体" w:cs="宋体"/>
                                        <w:lang w:eastAsia="zh-CN"/>
                                      </w:rPr>
                                      <w:t>、</w:t>
                                    </w:r>
                                    <w:r>
                                      <w:rPr>
                                        <w:rFonts w:hint="eastAsia" w:ascii="宋体" w:hAnsi="宋体" w:eastAsia="宋体" w:cs="宋体"/>
                                        <w:lang w:val="en-US" w:eastAsia="zh-CN"/>
                                      </w:rPr>
                                      <w:t>S</w:t>
                                    </w:r>
                                  </w:p>
                                </w:txbxContent>
                              </wps:txbx>
                              <wps:bodyPr upright="1">
                                <a:noAutofit/>
                              </wps:bodyPr>
                            </wps:wsp>
                            <wps:wsp>
                              <wps:cNvPr id="288" name="文本框 92"/>
                              <wps:cNvSpPr txBox="1"/>
                              <wps:spPr>
                                <a:xfrm>
                                  <a:off x="8685" y="287688"/>
                                  <a:ext cx="1385" cy="510"/>
                                </a:xfrm>
                                <a:prstGeom prst="rect">
                                  <a:avLst/>
                                </a:prstGeom>
                                <a:noFill/>
                                <a:ln w="9525" cap="flat" cmpd="sng">
                                  <a:noFill/>
                                  <a:prstDash val="lgDash"/>
                                  <a:miter/>
                                  <a:headEnd type="none" w="med" len="med"/>
                                  <a:tailEnd type="none" w="med" len="med"/>
                                </a:ln>
                              </wps:spPr>
                              <wps:txbx>
                                <w:txbxContent>
                                  <w:p w14:paraId="15C58664">
                                    <w:pPr>
                                      <w:jc w:val="center"/>
                                      <w:rPr>
                                        <w:rFonts w:hint="eastAsia" w:ascii="宋体" w:hAnsi="宋体" w:eastAsia="宋体" w:cs="宋体"/>
                                        <w:lang w:val="en-US" w:eastAsia="zh-CN"/>
                                      </w:rPr>
                                    </w:pPr>
                                    <w:r>
                                      <w:rPr>
                                        <w:rFonts w:hint="eastAsia" w:ascii="宋体" w:hAnsi="宋体" w:eastAsia="宋体" w:cs="宋体"/>
                                        <w:lang w:val="en-US" w:eastAsia="zh-CN"/>
                                      </w:rPr>
                                      <w:t>G</w:t>
                                    </w:r>
                                    <w:r>
                                      <w:rPr>
                                        <w:rFonts w:hint="eastAsia" w:ascii="宋体" w:hAnsi="宋体" w:eastAsia="宋体" w:cs="宋体"/>
                                        <w:lang w:eastAsia="zh-CN"/>
                                      </w:rPr>
                                      <w:t>、</w:t>
                                    </w:r>
                                    <w:r>
                                      <w:rPr>
                                        <w:rFonts w:hint="eastAsia" w:ascii="宋体" w:hAnsi="宋体" w:eastAsia="宋体" w:cs="宋体"/>
                                        <w:lang w:val="en-US" w:eastAsia="zh-CN"/>
                                      </w:rPr>
                                      <w:t>W、N</w:t>
                                    </w:r>
                                    <w:r>
                                      <w:rPr>
                                        <w:rFonts w:hint="eastAsia" w:ascii="宋体" w:hAnsi="宋体" w:eastAsia="宋体" w:cs="宋体"/>
                                        <w:lang w:eastAsia="zh-CN"/>
                                      </w:rPr>
                                      <w:t>、</w:t>
                                    </w:r>
                                    <w:r>
                                      <w:rPr>
                                        <w:rFonts w:hint="eastAsia" w:ascii="宋体" w:hAnsi="宋体" w:eastAsia="宋体" w:cs="宋体"/>
                                        <w:lang w:val="en-US" w:eastAsia="zh-CN"/>
                                      </w:rPr>
                                      <w:t>S</w:t>
                                    </w:r>
                                  </w:p>
                                </w:txbxContent>
                              </wps:txbx>
                              <wps:bodyPr upright="1">
                                <a:noAutofit/>
                              </wps:bodyPr>
                            </wps:wsp>
                          </wpg:wgp>
                        </a:graphicData>
                      </a:graphic>
                    </wp:anchor>
                  </w:drawing>
                </mc:Choice>
                <mc:Fallback>
                  <w:pict>
                    <v:group id="_x0000_s1026" o:spid="_x0000_s1026" o:spt="203" style="position:absolute;left:0pt;margin-left:33.95pt;margin-top:71.35pt;height:40.3pt;width:322.1pt;z-index:-251617280;mso-width-relative:page;mso-height-relative:page;" coordorigin="3628,287688" coordsize="6442,806" o:gfxdata="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">
                      <o:lock v:ext="edit" aspectratio="f"/>
                      <v:line id="直接连接符 245" o:spid="_x0000_s1026" o:spt="20" style="position:absolute;left:8260;top:288260;flip:y;height:2;width:367;" filled="f" stroked="t" coordsize="21600,21600" o:gfxdata="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dkJ4bgAAADcAAAA&#10;DwAAAAAAAAABACAAAAAiAAAAZHJzL2Rvd25yZXYueG1sUEsBAhQAFAAAAAgAh07iQDMvBZ47AAAA&#10;OQAAABAAAAAAAAAAAQAgAAAABwEAAGRycy9zaGFwZXhtbC54bWxQSwUGAAAAAAYABgBbAQAAsQMA&#10;AAAA&#10;">
                        <v:fill on="f" focussize="0,0"/>
                        <v:stroke color="#000000" joinstyle="round" endarrow="block" endarrowwidth="narrow" endarrowlength="long"/>
                        <v:imagedata o:title=""/>
                        <o:lock v:ext="edit" aspectratio="f"/>
                      </v:line>
                      <v:line id="直接连接符 243" o:spid="_x0000_s1026" o:spt="20" style="position:absolute;left:4909;top:288297;flip:y;height:2;width:367;" filled="f" stroked="t" coordsize="21600,21600" o:gfxdata="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4g/iugAAANwA&#10;AAAPAAAAAAAAAAEAIAAAACIAAABkcnMvZG93bnJldi54bWxQSwECFAAUAAAACACHTuJAMy8FnjsA&#10;AAA5AAAAEAAAAAAAAAABACAAAAAJAQAAZHJzL3NoYXBleG1sLnhtbFBLBQYAAAAABgAGAFsBAACz&#10;AwAAAAA=&#10;">
                        <v:fill on="f" focussize="0,0"/>
                        <v:stroke color="#000000" joinstyle="round" endarrow="block" endarrowwidth="narrow" endarrowlength="long"/>
                        <v:imagedata o:title=""/>
                        <o:lock v:ext="edit" aspectratio="f"/>
                      </v:line>
                      <v:line id="直接连接符 244" o:spid="_x0000_s1026" o:spt="20" style="position:absolute;left:6598;top:288288;flip:y;height:2;width:367;" filled="f" stroked="t" coordsize="21600,21600" o:gfxdata="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68F57gAAADcAAAA&#10;DwAAAAAAAAABACAAAAAiAAAAZHJzL2Rvd25yZXYueG1sUEsBAhQAFAAAAAgAh07iQDMvBZ47AAAA&#10;OQAAABAAAAAAAAAAAQAgAAAABwEAAGRycy9zaGFwZXhtbC54bWxQSwUGAAAAAAYABgBbAQAAsQMA&#10;AAAA&#10;">
                        <v:fill on="f" focussize="0,0"/>
                        <v:stroke color="#000000" joinstyle="round" endarrow="block" endarrowwidth="narrow" endarrowlength="long"/>
                        <v:imagedata o:title=""/>
                        <o:lock v:ext="edit" aspectratio="f"/>
                      </v:line>
                      <v:shape id="文本框 254" o:spid="_x0000_s1026" o:spt="202" type="#_x0000_t202" style="position:absolute;left:3628;top:287704;height:514;width:1340;" fillcolor="#FFFFFF" filled="t" stroked="f" coordsize="21600,21600" o:gfxdata="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UIGBvQAA&#10;ANwAAAAPAAAAAAAAAAEAIAAAACIAAABkcnMvZG93bnJldi54bWxQSwECFAAUAAAACACHTuJAMy8F&#10;njsAAAA5AAAAEAAAAAAAAAABACAAAAAMAQAAZHJzL3NoYXBleG1sLnhtbFBLBQYAAAAABgAGAFsB&#10;AAC2AwAAAAA=&#10;">
                        <v:fill on="t" focussize="0,0"/>
                        <v:stroke on="f" joinstyle="miter" dashstyle="longDash"/>
                        <v:imagedata o:title=""/>
                        <o:lock v:ext="edit" aspectratio="f"/>
                        <v:textbox>
                          <w:txbxContent>
                            <w:p w14:paraId="50BB49E7">
                              <w:pPr>
                                <w:jc w:val="center"/>
                                <w:rPr>
                                  <w:rFonts w:hint="default" w:ascii="宋体" w:hAnsi="宋体" w:eastAsia="宋体" w:cs="宋体"/>
                                  <w:lang w:val="en-US" w:eastAsia="zh-CN"/>
                                </w:rPr>
                              </w:pPr>
                              <w:r>
                                <w:rPr>
                                  <w:rFonts w:hint="eastAsia" w:ascii="宋体" w:hAnsi="宋体" w:eastAsia="宋体" w:cs="宋体"/>
                                  <w:lang w:val="en-US" w:eastAsia="zh-CN"/>
                                </w:rPr>
                                <w:t>G</w:t>
                              </w:r>
                              <w:r>
                                <w:rPr>
                                  <w:rFonts w:hint="eastAsia" w:ascii="宋体" w:hAnsi="宋体" w:eastAsia="宋体" w:cs="宋体"/>
                                </w:rPr>
                                <w:t>、</w:t>
                              </w:r>
                              <w:r>
                                <w:rPr>
                                  <w:rFonts w:hint="eastAsia" w:ascii="宋体" w:hAnsi="宋体" w:cs="宋体"/>
                                  <w:lang w:val="en-US" w:eastAsia="zh-CN"/>
                                </w:rPr>
                                <w:t>W、</w:t>
                              </w:r>
                              <w:r>
                                <w:rPr>
                                  <w:rFonts w:hint="eastAsia" w:ascii="宋体" w:hAnsi="宋体" w:eastAsia="宋体" w:cs="宋体"/>
                                  <w:lang w:val="en-US" w:eastAsia="zh-CN"/>
                                </w:rPr>
                                <w:t>N</w:t>
                              </w:r>
                              <w:r>
                                <w:rPr>
                                  <w:rFonts w:hint="eastAsia" w:ascii="宋体" w:hAnsi="宋体" w:cs="宋体"/>
                                  <w:lang w:val="en-US" w:eastAsia="zh-CN"/>
                                </w:rPr>
                                <w:t>、S</w:t>
                              </w:r>
                            </w:p>
                          </w:txbxContent>
                        </v:textbox>
                      </v:shape>
                      <v:shape id="文本框 257" o:spid="_x0000_s1026" o:spt="202" type="#_x0000_t202" style="position:absolute;left:5077;top:287711;height:510;width:1713;" fillcolor="#FFFFFF" filled="t" stroked="f" coordsize="21600,21600" o:gfxdata="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BuKhugAAANwA&#10;AAAPAAAAAAAAAAEAIAAAACIAAABkcnMvZG93bnJldi54bWxQSwECFAAUAAAACACHTuJAMy8FnjsA&#10;AAA5AAAAEAAAAAAAAAABACAAAAAJAQAAZHJzL3NoYXBleG1sLnhtbFBLBQYAAAAABgAGAFsBAACz&#10;AwAAAAA=&#10;">
                        <v:fill on="t" focussize="0,0"/>
                        <v:stroke on="f" joinstyle="miter" dashstyle="longDash"/>
                        <v:imagedata o:title=""/>
                        <o:lock v:ext="edit" aspectratio="f"/>
                        <v:textbox>
                          <w:txbxContent>
                            <w:p w14:paraId="5BB8025C">
                              <w:pPr>
                                <w:jc w:val="center"/>
                                <w:rPr>
                                  <w:rFonts w:hint="eastAsia" w:ascii="宋体" w:hAnsi="宋体" w:eastAsia="宋体" w:cs="宋体"/>
                                  <w:lang w:val="en-US" w:eastAsia="zh-CN"/>
                                </w:rPr>
                              </w:pPr>
                              <w:r>
                                <w:rPr>
                                  <w:rFonts w:hint="eastAsia" w:ascii="宋体" w:hAnsi="宋体" w:eastAsia="宋体" w:cs="宋体"/>
                                  <w:lang w:val="en-US" w:eastAsia="zh-CN"/>
                                </w:rPr>
                                <w:t>G</w:t>
                              </w:r>
                              <w:r>
                                <w:rPr>
                                  <w:rFonts w:hint="eastAsia" w:ascii="宋体" w:hAnsi="宋体" w:eastAsia="宋体" w:cs="宋体"/>
                                  <w:lang w:eastAsia="zh-CN"/>
                                </w:rPr>
                                <w:t>、</w:t>
                              </w:r>
                              <w:r>
                                <w:rPr>
                                  <w:rFonts w:hint="eastAsia" w:ascii="宋体" w:hAnsi="宋体" w:eastAsia="宋体" w:cs="宋体"/>
                                  <w:lang w:val="en-US" w:eastAsia="zh-CN"/>
                                </w:rPr>
                                <w:t>W、N</w:t>
                              </w:r>
                              <w:r>
                                <w:rPr>
                                  <w:rFonts w:hint="eastAsia" w:ascii="宋体" w:hAnsi="宋体" w:eastAsia="宋体" w:cs="宋体"/>
                                  <w:lang w:eastAsia="zh-CN"/>
                                </w:rPr>
                                <w:t>、</w:t>
                              </w:r>
                              <w:r>
                                <w:rPr>
                                  <w:rFonts w:hint="eastAsia" w:ascii="宋体" w:hAnsi="宋体" w:eastAsia="宋体" w:cs="宋体"/>
                                  <w:lang w:val="en-US" w:eastAsia="zh-CN"/>
                                </w:rPr>
                                <w:t>S</w:t>
                              </w:r>
                            </w:p>
                          </w:txbxContent>
                        </v:textbox>
                      </v:shape>
                      <v:roundrect id="圆角矩形 79" o:spid="_x0000_s1026" o:spt="2" style="position:absolute;left:3664;top:288106;height:387;width:1233;v-text-anchor:middle;" filled="f" stroked="t" coordsize="21600,21600" arcsize="0.103333333333333" o:gfxdata="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3YTO/&#10;AAAA3A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textbox inset="0mm,0mm,0mm,0mm">
                          <w:txbxContent>
                            <w:p w14:paraId="1DCF24AC">
                              <w:pPr>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场地平整</w:t>
                              </w:r>
                            </w:p>
                          </w:txbxContent>
                        </v:textbox>
                      </v:roundrect>
                      <v:roundrect id="圆角矩形 80" o:spid="_x0000_s1026" o:spt="2" style="position:absolute;left:5289;top:288107;height:387;width:1294;v-text-anchor:middle;" filled="f" stroked="t" coordsize="21600,21600" arcsize="0.103333333333333" o:gfxdata="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6MZzC/&#10;AAAA3A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textbox inset="0mm,0mm,0mm,0mm">
                          <w:txbxContent>
                            <w:p w14:paraId="792E421B">
                              <w:pPr>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基础工程</w:t>
                              </w:r>
                            </w:p>
                          </w:txbxContent>
                        </v:textbox>
                      </v:roundrect>
                      <v:roundrect id="圆角矩形 81" o:spid="_x0000_s1026" o:spt="2" style="position:absolute;left:6958;top:288100;height:387;width:1294;v-text-anchor:middle;" filled="f" stroked="t" coordsize="21600,21600" arcsize="0.103333333333333" o:gfxdata="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3IrrsAAADc&#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textbox inset="0mm,0mm,0mm,0mm">
                          <w:txbxContent>
                            <w:p w14:paraId="197F1F07">
                              <w:pPr>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主体工程</w:t>
                              </w:r>
                            </w:p>
                          </w:txbxContent>
                        </v:textbox>
                      </v:roundrect>
                      <v:roundrect id="圆角矩形 82" o:spid="_x0000_s1026" o:spt="2" style="position:absolute;left:8628;top:288076;height:387;width:1294;v-text-anchor:middle;" filled="f" stroked="t" coordsize="21600,21600" arcsize="0.103333333333333" o:gfxdata="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uJYL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textbox inset="0mm,0mm,0mm,0mm">
                          <w:txbxContent>
                            <w:p w14:paraId="104E513F">
                              <w:pPr>
                                <w:jc w:val="center"/>
                                <w:rPr>
                                  <w:rFonts w:hint="default" w:eastAsia="宋体"/>
                                  <w:color w:val="000000" w:themeColor="text1"/>
                                  <w:lang w:val="en-US" w:eastAsia="zh-CN"/>
                                  <w14:textFill>
                                    <w14:solidFill>
                                      <w14:schemeClr w14:val="tx1"/>
                                    </w14:solidFill>
                                  </w14:textFill>
                                </w:rPr>
                              </w:pPr>
                              <w:r>
                                <w:rPr>
                                  <w:rFonts w:hint="eastAsia" w:eastAsia="宋体"/>
                                  <w:color w:val="000000" w:themeColor="text1"/>
                                  <w:lang w:val="en-US" w:eastAsia="zh-CN"/>
                                  <w14:textFill>
                                    <w14:solidFill>
                                      <w14:schemeClr w14:val="tx1"/>
                                    </w14:solidFill>
                                  </w14:textFill>
                                </w:rPr>
                                <w:t>装修</w:t>
                              </w:r>
                            </w:p>
                          </w:txbxContent>
                        </v:textbox>
                      </v:roundrect>
                      <v:shape id="文本框 91" o:spid="_x0000_s1026" o:spt="202" type="#_x0000_t202" style="position:absolute;left:6912;top:287722;height:510;width:1434;" filled="f" stroked="f" coordsize="21600,21600" o:gfxdata="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iNmLvQAA&#10;ANwAAAAPAAAAAAAAAAEAIAAAACIAAABkcnMvZG93bnJldi54bWxQSwECFAAUAAAACACHTuJAMy8F&#10;njsAAAA5AAAAEAAAAAAAAAABACAAAAAMAQAAZHJzL3NoYXBleG1sLnhtbFBLBQYAAAAABgAGAFsB&#10;AAC2AwAAAAA=&#10;">
                        <v:fill on="f" focussize="0,0"/>
                        <v:stroke on="f" joinstyle="miter" dashstyle="longDash"/>
                        <v:imagedata o:title=""/>
                        <o:lock v:ext="edit" aspectratio="f"/>
                        <v:textbox>
                          <w:txbxContent>
                            <w:p w14:paraId="3EAD1944">
                              <w:pPr>
                                <w:jc w:val="center"/>
                                <w:rPr>
                                  <w:rFonts w:hint="eastAsia" w:ascii="宋体" w:hAnsi="宋体" w:eastAsia="宋体" w:cs="宋体"/>
                                  <w:lang w:val="en-US" w:eastAsia="zh-CN"/>
                                </w:rPr>
                              </w:pPr>
                              <w:r>
                                <w:rPr>
                                  <w:rFonts w:hint="eastAsia" w:ascii="宋体" w:hAnsi="宋体" w:eastAsia="宋体" w:cs="宋体"/>
                                  <w:lang w:val="en-US" w:eastAsia="zh-CN"/>
                                </w:rPr>
                                <w:t>G</w:t>
                              </w:r>
                              <w:r>
                                <w:rPr>
                                  <w:rFonts w:hint="eastAsia" w:ascii="宋体" w:hAnsi="宋体" w:eastAsia="宋体" w:cs="宋体"/>
                                  <w:lang w:eastAsia="zh-CN"/>
                                </w:rPr>
                                <w:t>、</w:t>
                              </w:r>
                              <w:r>
                                <w:rPr>
                                  <w:rFonts w:hint="eastAsia" w:ascii="宋体" w:hAnsi="宋体" w:eastAsia="宋体" w:cs="宋体"/>
                                  <w:lang w:val="en-US" w:eastAsia="zh-CN"/>
                                </w:rPr>
                                <w:t>W、N</w:t>
                              </w:r>
                              <w:r>
                                <w:rPr>
                                  <w:rFonts w:hint="eastAsia" w:ascii="宋体" w:hAnsi="宋体" w:eastAsia="宋体" w:cs="宋体"/>
                                  <w:lang w:eastAsia="zh-CN"/>
                                </w:rPr>
                                <w:t>、</w:t>
                              </w:r>
                              <w:r>
                                <w:rPr>
                                  <w:rFonts w:hint="eastAsia" w:ascii="宋体" w:hAnsi="宋体" w:eastAsia="宋体" w:cs="宋体"/>
                                  <w:lang w:val="en-US" w:eastAsia="zh-CN"/>
                                </w:rPr>
                                <w:t>S</w:t>
                              </w:r>
                            </w:p>
                          </w:txbxContent>
                        </v:textbox>
                      </v:shape>
                      <v:shape id="文本框 92" o:spid="_x0000_s1026" o:spt="202" type="#_x0000_t202" style="position:absolute;left:8685;top:287688;height:510;width:1385;" filled="f" stroked="f" coordsize="21600,21600" o:gfxdata="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cXTfm5AAAA3AAA&#10;AA8AAAAAAAAAAQAgAAAAIgAAAGRycy9kb3ducmV2LnhtbFBLAQIUABQAAAAIAIdO4kAzLwWeOwAA&#10;ADkAAAAQAAAAAAAAAAEAIAAAAAgBAABkcnMvc2hhcGV4bWwueG1sUEsFBgAAAAAGAAYAWwEAALID&#10;AAAAAA==&#10;">
                        <v:fill on="f" focussize="0,0"/>
                        <v:stroke on="f" joinstyle="miter" dashstyle="longDash"/>
                        <v:imagedata o:title=""/>
                        <o:lock v:ext="edit" aspectratio="f"/>
                        <v:textbox>
                          <w:txbxContent>
                            <w:p w14:paraId="15C58664">
                              <w:pPr>
                                <w:jc w:val="center"/>
                                <w:rPr>
                                  <w:rFonts w:hint="eastAsia" w:ascii="宋体" w:hAnsi="宋体" w:eastAsia="宋体" w:cs="宋体"/>
                                  <w:lang w:val="en-US" w:eastAsia="zh-CN"/>
                                </w:rPr>
                              </w:pPr>
                              <w:r>
                                <w:rPr>
                                  <w:rFonts w:hint="eastAsia" w:ascii="宋体" w:hAnsi="宋体" w:eastAsia="宋体" w:cs="宋体"/>
                                  <w:lang w:val="en-US" w:eastAsia="zh-CN"/>
                                </w:rPr>
                                <w:t>G</w:t>
                              </w:r>
                              <w:r>
                                <w:rPr>
                                  <w:rFonts w:hint="eastAsia" w:ascii="宋体" w:hAnsi="宋体" w:eastAsia="宋体" w:cs="宋体"/>
                                  <w:lang w:eastAsia="zh-CN"/>
                                </w:rPr>
                                <w:t>、</w:t>
                              </w:r>
                              <w:r>
                                <w:rPr>
                                  <w:rFonts w:hint="eastAsia" w:ascii="宋体" w:hAnsi="宋体" w:eastAsia="宋体" w:cs="宋体"/>
                                  <w:lang w:val="en-US" w:eastAsia="zh-CN"/>
                                </w:rPr>
                                <w:t>W、N</w:t>
                              </w:r>
                              <w:r>
                                <w:rPr>
                                  <w:rFonts w:hint="eastAsia" w:ascii="宋体" w:hAnsi="宋体" w:eastAsia="宋体" w:cs="宋体"/>
                                  <w:lang w:eastAsia="zh-CN"/>
                                </w:rPr>
                                <w:t>、</w:t>
                              </w:r>
                              <w:r>
                                <w:rPr>
                                  <w:rFonts w:hint="eastAsia" w:ascii="宋体" w:hAnsi="宋体" w:eastAsia="宋体" w:cs="宋体"/>
                                  <w:lang w:val="en-US" w:eastAsia="zh-CN"/>
                                </w:rPr>
                                <w:t>S</w:t>
                              </w:r>
                            </w:p>
                          </w:txbxContent>
                        </v:textbox>
                      </v:shape>
                    </v:group>
                  </w:pict>
                </mc:Fallback>
              </mc:AlternateContent>
            </w:r>
            <w:r>
              <w:rPr>
                <w:rFonts w:hint="eastAsia" w:ascii="Times New Roman" w:hAnsi="Times New Roman" w:cs="Times New Roman"/>
                <w:bCs/>
                <w:color w:val="000000" w:themeColor="text1"/>
                <w:sz w:val="24"/>
                <w:szCs w:val="24"/>
                <w:u w:val="none"/>
                <w:lang w:val="en-US" w:eastAsia="zh-CN"/>
                <w14:textFill>
                  <w14:solidFill>
                    <w14:schemeClr w14:val="tx1"/>
                  </w14:solidFill>
                </w14:textFill>
              </w:rPr>
              <w:t>项目需要在园区现有建筑基础上新建</w:t>
            </w:r>
            <w:r>
              <w:rPr>
                <w:rFonts w:hint="eastAsia" w:ascii="宋体" w:hAnsi="宋体" w:eastAsia="宋体" w:cs="宋体"/>
                <w:bCs/>
                <w:color w:val="000000" w:themeColor="text1"/>
                <w:sz w:val="24"/>
                <w:szCs w:val="24"/>
                <w:u w:val="none"/>
                <w:lang w:val="en-US" w:eastAsia="zh-CN"/>
                <w14:textFill>
                  <w14:solidFill>
                    <w14:schemeClr w14:val="tx1"/>
                  </w14:solidFill>
                </w14:textFill>
              </w:rPr>
              <w:t>1</w:t>
            </w:r>
            <w:r>
              <w:rPr>
                <w:rFonts w:hint="eastAsia" w:ascii="Times New Roman" w:hAnsi="Times New Roman" w:cs="Times New Roman"/>
                <w:bCs/>
                <w:color w:val="000000" w:themeColor="text1"/>
                <w:sz w:val="24"/>
                <w:szCs w:val="24"/>
                <w:u w:val="none"/>
                <w:lang w:val="en-US" w:eastAsia="zh-CN"/>
                <w14:textFill>
                  <w14:solidFill>
                    <w14:schemeClr w14:val="tx1"/>
                  </w14:solidFill>
                </w14:textFill>
              </w:rPr>
              <w:t>座制砂车间和原料棚等，施工期先进行场地平整清理，然后进行打桩、开槽等基础施工，接着进行主体工程的建筑，后期</w:t>
            </w:r>
            <w:r>
              <w:rPr>
                <w:rFonts w:hint="default" w:ascii="Times New Roman" w:hAnsi="Times New Roman" w:cs="Times New Roman"/>
                <w:bCs/>
                <w:color w:val="000000" w:themeColor="text1"/>
                <w:sz w:val="24"/>
                <w:szCs w:val="24"/>
                <w:u w:val="none"/>
                <w14:textFill>
                  <w14:solidFill>
                    <w14:schemeClr w14:val="tx1"/>
                  </w14:solidFill>
                </w14:textFill>
              </w:rPr>
              <w:t>主要进行设备的购置及安装。</w:t>
            </w:r>
          </w:p>
          <w:p w14:paraId="4E300149">
            <w:pPr>
              <w:pStyle w:val="65"/>
              <w:snapToGrid w:val="0"/>
              <w:spacing w:line="460" w:lineRule="exact"/>
              <w:ind w:firstLine="480"/>
              <w:rPr>
                <w:rFonts w:hint="eastAsia" w:ascii="宋体" w:hAnsi="宋体" w:eastAsia="宋体" w:cs="宋体"/>
                <w:bCs/>
                <w:color w:val="000000" w:themeColor="text1"/>
                <w:u w:val="none"/>
                <w14:textFill>
                  <w14:solidFill>
                    <w14:schemeClr w14:val="tx1"/>
                  </w14:solidFill>
                </w14:textFill>
              </w:rPr>
            </w:pPr>
          </w:p>
          <w:p w14:paraId="1B27D72A">
            <w:pPr>
              <w:pStyle w:val="65"/>
              <w:snapToGrid w:val="0"/>
              <w:spacing w:line="460" w:lineRule="exact"/>
              <w:ind w:firstLine="480"/>
              <w:rPr>
                <w:rFonts w:hint="eastAsia" w:ascii="宋体" w:hAnsi="宋体" w:eastAsia="宋体" w:cs="宋体"/>
                <w:bCs/>
                <w:color w:val="000000" w:themeColor="text1"/>
                <w:u w:val="none"/>
                <w14:textFill>
                  <w14:solidFill>
                    <w14:schemeClr w14:val="tx1"/>
                  </w14:solidFill>
                </w14:textFill>
              </w:rPr>
            </w:pPr>
          </w:p>
          <w:p w14:paraId="5F0FBAC1">
            <w:pPr>
              <w:autoSpaceDE w:val="0"/>
              <w:autoSpaceDN w:val="0"/>
              <w:adjustRightInd w:val="0"/>
              <w:spacing w:line="480" w:lineRule="exact"/>
              <w:ind w:firstLine="482" w:firstLineChars="200"/>
              <w:jc w:val="center"/>
              <w:rPr>
                <w:rFonts w:hint="eastAsia" w:ascii="宋体" w:hAnsi="宋体"/>
                <w:b w:val="0"/>
                <w:bCs/>
                <w:color w:val="000000" w:themeColor="text1"/>
                <w:sz w:val="24"/>
                <w:u w:val="none"/>
                <w:lang w:val="en-US" w:eastAsia="zh-CN"/>
                <w14:textFill>
                  <w14:solidFill>
                    <w14:schemeClr w14:val="tx1"/>
                  </w14:solidFill>
                </w14:textFill>
              </w:rPr>
            </w:pPr>
            <w:r>
              <w:rPr>
                <w:rFonts w:hint="eastAsia" w:ascii="宋体" w:hAnsi="宋体" w:eastAsia="宋体" w:cs="宋体"/>
                <w:b/>
                <w:bCs/>
                <w:color w:val="000000" w:themeColor="text1"/>
                <w:sz w:val="24"/>
                <w:u w:val="none"/>
                <w14:textFill>
                  <w14:solidFill>
                    <w14:schemeClr w14:val="tx1"/>
                  </w14:solidFill>
                </w14:textFill>
              </w:rPr>
              <w:t>图</w:t>
            </w:r>
            <w:r>
              <w:rPr>
                <w:rFonts w:hint="eastAsia" w:ascii="宋体" w:hAnsi="宋体" w:cs="宋体"/>
                <w:b/>
                <w:bCs/>
                <w:color w:val="000000" w:themeColor="text1"/>
                <w:sz w:val="24"/>
                <w:u w:val="none"/>
                <w:lang w:val="en-US" w:eastAsia="zh-CN"/>
                <w14:textFill>
                  <w14:solidFill>
                    <w14:schemeClr w14:val="tx1"/>
                  </w14:solidFill>
                </w14:textFill>
              </w:rPr>
              <w:t xml:space="preserve">2  </w:t>
            </w:r>
            <w:r>
              <w:rPr>
                <w:rFonts w:hint="eastAsia" w:ascii="宋体" w:hAnsi="宋体" w:eastAsia="宋体" w:cs="宋体"/>
                <w:b/>
                <w:bCs/>
                <w:color w:val="000000" w:themeColor="text1"/>
                <w:sz w:val="24"/>
                <w:u w:val="none"/>
                <w14:textFill>
                  <w14:solidFill>
                    <w14:schemeClr w14:val="tx1"/>
                  </w14:solidFill>
                </w14:textFill>
              </w:rPr>
              <w:t>项目施工期工艺流程图</w:t>
            </w:r>
          </w:p>
          <w:p w14:paraId="61795AFC">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b w:val="0"/>
                <w:bCs/>
                <w:color w:val="000000" w:themeColor="text1"/>
                <w:sz w:val="24"/>
                <w:u w:val="none"/>
                <w:lang w:val="en-US" w:eastAsia="zh-CN"/>
                <w14:textFill>
                  <w14:solidFill>
                    <w14:schemeClr w14:val="tx1"/>
                  </w14:solidFill>
                </w14:textFill>
              </w:rPr>
            </w:pPr>
            <w:r>
              <w:rPr>
                <w:rFonts w:hint="eastAsia" w:ascii="宋体" w:hAnsi="宋体"/>
                <w:b w:val="0"/>
                <w:bCs/>
                <w:color w:val="000000" w:themeColor="text1"/>
                <w:sz w:val="24"/>
                <w:u w:val="none"/>
                <w:lang w:val="en-US" w:eastAsia="zh-CN"/>
                <w14:textFill>
                  <w14:solidFill>
                    <w14:schemeClr w14:val="tx1"/>
                  </w14:solidFill>
                </w14:textFill>
              </w:rPr>
              <w:t>施工期产排污点：</w:t>
            </w:r>
          </w:p>
          <w:p w14:paraId="62199E25">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b w:val="0"/>
                <w:bCs/>
                <w:color w:val="000000" w:themeColor="text1"/>
                <w:sz w:val="24"/>
                <w:u w:val="none"/>
                <w:lang w:val="en-US" w:eastAsia="zh-CN"/>
                <w14:textFill>
                  <w14:solidFill>
                    <w14:schemeClr w14:val="tx1"/>
                  </w14:solidFill>
                </w14:textFill>
              </w:rPr>
            </w:pPr>
            <w:r>
              <w:rPr>
                <w:rFonts w:hint="eastAsia" w:ascii="宋体" w:hAnsi="宋体"/>
                <w:b w:val="0"/>
                <w:bCs/>
                <w:color w:val="000000" w:themeColor="text1"/>
                <w:sz w:val="24"/>
                <w:u w:val="none"/>
                <w:lang w:val="en-US" w:eastAsia="zh-CN"/>
                <w14:textFill>
                  <w14:solidFill>
                    <w14:schemeClr w14:val="tx1"/>
                  </w14:solidFill>
                </w14:textFill>
              </w:rPr>
              <w:t>(1)废气：在土地平整、挖土、推土及沙石、水泥等的装卸、运输过程中有尘埃散逸，汽车运送建筑材料引起道路扬尘，装修阶段使用涂料、胶黏剂产生废气。</w:t>
            </w:r>
          </w:p>
          <w:p w14:paraId="6367C73E">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b w:val="0"/>
                <w:bCs/>
                <w:color w:val="000000" w:themeColor="text1"/>
                <w:sz w:val="24"/>
                <w:u w:val="none"/>
                <w:lang w:val="en-US" w:eastAsia="zh-CN"/>
                <w14:textFill>
                  <w14:solidFill>
                    <w14:schemeClr w14:val="tx1"/>
                  </w14:solidFill>
                </w14:textFill>
              </w:rPr>
            </w:pPr>
            <w:r>
              <w:rPr>
                <w:rFonts w:hint="eastAsia" w:ascii="宋体" w:hAnsi="宋体"/>
                <w:b w:val="0"/>
                <w:bCs/>
                <w:color w:val="000000" w:themeColor="text1"/>
                <w:sz w:val="24"/>
                <w:u w:val="none"/>
                <w:lang w:val="en-US" w:eastAsia="zh-CN"/>
                <w14:textFill>
                  <w14:solidFill>
                    <w14:schemeClr w14:val="tx1"/>
                  </w14:solidFill>
                </w14:textFill>
              </w:rPr>
              <w:t>(2)废水：包括各个施工阶段施工人员生活污水和施工设备冲洗废水。</w:t>
            </w:r>
          </w:p>
          <w:p w14:paraId="2261E9EA">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hint="eastAsia" w:ascii="宋体" w:hAnsi="宋体"/>
                <w:b w:val="0"/>
                <w:bCs/>
                <w:color w:val="000000" w:themeColor="text1"/>
                <w:sz w:val="24"/>
                <w:u w:val="none"/>
                <w:lang w:val="en-US" w:eastAsia="zh-CN"/>
                <w14:textFill>
                  <w14:solidFill>
                    <w14:schemeClr w14:val="tx1"/>
                  </w14:solidFill>
                </w14:textFill>
              </w:rPr>
            </w:pPr>
            <w:r>
              <w:rPr>
                <w:rFonts w:hint="eastAsia" w:ascii="宋体" w:hAnsi="宋体"/>
                <w:b w:val="0"/>
                <w:bCs/>
                <w:color w:val="000000" w:themeColor="text1"/>
                <w:sz w:val="24"/>
                <w:u w:val="none"/>
                <w:lang w:val="en-US" w:eastAsia="zh-CN"/>
                <w14:textFill>
                  <w14:solidFill>
                    <w14:schemeClr w14:val="tx1"/>
                  </w14:solidFill>
                </w14:textFill>
              </w:rPr>
              <w:t>(3)噪声：施工机械(装载机、混凝土振捣器、卡车等)产生的机械噪声。</w:t>
            </w:r>
          </w:p>
          <w:p w14:paraId="65B142FB">
            <w:pPr>
              <w:keepNext w:val="0"/>
              <w:keepLines w:val="0"/>
              <w:pageBreakBefore w:val="0"/>
              <w:widowControl w:val="0"/>
              <w:kinsoku/>
              <w:wordWrap/>
              <w:overflowPunct/>
              <w:topLinePunct w:val="0"/>
              <w:autoSpaceDE w:val="0"/>
              <w:autoSpaceDN w:val="0"/>
              <w:bidi w:val="0"/>
              <w:adjustRightInd w:val="0"/>
              <w:snapToGrid/>
              <w:spacing w:beforeAutospacing="0" w:afterAutospacing="0" w:line="480" w:lineRule="exact"/>
              <w:ind w:left="0" w:right="0" w:firstLine="480" w:firstLineChars="200"/>
              <w:jc w:val="both"/>
              <w:textAlignment w:val="auto"/>
              <w:rPr>
                <w:rFonts w:hint="eastAsia" w:ascii="宋体" w:hAnsi="宋体"/>
                <w:b/>
                <w:color w:val="000000" w:themeColor="text1"/>
                <w:sz w:val="24"/>
                <w:u w:val="none"/>
                <w:lang w:val="en-US" w:eastAsia="zh-CN"/>
                <w14:textFill>
                  <w14:solidFill>
                    <w14:schemeClr w14:val="tx1"/>
                  </w14:solidFill>
                </w14:textFill>
              </w:rPr>
            </w:pPr>
            <w:r>
              <w:rPr>
                <w:rFonts w:hint="eastAsia" w:ascii="宋体" w:hAnsi="宋体"/>
                <w:b w:val="0"/>
                <w:bCs/>
                <w:color w:val="000000" w:themeColor="text1"/>
                <w:sz w:val="24"/>
                <w:u w:val="none"/>
                <w:lang w:val="en-US" w:eastAsia="zh-CN"/>
                <w14:textFill>
                  <w14:solidFill>
                    <w14:schemeClr w14:val="tx1"/>
                  </w14:solidFill>
                </w14:textFill>
              </w:rPr>
              <w:t>(4)固废：在地基开挖、建设过程中产生的弃土及一些废建筑材料等，另外施工人员会产生少量的生活垃圾。</w:t>
            </w:r>
          </w:p>
          <w:p w14:paraId="403B8756">
            <w:pPr>
              <w:keepNext w:val="0"/>
              <w:keepLines w:val="0"/>
              <w:pageBreakBefore w:val="0"/>
              <w:widowControl w:val="0"/>
              <w:kinsoku/>
              <w:wordWrap/>
              <w:overflowPunct/>
              <w:topLinePunct w:val="0"/>
              <w:autoSpaceDE w:val="0"/>
              <w:autoSpaceDN w:val="0"/>
              <w:bidi w:val="0"/>
              <w:adjustRightInd w:val="0"/>
              <w:snapToGrid/>
              <w:spacing w:beforeAutospacing="0" w:afterAutospacing="0" w:line="480" w:lineRule="exact"/>
              <w:ind w:left="0" w:right="0" w:firstLine="482" w:firstLineChars="200"/>
              <w:jc w:val="both"/>
              <w:textAlignment w:val="auto"/>
              <w:rPr>
                <w:rFonts w:hint="default" w:ascii="宋体" w:hAnsi="宋体" w:eastAsia="宋体"/>
                <w:b/>
                <w:color w:val="000000" w:themeColor="text1"/>
                <w:sz w:val="24"/>
                <w:u w:val="none"/>
                <w:lang w:val="en-US" w:eastAsia="zh-CN"/>
                <w14:textFill>
                  <w14:solidFill>
                    <w14:schemeClr w14:val="tx1"/>
                  </w14:solidFill>
                </w14:textFill>
              </w:rPr>
            </w:pPr>
            <w:r>
              <w:rPr>
                <w:rFonts w:hint="eastAsia" w:ascii="宋体" w:hAnsi="宋体"/>
                <w:b/>
                <w:color w:val="000000" w:themeColor="text1"/>
                <w:sz w:val="24"/>
                <w:u w:val="none"/>
                <w:lang w:val="en-US" w:eastAsia="zh-CN"/>
                <w14:textFill>
                  <w14:solidFill>
                    <w14:schemeClr w14:val="tx1"/>
                  </w14:solidFill>
                </w14:textFill>
              </w:rPr>
              <w:t>二</w:t>
            </w:r>
            <w:r>
              <w:rPr>
                <w:rFonts w:hint="eastAsia" w:ascii="宋体" w:hAnsi="宋体"/>
                <w:b/>
                <w:color w:val="000000" w:themeColor="text1"/>
                <w:sz w:val="24"/>
                <w:u w:val="none"/>
                <w14:textFill>
                  <w14:solidFill>
                    <w14:schemeClr w14:val="tx1"/>
                  </w14:solidFill>
                </w14:textFill>
              </w:rPr>
              <w:t>、</w:t>
            </w:r>
            <w:r>
              <w:rPr>
                <w:rFonts w:ascii="宋体" w:hAnsi="宋体"/>
                <w:b/>
                <w:color w:val="000000" w:themeColor="text1"/>
                <w:sz w:val="24"/>
                <w:u w:val="none"/>
                <w14:textFill>
                  <w14:solidFill>
                    <w14:schemeClr w14:val="tx1"/>
                  </w14:solidFill>
                </w14:textFill>
              </w:rPr>
              <w:t>营运期工艺流程</w:t>
            </w:r>
            <w:r>
              <w:rPr>
                <w:rFonts w:hint="eastAsia" w:ascii="宋体" w:hAnsi="宋体"/>
                <w:b/>
                <w:color w:val="000000" w:themeColor="text1"/>
                <w:sz w:val="24"/>
                <w:u w:val="none"/>
                <w:lang w:val="en-US" w:eastAsia="zh-CN"/>
                <w14:textFill>
                  <w14:solidFill>
                    <w14:schemeClr w14:val="tx1"/>
                  </w14:solidFill>
                </w14:textFill>
              </w:rPr>
              <w:t>及产排污节点</w:t>
            </w:r>
          </w:p>
          <w:p w14:paraId="526A622A">
            <w:pPr>
              <w:pStyle w:val="56"/>
              <w:keepNext w:val="0"/>
              <w:keepLines w:val="0"/>
              <w:pageBreakBefore w:val="0"/>
              <w:kinsoku/>
              <w:wordWrap/>
              <w:overflowPunct/>
              <w:topLinePunct w:val="0"/>
              <w:bidi w:val="0"/>
              <w:spacing w:before="0" w:beforeAutospacing="0" w:after="0" w:afterAutospacing="0" w:line="480" w:lineRule="exact"/>
              <w:ind w:left="0" w:right="0" w:firstLine="480" w:firstLineChars="200"/>
              <w:jc w:val="both"/>
              <w:textAlignment w:val="auto"/>
              <w:rPr>
                <w:rFonts w:hint="eastAsia" w:cs="宋体"/>
                <w:b/>
                <w:bCs/>
                <w:color w:val="000000" w:themeColor="text1"/>
                <w:spacing w:val="0"/>
                <w:sz w:val="24"/>
                <w:szCs w:val="24"/>
                <w:highlight w:val="none"/>
                <w:lang w:val="en-US" w:eastAsia="zh-CN"/>
                <w14:textFill>
                  <w14:solidFill>
                    <w14:schemeClr w14:val="tx1"/>
                  </w14:solidFill>
                </w14:textFill>
              </w:rPr>
            </w:pPr>
            <w:r>
              <w:rPr>
                <w:rFonts w:hint="eastAsia" w:ascii="宋体" w:hAnsi="宋体" w:cs="宋体"/>
                <w:color w:val="000000" w:themeColor="text1"/>
                <w:spacing w:val="0"/>
                <w:sz w:val="24"/>
                <w:szCs w:val="24"/>
                <w:highlight w:val="none"/>
                <w:lang w:val="en-US" w:eastAsia="zh-CN"/>
                <w14:textFill>
                  <w14:solidFill>
                    <w14:schemeClr w14:val="tx1"/>
                  </w14:solidFill>
                </w14:textFill>
              </w:rPr>
              <w:t>本项目石英砂生产工艺共有两大部分，包括制砂工艺和成品石英</w:t>
            </w:r>
            <w:r>
              <w:rPr>
                <w:rFonts w:hint="eastAsia" w:cs="宋体"/>
                <w:color w:val="000000" w:themeColor="text1"/>
                <w:spacing w:val="0"/>
                <w:sz w:val="24"/>
                <w:szCs w:val="24"/>
                <w:highlight w:val="none"/>
                <w:lang w:val="en-US" w:eastAsia="zh-CN"/>
                <w14:textFill>
                  <w14:solidFill>
                    <w14:schemeClr w14:val="tx1"/>
                  </w14:solidFill>
                </w14:textFill>
              </w:rPr>
              <w:t>粉</w:t>
            </w:r>
            <w:r>
              <w:rPr>
                <w:rFonts w:hint="eastAsia" w:ascii="宋体" w:hAnsi="宋体" w:cs="宋体"/>
                <w:color w:val="000000" w:themeColor="text1"/>
                <w:spacing w:val="0"/>
                <w:sz w:val="24"/>
                <w:szCs w:val="24"/>
                <w:highlight w:val="none"/>
                <w:lang w:val="en-US" w:eastAsia="zh-CN"/>
                <w14:textFill>
                  <w14:solidFill>
                    <w14:schemeClr w14:val="tx1"/>
                  </w14:solidFill>
                </w14:textFill>
              </w:rPr>
              <w:t>生产工艺。其中制砂工艺是将外购鹅卵石通过</w:t>
            </w:r>
            <w:r>
              <w:rPr>
                <w:rFonts w:hint="eastAsia" w:cs="宋体"/>
                <w:color w:val="000000" w:themeColor="text1"/>
                <w:spacing w:val="0"/>
                <w:sz w:val="24"/>
                <w:szCs w:val="24"/>
                <w:highlight w:val="none"/>
                <w:lang w:val="en-US" w:eastAsia="zh-CN"/>
                <w14:textFill>
                  <w14:solidFill>
                    <w14:schemeClr w14:val="tx1"/>
                  </w14:solidFill>
                </w14:textFill>
              </w:rPr>
              <w:t>水洗</w:t>
            </w:r>
            <w:r>
              <w:rPr>
                <w:rFonts w:hint="eastAsia" w:ascii="宋体" w:hAnsi="宋体" w:cs="宋体"/>
                <w:color w:val="000000" w:themeColor="text1"/>
                <w:spacing w:val="0"/>
                <w:sz w:val="24"/>
                <w:szCs w:val="24"/>
                <w:highlight w:val="none"/>
                <w:lang w:val="en-US" w:eastAsia="zh-CN"/>
                <w14:textFill>
                  <w14:solidFill>
                    <w14:schemeClr w14:val="tx1"/>
                  </w14:solidFill>
                </w14:textFill>
              </w:rPr>
              <w:t>筛分、色选、破碎工序加工成</w:t>
            </w:r>
            <w:r>
              <w:rPr>
                <w:rFonts w:hint="eastAsia" w:cs="宋体"/>
                <w:color w:val="000000" w:themeColor="text1"/>
                <w:spacing w:val="0"/>
                <w:sz w:val="24"/>
                <w:szCs w:val="24"/>
                <w:highlight w:val="none"/>
                <w:lang w:val="en-US" w:eastAsia="zh-CN"/>
                <w14:textFill>
                  <w14:solidFill>
                    <w14:schemeClr w14:val="tx1"/>
                  </w14:solidFill>
                </w14:textFill>
              </w:rPr>
              <w:t>细粒的</w:t>
            </w:r>
            <w:r>
              <w:rPr>
                <w:rFonts w:hint="eastAsia" w:ascii="宋体" w:hAnsi="宋体" w:cs="宋体"/>
                <w:color w:val="000000" w:themeColor="text1"/>
                <w:spacing w:val="0"/>
                <w:sz w:val="24"/>
                <w:szCs w:val="24"/>
                <w:highlight w:val="none"/>
                <w:lang w:val="en-US" w:eastAsia="zh-CN"/>
                <w14:textFill>
                  <w14:solidFill>
                    <w14:schemeClr w14:val="tx1"/>
                  </w14:solidFill>
                </w14:textFill>
              </w:rPr>
              <w:t>砂石料</w:t>
            </w:r>
            <w:r>
              <w:rPr>
                <w:rFonts w:hint="eastAsia" w:cs="宋体"/>
                <w:color w:val="000000" w:themeColor="text1"/>
                <w:spacing w:val="0"/>
                <w:sz w:val="24"/>
                <w:szCs w:val="24"/>
                <w:highlight w:val="none"/>
                <w:lang w:val="en-US" w:eastAsia="zh-CN"/>
                <w14:textFill>
                  <w14:solidFill>
                    <w14:schemeClr w14:val="tx1"/>
                  </w14:solidFill>
                </w14:textFill>
              </w:rPr>
              <w:t>。</w:t>
            </w:r>
            <w:r>
              <w:rPr>
                <w:rFonts w:hint="eastAsia" w:ascii="宋体" w:hAnsi="宋体" w:cs="宋体"/>
                <w:color w:val="000000" w:themeColor="text1"/>
                <w:spacing w:val="0"/>
                <w:sz w:val="24"/>
                <w:szCs w:val="24"/>
                <w:highlight w:val="none"/>
                <w:lang w:val="en-US" w:eastAsia="zh-CN"/>
                <w14:textFill>
                  <w14:solidFill>
                    <w14:schemeClr w14:val="tx1"/>
                  </w14:solidFill>
                </w14:textFill>
              </w:rPr>
              <w:t>成品石英</w:t>
            </w:r>
            <w:r>
              <w:rPr>
                <w:rFonts w:hint="eastAsia" w:cs="宋体"/>
                <w:color w:val="000000" w:themeColor="text1"/>
                <w:spacing w:val="0"/>
                <w:sz w:val="24"/>
                <w:szCs w:val="24"/>
                <w:highlight w:val="none"/>
                <w:lang w:val="en-US" w:eastAsia="zh-CN"/>
                <w14:textFill>
                  <w14:solidFill>
                    <w14:schemeClr w14:val="tx1"/>
                  </w14:solidFill>
                </w14:textFill>
              </w:rPr>
              <w:t>粉</w:t>
            </w:r>
            <w:r>
              <w:rPr>
                <w:rFonts w:hint="eastAsia" w:ascii="宋体" w:hAnsi="宋体" w:cs="宋体"/>
                <w:color w:val="000000" w:themeColor="text1"/>
                <w:spacing w:val="0"/>
                <w:sz w:val="24"/>
                <w:szCs w:val="24"/>
                <w:highlight w:val="none"/>
                <w:lang w:val="en-US" w:eastAsia="zh-CN"/>
                <w14:textFill>
                  <w14:solidFill>
                    <w14:schemeClr w14:val="tx1"/>
                  </w14:solidFill>
                </w14:textFill>
              </w:rPr>
              <w:t>生产工艺</w:t>
            </w:r>
            <w:r>
              <w:rPr>
                <w:rFonts w:hint="eastAsia" w:cs="宋体"/>
                <w:color w:val="000000" w:themeColor="text1"/>
                <w:spacing w:val="0"/>
                <w:sz w:val="24"/>
                <w:szCs w:val="24"/>
                <w:highlight w:val="none"/>
                <w:lang w:val="en-US" w:eastAsia="zh-CN"/>
                <w14:textFill>
                  <w14:solidFill>
                    <w14:schemeClr w14:val="tx1"/>
                  </w14:solidFill>
                </w14:textFill>
              </w:rPr>
              <w:t>以</w:t>
            </w:r>
            <w:r>
              <w:rPr>
                <w:rFonts w:hint="eastAsia" w:ascii="宋体" w:hAnsi="宋体" w:cs="宋体"/>
                <w:color w:val="000000" w:themeColor="text1"/>
                <w:spacing w:val="0"/>
                <w:sz w:val="24"/>
                <w:szCs w:val="24"/>
                <w:highlight w:val="none"/>
                <w:lang w:val="en-US" w:eastAsia="zh-CN"/>
                <w14:textFill>
                  <w14:solidFill>
                    <w14:schemeClr w14:val="tx1"/>
                  </w14:solidFill>
                </w14:textFill>
              </w:rPr>
              <w:t>制砂工艺</w:t>
            </w:r>
            <w:r>
              <w:rPr>
                <w:rFonts w:hint="eastAsia" w:cs="宋体"/>
                <w:color w:val="000000" w:themeColor="text1"/>
                <w:spacing w:val="0"/>
                <w:sz w:val="24"/>
                <w:szCs w:val="24"/>
                <w:highlight w:val="none"/>
                <w:lang w:val="en-US" w:eastAsia="zh-CN"/>
                <w14:textFill>
                  <w14:solidFill>
                    <w14:schemeClr w14:val="tx1"/>
                  </w14:solidFill>
                </w14:textFill>
              </w:rPr>
              <w:t>生产的砂石料为主要原料，通过筛分、球磨、磁选、酸洗、粉磨等工序加工为最终石英粉成品。</w:t>
            </w:r>
          </w:p>
          <w:p w14:paraId="6A775775">
            <w:pPr>
              <w:pStyle w:val="56"/>
              <w:keepNext w:val="0"/>
              <w:keepLines w:val="0"/>
              <w:pageBreakBefore w:val="0"/>
              <w:kinsoku/>
              <w:wordWrap/>
              <w:overflowPunct/>
              <w:topLinePunct w:val="0"/>
              <w:bidi w:val="0"/>
              <w:spacing w:before="0" w:beforeAutospacing="0" w:after="0" w:afterAutospacing="0" w:line="480" w:lineRule="exact"/>
              <w:ind w:left="0" w:right="0" w:firstLine="482" w:firstLineChars="200"/>
              <w:jc w:val="both"/>
              <w:textAlignment w:val="auto"/>
              <w:rPr>
                <w:rFonts w:hint="eastAsia" w:cs="宋体"/>
                <w:b/>
                <w:bCs/>
                <w:color w:val="000000" w:themeColor="text1"/>
                <w:spacing w:val="0"/>
                <w:sz w:val="24"/>
                <w:szCs w:val="24"/>
                <w:highlight w:val="none"/>
                <w:lang w:val="en-US" w:eastAsia="zh-CN"/>
                <w14:textFill>
                  <w14:solidFill>
                    <w14:schemeClr w14:val="tx1"/>
                  </w14:solidFill>
                </w14:textFill>
              </w:rPr>
            </w:pPr>
            <w:r>
              <w:rPr>
                <w:rFonts w:hint="eastAsia" w:cs="宋体"/>
                <w:b/>
                <w:bCs/>
                <w:color w:val="000000" w:themeColor="text1"/>
                <w:spacing w:val="0"/>
                <w:sz w:val="24"/>
                <w:szCs w:val="24"/>
                <w:highlight w:val="none"/>
                <w:lang w:val="en-US" w:eastAsia="zh-CN"/>
                <w14:textFill>
                  <w14:solidFill>
                    <w14:schemeClr w14:val="tx1"/>
                  </w14:solidFill>
                </w14:textFill>
              </w:rPr>
              <w:t>1、制砂工艺</w:t>
            </w:r>
          </w:p>
          <w:p w14:paraId="36479806">
            <w:pPr>
              <w:pStyle w:val="56"/>
              <w:keepNext w:val="0"/>
              <w:keepLines w:val="0"/>
              <w:pageBreakBefore w:val="0"/>
              <w:kinsoku/>
              <w:wordWrap/>
              <w:overflowPunct/>
              <w:topLinePunct w:val="0"/>
              <w:bidi w:val="0"/>
              <w:spacing w:before="0" w:beforeAutospacing="0" w:after="0" w:afterAutospacing="0" w:line="480" w:lineRule="exact"/>
              <w:ind w:left="0" w:right="0" w:firstLine="480" w:firstLineChars="200"/>
              <w:jc w:val="both"/>
              <w:textAlignment w:val="auto"/>
              <w:rPr>
                <w:rFonts w:hint="eastAsia" w:cs="宋体"/>
                <w:b w:val="0"/>
                <w:bCs w:val="0"/>
                <w:color w:val="000000" w:themeColor="text1"/>
                <w:spacing w:val="0"/>
                <w:sz w:val="24"/>
                <w:szCs w:val="24"/>
                <w:highlight w:val="none"/>
                <w:lang w:val="en-US" w:eastAsia="zh-CN"/>
                <w14:textFill>
                  <w14:solidFill>
                    <w14:schemeClr w14:val="tx1"/>
                  </w14:solidFill>
                </w14:textFill>
              </w:rPr>
            </w:pPr>
            <w:r>
              <w:rPr>
                <w:sz w:val="24"/>
              </w:rPr>
              <mc:AlternateContent>
                <mc:Choice Requires="wpg">
                  <w:drawing>
                    <wp:anchor distT="0" distB="0" distL="114300" distR="114300" simplePos="0" relativeHeight="251700224" behindDoc="0" locked="0" layoutInCell="1" allowOverlap="1">
                      <wp:simplePos x="0" y="0"/>
                      <wp:positionH relativeFrom="column">
                        <wp:posOffset>48260</wp:posOffset>
                      </wp:positionH>
                      <wp:positionV relativeFrom="paragraph">
                        <wp:posOffset>5080</wp:posOffset>
                      </wp:positionV>
                      <wp:extent cx="4982845" cy="1400175"/>
                      <wp:effectExtent l="0" t="0" r="8255" b="8890"/>
                      <wp:wrapNone/>
                      <wp:docPr id="81" name="组合 81"/>
                      <wp:cNvGraphicFramePr/>
                      <a:graphic xmlns:a="http://schemas.openxmlformats.org/drawingml/2006/main">
                        <a:graphicData uri="http://schemas.microsoft.com/office/word/2010/wordprocessingGroup">
                          <wpg:wgp>
                            <wpg:cNvGrpSpPr/>
                            <wpg:grpSpPr>
                              <a:xfrm>
                                <a:off x="0" y="0"/>
                                <a:ext cx="4982845" cy="1400175"/>
                                <a:chOff x="3287" y="436429"/>
                                <a:chExt cx="7847" cy="2205"/>
                              </a:xfrm>
                            </wpg:grpSpPr>
                            <wps:wsp>
                              <wps:cNvPr id="284" name="文本框 2534"/>
                              <wps:cNvSpPr txBox="1"/>
                              <wps:spPr>
                                <a:xfrm>
                                  <a:off x="3652" y="437612"/>
                                  <a:ext cx="1504" cy="1022"/>
                                </a:xfrm>
                                <a:prstGeom prst="rect">
                                  <a:avLst/>
                                </a:prstGeom>
                                <a:noFill/>
                                <a:ln w="6350">
                                  <a:solidFill>
                                    <a:schemeClr val="tx1"/>
                                  </a:solidFill>
                                  <a:prstDash val="sysDash"/>
                                </a:ln>
                              </wps:spPr>
                              <wps:txbx>
                                <w:txbxContent>
                                  <w:p w14:paraId="19D7D96E">
                                    <w:pPr>
                                      <w:jc w:val="center"/>
                                      <w:rPr>
                                        <w:rFonts w:ascii="宋体" w:hAnsi="宋体"/>
                                        <w:sz w:val="18"/>
                                        <w:szCs w:val="21"/>
                                      </w:rPr>
                                    </w:pPr>
                                    <w:r>
                                      <w:rPr>
                                        <w:rFonts w:hint="eastAsia" w:ascii="宋体" w:hAnsi="宋体"/>
                                        <w:b/>
                                        <w:bCs/>
                                        <w:sz w:val="18"/>
                                        <w:szCs w:val="21"/>
                                      </w:rPr>
                                      <w:t>图</w:t>
                                    </w:r>
                                    <w:r>
                                      <w:rPr>
                                        <w:rFonts w:hint="eastAsia" w:ascii="宋体" w:hAnsi="宋体"/>
                                        <w:b/>
                                        <w:bCs/>
                                        <w:sz w:val="18"/>
                                        <w:szCs w:val="21"/>
                                        <w:lang w:val="en-US" w:eastAsia="zh-CN"/>
                                      </w:rPr>
                                      <w:t xml:space="preserve"> </w:t>
                                    </w:r>
                                    <w:r>
                                      <w:rPr>
                                        <w:rFonts w:hint="eastAsia" w:ascii="宋体" w:hAnsi="宋体"/>
                                        <w:b/>
                                        <w:bCs/>
                                        <w:sz w:val="18"/>
                                        <w:szCs w:val="21"/>
                                      </w:rPr>
                                      <w:t>例</w:t>
                                    </w:r>
                                  </w:p>
                                  <w:p w14:paraId="1CCD60F6">
                                    <w:pPr>
                                      <w:numPr>
                                        <w:ilvl w:val="0"/>
                                        <w:numId w:val="0"/>
                                      </w:numPr>
                                      <w:rPr>
                                        <w:rFonts w:hint="eastAsia" w:ascii="宋体" w:hAnsi="宋体"/>
                                        <w:sz w:val="18"/>
                                        <w:szCs w:val="21"/>
                                        <w:lang w:val="en-US" w:eastAsia="zh-CN"/>
                                      </w:rPr>
                                    </w:pPr>
                                    <w:r>
                                      <w:rPr>
                                        <w:rFonts w:hint="eastAsia" w:ascii="宋体" w:hAnsi="宋体"/>
                                        <w:sz w:val="18"/>
                                        <w:szCs w:val="21"/>
                                        <w:lang w:val="en-US" w:eastAsia="zh-CN"/>
                                      </w:rPr>
                                      <w:t>G</w:t>
                                    </w:r>
                                    <w:r>
                                      <w:rPr>
                                        <w:rFonts w:ascii="宋体" w:hAnsi="宋体"/>
                                        <w:sz w:val="18"/>
                                        <w:szCs w:val="21"/>
                                      </w:rPr>
                                      <w:t>废气、</w:t>
                                    </w:r>
                                    <w:r>
                                      <w:rPr>
                                        <w:rFonts w:hint="eastAsia" w:ascii="宋体" w:hAnsi="宋体"/>
                                        <w:sz w:val="18"/>
                                        <w:szCs w:val="21"/>
                                        <w:lang w:val="en-US" w:eastAsia="zh-CN"/>
                                      </w:rPr>
                                      <w:t>W废水</w:t>
                                    </w:r>
                                  </w:p>
                                  <w:p w14:paraId="3A680FD3">
                                    <w:pPr>
                                      <w:numPr>
                                        <w:ilvl w:val="0"/>
                                        <w:numId w:val="0"/>
                                      </w:numPr>
                                      <w:rPr>
                                        <w:rFonts w:hint="default" w:ascii="宋体" w:hAnsi="宋体" w:eastAsia="宋体"/>
                                        <w:sz w:val="18"/>
                                        <w:szCs w:val="21"/>
                                        <w:lang w:val="en-US" w:eastAsia="zh-CN"/>
                                      </w:rPr>
                                    </w:pPr>
                                    <w:r>
                                      <w:rPr>
                                        <w:rFonts w:hint="eastAsia" w:ascii="宋体" w:hAnsi="宋体"/>
                                        <w:sz w:val="18"/>
                                        <w:szCs w:val="21"/>
                                        <w:lang w:val="en-US" w:eastAsia="zh-CN"/>
                                      </w:rPr>
                                      <w:t>N</w:t>
                                    </w:r>
                                    <w:r>
                                      <w:rPr>
                                        <w:rFonts w:ascii="宋体" w:hAnsi="宋体"/>
                                        <w:sz w:val="18"/>
                                        <w:szCs w:val="21"/>
                                      </w:rPr>
                                      <w:t>噪声、S固废</w:t>
                                    </w:r>
                                  </w:p>
                                </w:txbxContent>
                              </wps:txbx>
                              <wps:bodyPr wrap="square" upright="1"/>
                            </wps:wsp>
                            <wps:wsp>
                              <wps:cNvPr id="251" name="文本框 251"/>
                              <wps:cNvSpPr txBox="1"/>
                              <wps:spPr>
                                <a:xfrm>
                                  <a:off x="4515" y="437131"/>
                                  <a:ext cx="825" cy="33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6927F6AB">
                                    <w:pPr>
                                      <w:jc w:val="center"/>
                                      <w:rPr>
                                        <w:rFonts w:hint="default" w:eastAsia="宋体"/>
                                        <w:lang w:val="en-US" w:eastAsia="zh-CN"/>
                                      </w:rPr>
                                    </w:pPr>
                                    <w:r>
                                      <w:rPr>
                                        <w:rFonts w:hint="eastAsia"/>
                                        <w:w w:val="90"/>
                                        <w:sz w:val="21"/>
                                        <w:lang w:val="en-US" w:eastAsia="zh-CN"/>
                                      </w:rPr>
                                      <w:t>原料棚</w:t>
                                    </w:r>
                                  </w:p>
                                </w:txbxContent>
                              </wps:txbx>
                              <wps:bodyPr lIns="0" tIns="18000" rIns="0" bIns="18000" upright="1"/>
                            </wps:wsp>
                            <wps:wsp>
                              <wps:cNvPr id="252" name="直接箭头连接符 252"/>
                              <wps:cNvCnPr/>
                              <wps:spPr>
                                <a:xfrm>
                                  <a:off x="4035" y="437300"/>
                                  <a:ext cx="476" cy="3"/>
                                </a:xfrm>
                                <a:prstGeom prst="straightConnector1">
                                  <a:avLst/>
                                </a:prstGeom>
                                <a:ln w="6350" cap="flat" cmpd="sng">
                                  <a:solidFill>
                                    <a:srgbClr val="000000"/>
                                  </a:solidFill>
                                  <a:prstDash val="solid"/>
                                  <a:headEnd type="none" w="med" len="med"/>
                                  <a:tailEnd type="stealth" w="sm" len="sm"/>
                                </a:ln>
                              </wps:spPr>
                              <wps:bodyPr/>
                            </wps:wsp>
                            <wps:wsp>
                              <wps:cNvPr id="253" name="文本框 253"/>
                              <wps:cNvSpPr txBox="1"/>
                              <wps:spPr>
                                <a:xfrm>
                                  <a:off x="3287" y="437123"/>
                                  <a:ext cx="789" cy="330"/>
                                </a:xfrm>
                                <a:prstGeom prst="rect">
                                  <a:avLst/>
                                </a:prstGeom>
                                <a:noFill/>
                                <a:ln w="6350">
                                  <a:noFill/>
                                </a:ln>
                              </wps:spPr>
                              <wps:txbx>
                                <w:txbxContent>
                                  <w:p w14:paraId="7529A139">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鹅卵石</w:t>
                                    </w:r>
                                  </w:p>
                                </w:txbxContent>
                              </wps:txbx>
                              <wps:bodyPr lIns="0" tIns="18000" rIns="0" bIns="18000" upright="1"/>
                            </wps:wsp>
                            <wps:wsp>
                              <wps:cNvPr id="255" name="文本框 255"/>
                              <wps:cNvSpPr txBox="1"/>
                              <wps:spPr>
                                <a:xfrm>
                                  <a:off x="6936" y="437139"/>
                                  <a:ext cx="900" cy="33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7D9DE32">
                                    <w:pPr>
                                      <w:jc w:val="center"/>
                                      <w:rPr>
                                        <w:rFonts w:hint="default" w:eastAsia="宋体"/>
                                        <w:lang w:val="en-US" w:eastAsia="zh-CN"/>
                                      </w:rPr>
                                    </w:pPr>
                                    <w:r>
                                      <w:rPr>
                                        <w:rFonts w:hint="eastAsia"/>
                                        <w:w w:val="90"/>
                                        <w:sz w:val="21"/>
                                        <w:lang w:val="en-US" w:eastAsia="zh-CN"/>
                                      </w:rPr>
                                      <w:t>水洗筛分</w:t>
                                    </w:r>
                                  </w:p>
                                </w:txbxContent>
                              </wps:txbx>
                              <wps:bodyPr lIns="0" tIns="0" rIns="0" bIns="0" upright="1"/>
                            </wps:wsp>
                            <wps:wsp>
                              <wps:cNvPr id="257" name="文本框 257"/>
                              <wps:cNvSpPr txBox="1"/>
                              <wps:spPr>
                                <a:xfrm>
                                  <a:off x="8332" y="437140"/>
                                  <a:ext cx="825" cy="33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C79BF54">
                                    <w:pPr>
                                      <w:jc w:val="center"/>
                                      <w:rPr>
                                        <w:rFonts w:hint="default"/>
                                        <w:w w:val="90"/>
                                        <w:sz w:val="21"/>
                                        <w:lang w:val="en-US" w:eastAsia="zh-CN"/>
                                      </w:rPr>
                                    </w:pPr>
                                    <w:r>
                                      <w:rPr>
                                        <w:rFonts w:hint="eastAsia"/>
                                        <w:w w:val="90"/>
                                        <w:sz w:val="21"/>
                                        <w:lang w:val="en-US" w:eastAsia="zh-CN"/>
                                      </w:rPr>
                                      <w:t>色选</w:t>
                                    </w:r>
                                  </w:p>
                                </w:txbxContent>
                              </wps:txbx>
                              <wps:bodyPr lIns="0" tIns="18000" rIns="0" bIns="18000" upright="1"/>
                            </wps:wsp>
                            <wps:wsp>
                              <wps:cNvPr id="256" name="文本框 256"/>
                              <wps:cNvSpPr txBox="1"/>
                              <wps:spPr>
                                <a:xfrm>
                                  <a:off x="9736" y="437145"/>
                                  <a:ext cx="779" cy="33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5AE9EA2">
                                    <w:pPr>
                                      <w:jc w:val="center"/>
                                      <w:rPr>
                                        <w:rFonts w:hint="default"/>
                                        <w:w w:val="90"/>
                                        <w:sz w:val="21"/>
                                        <w:lang w:val="en-US" w:eastAsia="zh-CN"/>
                                      </w:rPr>
                                    </w:pPr>
                                    <w:r>
                                      <w:rPr>
                                        <w:rFonts w:hint="eastAsia"/>
                                        <w:w w:val="90"/>
                                        <w:sz w:val="21"/>
                                        <w:lang w:val="en-US" w:eastAsia="zh-CN"/>
                                      </w:rPr>
                                      <w:t>破碎</w:t>
                                    </w:r>
                                  </w:p>
                                </w:txbxContent>
                              </wps:txbx>
                              <wps:bodyPr lIns="0" tIns="0" rIns="0" bIns="0" upright="1"/>
                            </wps:wsp>
                            <wps:wsp>
                              <wps:cNvPr id="261" name="文本框 261"/>
                              <wps:cNvSpPr txBox="1"/>
                              <wps:spPr>
                                <a:xfrm>
                                  <a:off x="10544" y="437798"/>
                                  <a:ext cx="590" cy="330"/>
                                </a:xfrm>
                                <a:prstGeom prst="rect">
                                  <a:avLst/>
                                </a:prstGeom>
                                <a:noFill/>
                                <a:ln w="6350">
                                  <a:noFill/>
                                </a:ln>
                              </wps:spPr>
                              <wps:txbx>
                                <w:txbxContent>
                                  <w:p w14:paraId="56B90FD9">
                                    <w:pPr>
                                      <w:jc w:val="center"/>
                                      <w:rPr>
                                        <w:rFonts w:hint="default" w:ascii="华文楷体" w:hAnsi="华文楷体" w:eastAsia="华文楷体" w:cs="华文楷体"/>
                                        <w:w w:val="90"/>
                                        <w:sz w:val="21"/>
                                        <w:lang w:val="en-US" w:eastAsia="zh-CN"/>
                                      </w:rPr>
                                    </w:pPr>
                                    <w:r>
                                      <w:rPr>
                                        <w:rFonts w:hint="eastAsia" w:ascii="华文楷体" w:hAnsi="华文楷体" w:eastAsia="华文楷体" w:cs="华文楷体"/>
                                        <w:w w:val="90"/>
                                        <w:sz w:val="21"/>
                                        <w:lang w:val="en-US" w:eastAsia="zh-CN"/>
                                      </w:rPr>
                                      <w:t>砂粒</w:t>
                                    </w:r>
                                  </w:p>
                                </w:txbxContent>
                              </wps:txbx>
                              <wps:bodyPr lIns="0" tIns="18000" rIns="0" bIns="18000" upright="1"/>
                            </wps:wsp>
                            <wps:wsp>
                              <wps:cNvPr id="262" name="直接箭头连接符 262"/>
                              <wps:cNvCnPr/>
                              <wps:spPr>
                                <a:xfrm flipH="1">
                                  <a:off x="7178" y="436788"/>
                                  <a:ext cx="1" cy="356"/>
                                </a:xfrm>
                                <a:prstGeom prst="straightConnector1">
                                  <a:avLst/>
                                </a:prstGeom>
                                <a:ln w="6350" cap="flat" cmpd="sng">
                                  <a:solidFill>
                                    <a:srgbClr val="000000"/>
                                  </a:solidFill>
                                  <a:prstDash val="solid"/>
                                  <a:headEnd type="none" w="med" len="med"/>
                                  <a:tailEnd type="stealth" w="sm" len="sm"/>
                                </a:ln>
                              </wps:spPr>
                              <wps:bodyPr/>
                            </wps:wsp>
                            <wps:wsp>
                              <wps:cNvPr id="263" name="文本框 263"/>
                              <wps:cNvSpPr txBox="1"/>
                              <wps:spPr>
                                <a:xfrm>
                                  <a:off x="4539" y="436816"/>
                                  <a:ext cx="791" cy="315"/>
                                </a:xfrm>
                                <a:prstGeom prst="rect">
                                  <a:avLst/>
                                </a:prstGeom>
                                <a:noFill/>
                                <a:ln w="6350">
                                  <a:noFill/>
                                </a:ln>
                              </wps:spPr>
                              <wps:txbx>
                                <w:txbxContent>
                                  <w:p w14:paraId="295C28F1">
                                    <w:pPr>
                                      <w:jc w:val="center"/>
                                      <w:rPr>
                                        <w:rFonts w:hint="default" w:ascii="宋体" w:hAnsi="宋体" w:eastAsia="宋体" w:cs="宋体"/>
                                        <w:lang w:val="en-US" w:eastAsia="zh-CN"/>
                                      </w:rPr>
                                    </w:pPr>
                                    <w:r>
                                      <w:rPr>
                                        <w:rFonts w:hint="eastAsia" w:ascii="宋体" w:hAnsi="宋体" w:eastAsia="宋体" w:cs="宋体"/>
                                        <w:lang w:val="en-US" w:eastAsia="zh-CN"/>
                                      </w:rPr>
                                      <w:t>G</w:t>
                                    </w:r>
                                    <w:r>
                                      <w:rPr>
                                        <w:rFonts w:hint="eastAsia" w:ascii="宋体" w:hAnsi="宋体" w:cs="宋体"/>
                                        <w:lang w:val="en-US" w:eastAsia="zh-CN"/>
                                      </w:rPr>
                                      <w:t>、W、N</w:t>
                                    </w:r>
                                  </w:p>
                                </w:txbxContent>
                              </wps:txbx>
                              <wps:bodyPr lIns="0" tIns="18000" rIns="0" bIns="18000" upright="1"/>
                            </wps:wsp>
                            <wps:wsp>
                              <wps:cNvPr id="264" name="文本框 264"/>
                              <wps:cNvSpPr txBox="1"/>
                              <wps:spPr>
                                <a:xfrm>
                                  <a:off x="6817" y="436464"/>
                                  <a:ext cx="724" cy="330"/>
                                </a:xfrm>
                                <a:prstGeom prst="rect">
                                  <a:avLst/>
                                </a:prstGeom>
                                <a:noFill/>
                                <a:ln w="6350">
                                  <a:noFill/>
                                </a:ln>
                              </wps:spPr>
                              <wps:txbx>
                                <w:txbxContent>
                                  <w:p w14:paraId="3CBC1CD1">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水</w:t>
                                    </w:r>
                                  </w:p>
                                </w:txbxContent>
                              </wps:txbx>
                              <wps:bodyPr lIns="0" tIns="18000" rIns="0" bIns="18000" upright="1"/>
                            </wps:wsp>
                            <wps:wsp>
                              <wps:cNvPr id="265" name="直接箭头连接符 265"/>
                              <wps:cNvCnPr/>
                              <wps:spPr>
                                <a:xfrm>
                                  <a:off x="8571" y="436754"/>
                                  <a:ext cx="1" cy="383"/>
                                </a:xfrm>
                                <a:prstGeom prst="straightConnector1">
                                  <a:avLst/>
                                </a:prstGeom>
                                <a:ln w="6350" cap="flat" cmpd="sng">
                                  <a:solidFill>
                                    <a:srgbClr val="000000"/>
                                  </a:solidFill>
                                  <a:prstDash val="solid"/>
                                  <a:headEnd type="none" w="med" len="med"/>
                                  <a:tailEnd type="stealth" w="sm" len="sm"/>
                                </a:ln>
                              </wps:spPr>
                              <wps:bodyPr/>
                            </wps:wsp>
                            <wps:wsp>
                              <wps:cNvPr id="266" name="直接箭头连接符 266"/>
                              <wps:cNvCnPr/>
                              <wps:spPr>
                                <a:xfrm>
                                  <a:off x="10072" y="436746"/>
                                  <a:ext cx="1" cy="383"/>
                                </a:xfrm>
                                <a:prstGeom prst="straightConnector1">
                                  <a:avLst/>
                                </a:prstGeom>
                                <a:ln w="6350" cap="flat" cmpd="sng">
                                  <a:solidFill>
                                    <a:srgbClr val="000000"/>
                                  </a:solidFill>
                                  <a:prstDash val="solid"/>
                                  <a:headEnd type="none" w="med" len="med"/>
                                  <a:tailEnd type="stealth" w="sm" len="sm"/>
                                </a:ln>
                              </wps:spPr>
                              <wps:bodyPr/>
                            </wps:wsp>
                            <wps:wsp>
                              <wps:cNvPr id="267" name="文本框 267"/>
                              <wps:cNvSpPr txBox="1"/>
                              <wps:spPr>
                                <a:xfrm>
                                  <a:off x="8208" y="436446"/>
                                  <a:ext cx="724" cy="330"/>
                                </a:xfrm>
                                <a:prstGeom prst="rect">
                                  <a:avLst/>
                                </a:prstGeom>
                                <a:noFill/>
                                <a:ln w="6350">
                                  <a:noFill/>
                                </a:ln>
                              </wps:spPr>
                              <wps:txbx>
                                <w:txbxContent>
                                  <w:p w14:paraId="0F3F1269">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水</w:t>
                                    </w:r>
                                  </w:p>
                                </w:txbxContent>
                              </wps:txbx>
                              <wps:bodyPr lIns="0" tIns="18000" rIns="0" bIns="18000" upright="1"/>
                            </wps:wsp>
                            <wps:wsp>
                              <wps:cNvPr id="268" name="文本框 268"/>
                              <wps:cNvSpPr txBox="1"/>
                              <wps:spPr>
                                <a:xfrm>
                                  <a:off x="9718" y="436429"/>
                                  <a:ext cx="724" cy="330"/>
                                </a:xfrm>
                                <a:prstGeom prst="rect">
                                  <a:avLst/>
                                </a:prstGeom>
                                <a:noFill/>
                                <a:ln w="6350">
                                  <a:noFill/>
                                </a:ln>
                              </wps:spPr>
                              <wps:txbx>
                                <w:txbxContent>
                                  <w:p w14:paraId="0EEC9C45">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水</w:t>
                                    </w:r>
                                  </w:p>
                                </w:txbxContent>
                              </wps:txbx>
                              <wps:bodyPr lIns="0" tIns="18000" rIns="0" bIns="18000" upright="1"/>
                            </wps:wsp>
                            <wps:wsp>
                              <wps:cNvPr id="269" name="文本框 269"/>
                              <wps:cNvSpPr txBox="1"/>
                              <wps:spPr>
                                <a:xfrm>
                                  <a:off x="7210" y="436809"/>
                                  <a:ext cx="652" cy="330"/>
                                </a:xfrm>
                                <a:prstGeom prst="rect">
                                  <a:avLst/>
                                </a:prstGeom>
                                <a:noFill/>
                                <a:ln w="6350">
                                  <a:noFill/>
                                </a:ln>
                              </wps:spPr>
                              <wps:txbx>
                                <w:txbxContent>
                                  <w:p w14:paraId="7E211D80">
                                    <w:pPr>
                                      <w:jc w:val="center"/>
                                      <w:rPr>
                                        <w:rFonts w:hint="default" w:ascii="宋体" w:hAnsi="宋体" w:eastAsia="宋体" w:cs="宋体"/>
                                        <w:lang w:val="en-US" w:eastAsia="zh-CN"/>
                                      </w:rPr>
                                    </w:pPr>
                                    <w:r>
                                      <w:rPr>
                                        <w:rFonts w:hint="eastAsia" w:ascii="宋体" w:hAnsi="宋体" w:eastAsia="宋体" w:cs="宋体"/>
                                        <w:lang w:val="en-US" w:eastAsia="zh-CN"/>
                                      </w:rPr>
                                      <w:t>G</w:t>
                                    </w:r>
                                    <w:r>
                                      <w:rPr>
                                        <w:rFonts w:hint="eastAsia" w:ascii="宋体" w:hAnsi="宋体" w:cs="宋体"/>
                                        <w:lang w:val="en-US" w:eastAsia="zh-CN"/>
                                      </w:rPr>
                                      <w:t>、W、N</w:t>
                                    </w:r>
                                  </w:p>
                                </w:txbxContent>
                              </wps:txbx>
                              <wps:bodyPr lIns="0" tIns="18000" rIns="0" bIns="18000" upright="1"/>
                            </wps:wsp>
                            <wps:wsp>
                              <wps:cNvPr id="270" name="文本框 270"/>
                              <wps:cNvSpPr txBox="1"/>
                              <wps:spPr>
                                <a:xfrm>
                                  <a:off x="9657" y="437945"/>
                                  <a:ext cx="848" cy="313"/>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57E3EFC">
                                    <w:pPr>
                                      <w:jc w:val="center"/>
                                      <w:rPr>
                                        <w:rFonts w:hint="default" w:eastAsia="宋体"/>
                                        <w:w w:val="90"/>
                                        <w:sz w:val="21"/>
                                        <w:lang w:val="en-US" w:eastAsia="zh-CN"/>
                                      </w:rPr>
                                    </w:pPr>
                                    <w:r>
                                      <w:rPr>
                                        <w:rFonts w:hint="eastAsia"/>
                                        <w:w w:val="90"/>
                                        <w:sz w:val="21"/>
                                        <w:lang w:val="en-US" w:eastAsia="zh-CN"/>
                                      </w:rPr>
                                      <w:t>半成品库</w:t>
                                    </w:r>
                                  </w:p>
                                </w:txbxContent>
                              </wps:txbx>
                              <wps:bodyPr lIns="0" tIns="0" rIns="0" bIns="0" upright="1"/>
                            </wps:wsp>
                            <wps:wsp>
                              <wps:cNvPr id="272" name="直接箭头连接符 272"/>
                              <wps:cNvCnPr/>
                              <wps:spPr>
                                <a:xfrm>
                                  <a:off x="6455" y="437315"/>
                                  <a:ext cx="476" cy="3"/>
                                </a:xfrm>
                                <a:prstGeom prst="straightConnector1">
                                  <a:avLst/>
                                </a:prstGeom>
                                <a:ln w="6350" cap="flat" cmpd="sng">
                                  <a:solidFill>
                                    <a:srgbClr val="000000"/>
                                  </a:solidFill>
                                  <a:prstDash val="solid"/>
                                  <a:headEnd type="none" w="med" len="med"/>
                                  <a:tailEnd type="stealth" w="sm" len="sm"/>
                                </a:ln>
                              </wps:spPr>
                              <wps:bodyPr/>
                            </wps:wsp>
                            <wps:wsp>
                              <wps:cNvPr id="273" name="直接箭头连接符 273"/>
                              <wps:cNvCnPr/>
                              <wps:spPr>
                                <a:xfrm>
                                  <a:off x="7845" y="437322"/>
                                  <a:ext cx="476" cy="3"/>
                                </a:xfrm>
                                <a:prstGeom prst="straightConnector1">
                                  <a:avLst/>
                                </a:prstGeom>
                                <a:ln w="6350" cap="flat" cmpd="sng">
                                  <a:solidFill>
                                    <a:srgbClr val="000000"/>
                                  </a:solidFill>
                                  <a:prstDash val="solid"/>
                                  <a:headEnd type="none" w="med" len="med"/>
                                  <a:tailEnd type="stealth" w="sm" len="sm"/>
                                </a:ln>
                              </wps:spPr>
                              <wps:bodyPr/>
                            </wps:wsp>
                            <wps:wsp>
                              <wps:cNvPr id="274" name="直接箭头连接符 274"/>
                              <wps:cNvCnPr>
                                <a:stCxn id="257" idx="3"/>
                                <a:endCxn id="256" idx="1"/>
                              </wps:cNvCnPr>
                              <wps:spPr>
                                <a:xfrm>
                                  <a:off x="9157" y="437305"/>
                                  <a:ext cx="579" cy="5"/>
                                </a:xfrm>
                                <a:prstGeom prst="straightConnector1">
                                  <a:avLst/>
                                </a:prstGeom>
                                <a:ln w="6350" cap="flat" cmpd="sng">
                                  <a:solidFill>
                                    <a:srgbClr val="000000"/>
                                  </a:solidFill>
                                  <a:prstDash val="solid"/>
                                  <a:headEnd type="none" w="med" len="med"/>
                                  <a:tailEnd type="stealth" w="sm" len="sm"/>
                                </a:ln>
                              </wps:spPr>
                              <wps:bodyPr/>
                            </wps:wsp>
                            <wps:wsp>
                              <wps:cNvPr id="276" name="文本框 276"/>
                              <wps:cNvSpPr txBox="1"/>
                              <wps:spPr>
                                <a:xfrm>
                                  <a:off x="8563" y="436843"/>
                                  <a:ext cx="1143" cy="330"/>
                                </a:xfrm>
                                <a:prstGeom prst="rect">
                                  <a:avLst/>
                                </a:prstGeom>
                                <a:noFill/>
                                <a:ln w="6350">
                                  <a:noFill/>
                                </a:ln>
                              </wps:spPr>
                              <wps:txbx>
                                <w:txbxContent>
                                  <w:p w14:paraId="74AF7F5C">
                                    <w:pPr>
                                      <w:jc w:val="center"/>
                                      <w:rPr>
                                        <w:rFonts w:hint="default" w:ascii="宋体" w:hAnsi="宋体" w:eastAsia="宋体" w:cs="宋体"/>
                                        <w:w w:val="90"/>
                                        <w:sz w:val="21"/>
                                        <w:lang w:val="en-US" w:eastAsia="zh-CN"/>
                                      </w:rPr>
                                    </w:pPr>
                                    <w:r>
                                      <w:rPr>
                                        <w:rFonts w:hint="eastAsia" w:ascii="宋体" w:hAnsi="宋体" w:eastAsia="宋体" w:cs="宋体"/>
                                        <w:w w:val="90"/>
                                        <w:sz w:val="21"/>
                                        <w:lang w:val="en-US" w:eastAsia="zh-CN"/>
                                      </w:rPr>
                                      <w:t>G</w:t>
                                    </w:r>
                                    <w:r>
                                      <w:rPr>
                                        <w:rFonts w:hint="eastAsia" w:ascii="宋体" w:hAnsi="宋体" w:cs="宋体"/>
                                        <w:w w:val="90"/>
                                        <w:sz w:val="21"/>
                                        <w:lang w:val="en-US" w:eastAsia="zh-CN"/>
                                      </w:rPr>
                                      <w:t>、W、N、S</w:t>
                                    </w:r>
                                  </w:p>
                                </w:txbxContent>
                              </wps:txbx>
                              <wps:bodyPr lIns="0" tIns="18000" rIns="0" bIns="18000" upright="1"/>
                            </wps:wsp>
                            <wps:wsp>
                              <wps:cNvPr id="277" name="文本框 277"/>
                              <wps:cNvSpPr txBox="1"/>
                              <wps:spPr>
                                <a:xfrm>
                                  <a:off x="10156" y="436789"/>
                                  <a:ext cx="814" cy="330"/>
                                </a:xfrm>
                                <a:prstGeom prst="rect">
                                  <a:avLst/>
                                </a:prstGeom>
                                <a:noFill/>
                                <a:ln w="6350">
                                  <a:noFill/>
                                </a:ln>
                              </wps:spPr>
                              <wps:txbx>
                                <w:txbxContent>
                                  <w:p w14:paraId="4AF46C8E">
                                    <w:pPr>
                                      <w:jc w:val="center"/>
                                      <w:rPr>
                                        <w:rFonts w:hint="default" w:ascii="宋体" w:hAnsi="宋体" w:eastAsia="宋体" w:cs="宋体"/>
                                        <w:lang w:val="en-US" w:eastAsia="zh-CN"/>
                                      </w:rPr>
                                    </w:pPr>
                                    <w:r>
                                      <w:rPr>
                                        <w:rFonts w:hint="eastAsia" w:ascii="宋体" w:hAnsi="宋体" w:eastAsia="宋体" w:cs="宋体"/>
                                        <w:lang w:val="en-US" w:eastAsia="zh-CN"/>
                                      </w:rPr>
                                      <w:t>G</w:t>
                                    </w:r>
                                    <w:r>
                                      <w:rPr>
                                        <w:rFonts w:hint="eastAsia" w:ascii="宋体" w:hAnsi="宋体" w:cs="宋体"/>
                                        <w:lang w:val="en-US" w:eastAsia="zh-CN"/>
                                      </w:rPr>
                                      <w:t>、W、N</w:t>
                                    </w:r>
                                  </w:p>
                                </w:txbxContent>
                              </wps:txbx>
                              <wps:bodyPr lIns="0" tIns="18000" rIns="0" bIns="18000" upright="1"/>
                            </wps:wsp>
                            <wps:wsp>
                              <wps:cNvPr id="279" name="肘形连接符 279"/>
                              <wps:cNvCnPr>
                                <a:stCxn id="256" idx="3"/>
                                <a:endCxn id="270" idx="3"/>
                              </wps:cNvCnPr>
                              <wps:spPr>
                                <a:xfrm flipH="1">
                                  <a:off x="10505" y="437310"/>
                                  <a:ext cx="10" cy="792"/>
                                </a:xfrm>
                                <a:prstGeom prst="bentConnector3">
                                  <a:avLst>
                                    <a:gd name="adj1" fmla="val -6140000"/>
                                  </a:avLst>
                                </a:prstGeom>
                                <a:ln w="6350" cap="flat" cmpd="sng">
                                  <a:solidFill>
                                    <a:srgbClr val="000000"/>
                                  </a:solidFill>
                                  <a:prstDash val="solid"/>
                                  <a:headEnd type="none" w="med" len="med"/>
                                  <a:tailEnd type="stealth" w="sm" len="sm"/>
                                </a:ln>
                              </wps:spPr>
                              <wps:bodyPr/>
                            </wps:wsp>
                            <wps:wsp>
                              <wps:cNvPr id="280" name="肘形连接符 280"/>
                              <wps:cNvCnPr>
                                <a:stCxn id="255" idx="2"/>
                                <a:endCxn id="270" idx="1"/>
                              </wps:cNvCnPr>
                              <wps:spPr>
                                <a:xfrm rot="5400000" flipV="1">
                                  <a:off x="8205" y="436650"/>
                                  <a:ext cx="633" cy="2271"/>
                                </a:xfrm>
                                <a:prstGeom prst="bentConnector2">
                                  <a:avLst/>
                                </a:prstGeom>
                                <a:ln w="6350" cap="flat" cmpd="sng">
                                  <a:solidFill>
                                    <a:srgbClr val="000000"/>
                                  </a:solidFill>
                                  <a:prstDash val="solid"/>
                                  <a:headEnd type="none" w="med" len="med"/>
                                  <a:tailEnd type="stealth" w="sm" len="sm"/>
                                </a:ln>
                              </wps:spPr>
                              <wps:bodyPr/>
                            </wps:wsp>
                            <wps:wsp>
                              <wps:cNvPr id="281" name="文本框 281"/>
                              <wps:cNvSpPr txBox="1"/>
                              <wps:spPr>
                                <a:xfrm>
                                  <a:off x="8134" y="437788"/>
                                  <a:ext cx="789" cy="330"/>
                                </a:xfrm>
                                <a:prstGeom prst="rect">
                                  <a:avLst/>
                                </a:prstGeom>
                                <a:noFill/>
                                <a:ln w="6350">
                                  <a:noFill/>
                                </a:ln>
                              </wps:spPr>
                              <wps:txbx>
                                <w:txbxContent>
                                  <w:p w14:paraId="32B7DDE0">
                                    <w:pPr>
                                      <w:jc w:val="center"/>
                                      <w:rPr>
                                        <w:rFonts w:hint="default" w:ascii="华文楷体" w:hAnsi="华文楷体" w:eastAsia="华文楷体" w:cs="华文楷体"/>
                                        <w:w w:val="90"/>
                                        <w:sz w:val="21"/>
                                        <w:lang w:val="en-US" w:eastAsia="zh-CN"/>
                                      </w:rPr>
                                    </w:pPr>
                                    <w:r>
                                      <w:rPr>
                                        <w:rFonts w:hint="eastAsia" w:ascii="华文楷体" w:hAnsi="华文楷体" w:eastAsia="华文楷体" w:cs="华文楷体"/>
                                        <w:w w:val="90"/>
                                        <w:sz w:val="21"/>
                                        <w:lang w:val="en-US" w:eastAsia="zh-CN"/>
                                      </w:rPr>
                                      <w:t>小石子</w:t>
                                    </w:r>
                                  </w:p>
                                </w:txbxContent>
                              </wps:txbx>
                              <wps:bodyPr lIns="0" tIns="18000" rIns="0" bIns="18000" upright="1"/>
                            </wps:wsp>
                            <wps:wsp>
                              <wps:cNvPr id="282" name="文本框 282"/>
                              <wps:cNvSpPr txBox="1"/>
                              <wps:spPr>
                                <a:xfrm>
                                  <a:off x="7649" y="437037"/>
                                  <a:ext cx="789" cy="330"/>
                                </a:xfrm>
                                <a:prstGeom prst="rect">
                                  <a:avLst/>
                                </a:prstGeom>
                                <a:noFill/>
                                <a:ln w="6350">
                                  <a:noFill/>
                                </a:ln>
                              </wps:spPr>
                              <wps:txbx>
                                <w:txbxContent>
                                  <w:p w14:paraId="60281DBF">
                                    <w:pPr>
                                      <w:jc w:val="center"/>
                                      <w:rPr>
                                        <w:rFonts w:hint="default" w:ascii="华文楷体" w:hAnsi="华文楷体" w:eastAsia="华文楷体" w:cs="华文楷体"/>
                                        <w:w w:val="90"/>
                                        <w:sz w:val="21"/>
                                        <w:lang w:val="en-US" w:eastAsia="zh-CN"/>
                                      </w:rPr>
                                    </w:pPr>
                                    <w:r>
                                      <w:rPr>
                                        <w:rFonts w:hint="eastAsia" w:ascii="华文楷体" w:hAnsi="华文楷体" w:eastAsia="华文楷体" w:cs="华文楷体"/>
                                        <w:w w:val="90"/>
                                        <w:sz w:val="21"/>
                                        <w:lang w:val="en-US" w:eastAsia="zh-CN"/>
                                      </w:rPr>
                                      <w:t>粗石</w:t>
                                    </w:r>
                                  </w:p>
                                </w:txbxContent>
                              </wps:txbx>
                              <wps:bodyPr lIns="0" tIns="18000" rIns="0" bIns="18000" upright="1"/>
                            </wps:wsp>
                            <wps:wsp>
                              <wps:cNvPr id="283" name="文本框 283"/>
                              <wps:cNvSpPr txBox="1"/>
                              <wps:spPr>
                                <a:xfrm>
                                  <a:off x="9882" y="437666"/>
                                  <a:ext cx="641" cy="300"/>
                                </a:xfrm>
                                <a:prstGeom prst="rect">
                                  <a:avLst/>
                                </a:prstGeom>
                                <a:noFill/>
                                <a:ln w="6350">
                                  <a:noFill/>
                                </a:ln>
                              </wps:spPr>
                              <wps:txbx>
                                <w:txbxContent>
                                  <w:p w14:paraId="79B3DB53">
                                    <w:pPr>
                                      <w:jc w:val="center"/>
                                      <w:rPr>
                                        <w:rFonts w:hint="default" w:ascii="宋体" w:hAnsi="宋体" w:eastAsia="宋体" w:cs="宋体"/>
                                        <w:lang w:val="en-US" w:eastAsia="zh-CN"/>
                                      </w:rPr>
                                    </w:pPr>
                                    <w:r>
                                      <w:rPr>
                                        <w:rFonts w:hint="eastAsia" w:ascii="宋体" w:hAnsi="宋体" w:eastAsia="宋体" w:cs="宋体"/>
                                        <w:lang w:val="en-US" w:eastAsia="zh-CN"/>
                                      </w:rPr>
                                      <w:t>G</w:t>
                                    </w:r>
                                    <w:r>
                                      <w:rPr>
                                        <w:rFonts w:hint="eastAsia" w:ascii="宋体" w:hAnsi="宋体" w:cs="宋体"/>
                                        <w:lang w:val="en-US" w:eastAsia="zh-CN"/>
                                      </w:rPr>
                                      <w:t>、W</w:t>
                                    </w:r>
                                  </w:p>
                                </w:txbxContent>
                              </wps:txbx>
                              <wps:bodyPr lIns="0" tIns="18000" rIns="0" bIns="18000" upright="1"/>
                            </wps:wsp>
                            <wps:wsp>
                              <wps:cNvPr id="78" name="直接箭头连接符 78"/>
                              <wps:cNvCnPr/>
                              <wps:spPr>
                                <a:xfrm>
                                  <a:off x="5345" y="437315"/>
                                  <a:ext cx="476" cy="3"/>
                                </a:xfrm>
                                <a:prstGeom prst="straightConnector1">
                                  <a:avLst/>
                                </a:prstGeom>
                                <a:ln w="6350" cap="flat" cmpd="sng">
                                  <a:solidFill>
                                    <a:srgbClr val="000000"/>
                                  </a:solidFill>
                                  <a:prstDash val="solid"/>
                                  <a:headEnd type="none" w="med" len="med"/>
                                  <a:tailEnd type="stealth" w="sm" len="sm"/>
                                </a:ln>
                              </wps:spPr>
                              <wps:bodyPr/>
                            </wps:wsp>
                            <wps:wsp>
                              <wps:cNvPr id="79" name="文本框 79"/>
                              <wps:cNvSpPr txBox="1"/>
                              <wps:spPr>
                                <a:xfrm>
                                  <a:off x="5815" y="437141"/>
                                  <a:ext cx="625" cy="33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42D9A0E">
                                    <w:pPr>
                                      <w:jc w:val="center"/>
                                      <w:rPr>
                                        <w:rFonts w:hint="default" w:eastAsia="宋体"/>
                                        <w:lang w:val="en-US" w:eastAsia="zh-CN"/>
                                      </w:rPr>
                                    </w:pPr>
                                    <w:r>
                                      <w:rPr>
                                        <w:rFonts w:hint="eastAsia"/>
                                        <w:w w:val="90"/>
                                        <w:sz w:val="21"/>
                                        <w:lang w:val="en-US" w:eastAsia="zh-CN"/>
                                      </w:rPr>
                                      <w:t>上料</w:t>
                                    </w:r>
                                  </w:p>
                                </w:txbxContent>
                              </wps:txbx>
                              <wps:bodyPr lIns="0" tIns="18000" rIns="0" bIns="18000" upright="1"/>
                            </wps:wsp>
                            <wps:wsp>
                              <wps:cNvPr id="80" name="文本框 80"/>
                              <wps:cNvSpPr txBox="1"/>
                              <wps:spPr>
                                <a:xfrm>
                                  <a:off x="5939" y="436811"/>
                                  <a:ext cx="461" cy="330"/>
                                </a:xfrm>
                                <a:prstGeom prst="rect">
                                  <a:avLst/>
                                </a:prstGeom>
                                <a:noFill/>
                                <a:ln w="6350">
                                  <a:noFill/>
                                </a:ln>
                              </wps:spPr>
                              <wps:txbx>
                                <w:txbxContent>
                                  <w:p w14:paraId="65DBE0D7">
                                    <w:pPr>
                                      <w:jc w:val="center"/>
                                      <w:rPr>
                                        <w:rFonts w:hint="default" w:ascii="宋体" w:hAnsi="宋体" w:eastAsia="宋体" w:cs="宋体"/>
                                        <w:lang w:val="en-US" w:eastAsia="zh-CN"/>
                                      </w:rPr>
                                    </w:pPr>
                                    <w:r>
                                      <w:rPr>
                                        <w:rFonts w:hint="eastAsia" w:ascii="宋体" w:hAnsi="宋体" w:eastAsia="宋体" w:cs="宋体"/>
                                        <w:lang w:val="en-US" w:eastAsia="zh-CN"/>
                                      </w:rPr>
                                      <w:t>G</w:t>
                                    </w:r>
                                    <w:r>
                                      <w:rPr>
                                        <w:rFonts w:hint="eastAsia" w:ascii="宋体" w:hAnsi="宋体" w:cs="宋体"/>
                                        <w:lang w:val="en-US" w:eastAsia="zh-CN"/>
                                      </w:rPr>
                                      <w:t>、N</w:t>
                                    </w:r>
                                  </w:p>
                                </w:txbxContent>
                              </wps:txbx>
                              <wps:bodyPr lIns="0" tIns="18000" rIns="0" bIns="18000" upright="1"/>
                            </wps:wsp>
                          </wpg:wgp>
                        </a:graphicData>
                      </a:graphic>
                    </wp:anchor>
                  </w:drawing>
                </mc:Choice>
                <mc:Fallback>
                  <w:pict>
                    <v:group id="_x0000_s1026" o:spid="_x0000_s1026" o:spt="203" style="position:absolute;left:0pt;margin-left:3.8pt;margin-top:0.4pt;height:110.25pt;width:392.35pt;z-index:251700224;mso-width-relative:page;mso-height-relative:page;" coordorigin="3287,436429" coordsize="7847,2205" o:gfxdata="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">
                      <o:lock v:ext="edit" aspectratio="f"/>
                      <v:shape id="文本框 2534" o:spid="_x0000_s1026" o:spt="202" type="#_x0000_t202" style="position:absolute;left:3652;top:437612;height:1022;width:1504;" filled="f" stroked="t" coordsize="21600,21600" o:gfxdata="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oVWgvQAA&#10;ANwAAAAPAAAAAAAAAAEAIAAAACIAAABkcnMvZG93bnJldi54bWxQSwECFAAUAAAACACHTuJAMy8F&#10;njsAAAA5AAAAEAAAAAAAAAABACAAAAAMAQAAZHJzL3NoYXBleG1sLnhtbFBLBQYAAAAABgAGAFsB&#10;AAC2AwAAAAA=&#10;">
                        <v:fill on="f" focussize="0,0"/>
                        <v:stroke weight="0.5pt" color="#000000 [3213]" joinstyle="round" dashstyle="3 1"/>
                        <v:imagedata o:title=""/>
                        <o:lock v:ext="edit" aspectratio="f"/>
                        <v:textbox>
                          <w:txbxContent>
                            <w:p w14:paraId="19D7D96E">
                              <w:pPr>
                                <w:jc w:val="center"/>
                                <w:rPr>
                                  <w:rFonts w:ascii="宋体" w:hAnsi="宋体"/>
                                  <w:sz w:val="18"/>
                                  <w:szCs w:val="21"/>
                                </w:rPr>
                              </w:pPr>
                              <w:r>
                                <w:rPr>
                                  <w:rFonts w:hint="eastAsia" w:ascii="宋体" w:hAnsi="宋体"/>
                                  <w:b/>
                                  <w:bCs/>
                                  <w:sz w:val="18"/>
                                  <w:szCs w:val="21"/>
                                </w:rPr>
                                <w:t>图</w:t>
                              </w:r>
                              <w:r>
                                <w:rPr>
                                  <w:rFonts w:hint="eastAsia" w:ascii="宋体" w:hAnsi="宋体"/>
                                  <w:b/>
                                  <w:bCs/>
                                  <w:sz w:val="18"/>
                                  <w:szCs w:val="21"/>
                                  <w:lang w:val="en-US" w:eastAsia="zh-CN"/>
                                </w:rPr>
                                <w:t xml:space="preserve"> </w:t>
                              </w:r>
                              <w:r>
                                <w:rPr>
                                  <w:rFonts w:hint="eastAsia" w:ascii="宋体" w:hAnsi="宋体"/>
                                  <w:b/>
                                  <w:bCs/>
                                  <w:sz w:val="18"/>
                                  <w:szCs w:val="21"/>
                                </w:rPr>
                                <w:t>例</w:t>
                              </w:r>
                            </w:p>
                            <w:p w14:paraId="1CCD60F6">
                              <w:pPr>
                                <w:numPr>
                                  <w:ilvl w:val="0"/>
                                  <w:numId w:val="0"/>
                                </w:numPr>
                                <w:rPr>
                                  <w:rFonts w:hint="eastAsia" w:ascii="宋体" w:hAnsi="宋体"/>
                                  <w:sz w:val="18"/>
                                  <w:szCs w:val="21"/>
                                  <w:lang w:val="en-US" w:eastAsia="zh-CN"/>
                                </w:rPr>
                              </w:pPr>
                              <w:r>
                                <w:rPr>
                                  <w:rFonts w:hint="eastAsia" w:ascii="宋体" w:hAnsi="宋体"/>
                                  <w:sz w:val="18"/>
                                  <w:szCs w:val="21"/>
                                  <w:lang w:val="en-US" w:eastAsia="zh-CN"/>
                                </w:rPr>
                                <w:t>G</w:t>
                              </w:r>
                              <w:r>
                                <w:rPr>
                                  <w:rFonts w:ascii="宋体" w:hAnsi="宋体"/>
                                  <w:sz w:val="18"/>
                                  <w:szCs w:val="21"/>
                                </w:rPr>
                                <w:t>废气、</w:t>
                              </w:r>
                              <w:r>
                                <w:rPr>
                                  <w:rFonts w:hint="eastAsia" w:ascii="宋体" w:hAnsi="宋体"/>
                                  <w:sz w:val="18"/>
                                  <w:szCs w:val="21"/>
                                  <w:lang w:val="en-US" w:eastAsia="zh-CN"/>
                                </w:rPr>
                                <w:t>W废水</w:t>
                              </w:r>
                            </w:p>
                            <w:p w14:paraId="3A680FD3">
                              <w:pPr>
                                <w:numPr>
                                  <w:ilvl w:val="0"/>
                                  <w:numId w:val="0"/>
                                </w:numPr>
                                <w:rPr>
                                  <w:rFonts w:hint="default" w:ascii="宋体" w:hAnsi="宋体" w:eastAsia="宋体"/>
                                  <w:sz w:val="18"/>
                                  <w:szCs w:val="21"/>
                                  <w:lang w:val="en-US" w:eastAsia="zh-CN"/>
                                </w:rPr>
                              </w:pPr>
                              <w:r>
                                <w:rPr>
                                  <w:rFonts w:hint="eastAsia" w:ascii="宋体" w:hAnsi="宋体"/>
                                  <w:sz w:val="18"/>
                                  <w:szCs w:val="21"/>
                                  <w:lang w:val="en-US" w:eastAsia="zh-CN"/>
                                </w:rPr>
                                <w:t>N</w:t>
                              </w:r>
                              <w:r>
                                <w:rPr>
                                  <w:rFonts w:ascii="宋体" w:hAnsi="宋体"/>
                                  <w:sz w:val="18"/>
                                  <w:szCs w:val="21"/>
                                </w:rPr>
                                <w:t>噪声、S固废</w:t>
                              </w:r>
                            </w:p>
                          </w:txbxContent>
                        </v:textbox>
                      </v:shape>
                      <v:shape id="_x0000_s1026" o:spid="_x0000_s1026" o:spt="202" type="#_x0000_t202" style="position:absolute;left:4515;top:437131;height:330;width:825;" fillcolor="#FFFFFF" filled="t" stroked="t" coordsize="21600,21600" o:gfxdata="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gJ+G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0mm,0.5mm,0mm,0.5mm">
                          <w:txbxContent>
                            <w:p w14:paraId="6927F6AB">
                              <w:pPr>
                                <w:jc w:val="center"/>
                                <w:rPr>
                                  <w:rFonts w:hint="default" w:eastAsia="宋体"/>
                                  <w:lang w:val="en-US" w:eastAsia="zh-CN"/>
                                </w:rPr>
                              </w:pPr>
                              <w:r>
                                <w:rPr>
                                  <w:rFonts w:hint="eastAsia"/>
                                  <w:w w:val="90"/>
                                  <w:sz w:val="21"/>
                                  <w:lang w:val="en-US" w:eastAsia="zh-CN"/>
                                </w:rPr>
                                <w:t>原料棚</w:t>
                              </w:r>
                            </w:p>
                          </w:txbxContent>
                        </v:textbox>
                      </v:shape>
                      <v:shape id="_x0000_s1026" o:spid="_x0000_s1026" o:spt="32" type="#_x0000_t32" style="position:absolute;left:4035;top:437300;height:3;width:476;" filled="f" stroked="t" coordsize="21600,21600" o:gfxdata="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DRnm/&#10;AAAA3AAAAA8AAAAAAAAAAQAgAAAAIgAAAGRycy9kb3ducmV2LnhtbFBLAQIUABQAAAAIAIdO4kAz&#10;LwWeOwAAADkAAAAQAAAAAAAAAAEAIAAAAA4BAABkcnMvc2hhcGV4bWwueG1sUEsFBgAAAAAGAAYA&#10;WwEAALgDAAAAAA==&#10;">
                        <v:fill on="f" focussize="0,0"/>
                        <v:stroke weight="0.5pt" color="#000000" joinstyle="round" endarrow="classic" endarrowwidth="narrow" endarrowlength="short"/>
                        <v:imagedata o:title=""/>
                        <o:lock v:ext="edit" aspectratio="f"/>
                      </v:shape>
                      <v:shape id="_x0000_s1026" o:spid="_x0000_s1026" o:spt="202" type="#_x0000_t202" style="position:absolute;left:3287;top:437123;height:330;width:789;" filled="f" stroked="f" coordsize="21600,21600" o:gfxdata="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2duBb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5mm,0mm,0.5mm">
                          <w:txbxContent>
                            <w:p w14:paraId="7529A139">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鹅卵石</w:t>
                              </w:r>
                            </w:p>
                          </w:txbxContent>
                        </v:textbox>
                      </v:shape>
                      <v:shape id="_x0000_s1026" o:spid="_x0000_s1026" o:spt="202" type="#_x0000_t202" style="position:absolute;left:6936;top:437139;height:330;width:900;" fillcolor="#FFFFFF" filled="t" stroked="t" coordsize="21600,21600" o:gfxdata="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d0wvQAA&#10;ANw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0mm,0mm,0mm,0mm">
                          <w:txbxContent>
                            <w:p w14:paraId="27D9DE32">
                              <w:pPr>
                                <w:jc w:val="center"/>
                                <w:rPr>
                                  <w:rFonts w:hint="default" w:eastAsia="宋体"/>
                                  <w:lang w:val="en-US" w:eastAsia="zh-CN"/>
                                </w:rPr>
                              </w:pPr>
                              <w:r>
                                <w:rPr>
                                  <w:rFonts w:hint="eastAsia"/>
                                  <w:w w:val="90"/>
                                  <w:sz w:val="21"/>
                                  <w:lang w:val="en-US" w:eastAsia="zh-CN"/>
                                </w:rPr>
                                <w:t>水洗筛分</w:t>
                              </w:r>
                            </w:p>
                          </w:txbxContent>
                        </v:textbox>
                      </v:shape>
                      <v:shape id="_x0000_s1026" o:spid="_x0000_s1026" o:spt="202" type="#_x0000_t202" style="position:absolute;left:8332;top:437140;height:330;width:825;" fillcolor="#FFFFFF" filled="t" stroked="t" coordsize="21600,21600" o:gfxdata="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FGg6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0mm,0.5mm,0mm,0.5mm">
                          <w:txbxContent>
                            <w:p w14:paraId="5C79BF54">
                              <w:pPr>
                                <w:jc w:val="center"/>
                                <w:rPr>
                                  <w:rFonts w:hint="default"/>
                                  <w:w w:val="90"/>
                                  <w:sz w:val="21"/>
                                  <w:lang w:val="en-US" w:eastAsia="zh-CN"/>
                                </w:rPr>
                              </w:pPr>
                              <w:r>
                                <w:rPr>
                                  <w:rFonts w:hint="eastAsia"/>
                                  <w:w w:val="90"/>
                                  <w:sz w:val="21"/>
                                  <w:lang w:val="en-US" w:eastAsia="zh-CN"/>
                                </w:rPr>
                                <w:t>色选</w:t>
                              </w:r>
                            </w:p>
                          </w:txbxContent>
                        </v:textbox>
                      </v:shape>
                      <v:shape id="_x0000_s1026" o:spid="_x0000_s1026" o:spt="202" type="#_x0000_t202" style="position:absolute;left:9736;top:437145;height:330;width:779;" fillcolor="#FFFFFF" filled="t" stroked="t" coordsize="21600,21600" o:gfxdata="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f0NHvQAA&#10;ANw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0mm,0mm,0mm,0mm">
                          <w:txbxContent>
                            <w:p w14:paraId="05AE9EA2">
                              <w:pPr>
                                <w:jc w:val="center"/>
                                <w:rPr>
                                  <w:rFonts w:hint="default"/>
                                  <w:w w:val="90"/>
                                  <w:sz w:val="21"/>
                                  <w:lang w:val="en-US" w:eastAsia="zh-CN"/>
                                </w:rPr>
                              </w:pPr>
                              <w:r>
                                <w:rPr>
                                  <w:rFonts w:hint="eastAsia"/>
                                  <w:w w:val="90"/>
                                  <w:sz w:val="21"/>
                                  <w:lang w:val="en-US" w:eastAsia="zh-CN"/>
                                </w:rPr>
                                <w:t>破碎</w:t>
                              </w:r>
                            </w:p>
                          </w:txbxContent>
                        </v:textbox>
                      </v:shape>
                      <v:shape id="_x0000_s1026" o:spid="_x0000_s1026" o:spt="202" type="#_x0000_t202" style="position:absolute;left:10544;top:437798;height:330;width:590;" filled="f" stroked="f" coordsize="21600,21600" o:gfxdata="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WfVL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5mm,0mm,0.5mm">
                          <w:txbxContent>
                            <w:p w14:paraId="56B90FD9">
                              <w:pPr>
                                <w:jc w:val="center"/>
                                <w:rPr>
                                  <w:rFonts w:hint="default" w:ascii="华文楷体" w:hAnsi="华文楷体" w:eastAsia="华文楷体" w:cs="华文楷体"/>
                                  <w:w w:val="90"/>
                                  <w:sz w:val="21"/>
                                  <w:lang w:val="en-US" w:eastAsia="zh-CN"/>
                                </w:rPr>
                              </w:pPr>
                              <w:r>
                                <w:rPr>
                                  <w:rFonts w:hint="eastAsia" w:ascii="华文楷体" w:hAnsi="华文楷体" w:eastAsia="华文楷体" w:cs="华文楷体"/>
                                  <w:w w:val="90"/>
                                  <w:sz w:val="21"/>
                                  <w:lang w:val="en-US" w:eastAsia="zh-CN"/>
                                </w:rPr>
                                <w:t>砂粒</w:t>
                              </w:r>
                            </w:p>
                          </w:txbxContent>
                        </v:textbox>
                      </v:shape>
                      <v:shape id="_x0000_s1026" o:spid="_x0000_s1026" o:spt="32" type="#_x0000_t32" style="position:absolute;left:7178;top:436788;flip:x;height:356;width:1;" filled="f" stroked="t" coordsize="21600,21600" o:gfxdata="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vLa1rsAAADc&#10;AAAADwAAAAAAAAABACAAAAAiAAAAZHJzL2Rvd25yZXYueG1sUEsBAhQAFAAAAAgAh07iQDMvBZ47&#10;AAAAOQAAABAAAAAAAAAAAQAgAAAACgEAAGRycy9zaGFwZXhtbC54bWxQSwUGAAAAAAYABgBbAQAA&#10;tAMAAAAA&#10;">
                        <v:fill on="f" focussize="0,0"/>
                        <v:stroke weight="0.5pt" color="#000000" joinstyle="round" endarrow="classic" endarrowwidth="narrow" endarrowlength="short"/>
                        <v:imagedata o:title=""/>
                        <o:lock v:ext="edit" aspectratio="f"/>
                      </v:shape>
                      <v:shape id="_x0000_s1026" o:spid="_x0000_s1026" o:spt="202" type="#_x0000_t202" style="position:absolute;left:4539;top:436816;height:315;width:791;" filled="f" stroked="f" coordsize="21600,21600" o:gfxdata="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C6S4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5mm,0mm,0.5mm">
                          <w:txbxContent>
                            <w:p w14:paraId="295C28F1">
                              <w:pPr>
                                <w:jc w:val="center"/>
                                <w:rPr>
                                  <w:rFonts w:hint="default" w:ascii="宋体" w:hAnsi="宋体" w:eastAsia="宋体" w:cs="宋体"/>
                                  <w:lang w:val="en-US" w:eastAsia="zh-CN"/>
                                </w:rPr>
                              </w:pPr>
                              <w:r>
                                <w:rPr>
                                  <w:rFonts w:hint="eastAsia" w:ascii="宋体" w:hAnsi="宋体" w:eastAsia="宋体" w:cs="宋体"/>
                                  <w:lang w:val="en-US" w:eastAsia="zh-CN"/>
                                </w:rPr>
                                <w:t>G</w:t>
                              </w:r>
                              <w:r>
                                <w:rPr>
                                  <w:rFonts w:hint="eastAsia" w:ascii="宋体" w:hAnsi="宋体" w:cs="宋体"/>
                                  <w:lang w:val="en-US" w:eastAsia="zh-CN"/>
                                </w:rPr>
                                <w:t>、W、N</w:t>
                              </w:r>
                            </w:p>
                          </w:txbxContent>
                        </v:textbox>
                      </v:shape>
                      <v:shape id="_x0000_s1026" o:spid="_x0000_s1026" o:spt="202" type="#_x0000_t202" style="position:absolute;left:6817;top:436464;height:330;width:724;" filled="f" stroked="f" coordsize="21600,21600" o:gfxdata="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I8zL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5mm,0mm,0.5mm">
                          <w:txbxContent>
                            <w:p w14:paraId="3CBC1CD1">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水</w:t>
                              </w:r>
                            </w:p>
                          </w:txbxContent>
                        </v:textbox>
                      </v:shape>
                      <v:shape id="_x0000_s1026" o:spid="_x0000_s1026" o:spt="32" type="#_x0000_t32" style="position:absolute;left:8571;top:436754;height:383;width:1;" filled="f" stroked="t" coordsize="21600,21600" o:gfxdata="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BhSw&#10;wAAAANwAAAAPAAAAAAAAAAEAIAAAACIAAABkcnMvZG93bnJldi54bWxQSwECFAAUAAAACACHTuJA&#10;My8FnjsAAAA5AAAAEAAAAAAAAAABACAAAAAPAQAAZHJzL3NoYXBleG1sLnhtbFBLBQYAAAAABgAG&#10;AFsBAAC5AwAAAAA=&#10;">
                        <v:fill on="f" focussize="0,0"/>
                        <v:stroke weight="0.5pt" color="#000000" joinstyle="round" endarrow="classic" endarrowwidth="narrow" endarrowlength="short"/>
                        <v:imagedata o:title=""/>
                        <o:lock v:ext="edit" aspectratio="f"/>
                      </v:shape>
                      <v:shape id="_x0000_s1026" o:spid="_x0000_s1026" o:spt="32" type="#_x0000_t32" style="position:absolute;left:10072;top:436746;height:383;width:1;" filled="f" stroked="t" coordsize="21600,21600" o:gfxdata="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SKx74A&#10;AADcAAAADwAAAAAAAAABACAAAAAiAAAAZHJzL2Rvd25yZXYueG1sUEsBAhQAFAAAAAgAh07iQDMv&#10;BZ47AAAAOQAAABAAAAAAAAAAAQAgAAAADQEAAGRycy9zaGFwZXhtbC54bWxQSwUGAAAAAAYABgBb&#10;AQAAtwMAAAAA&#10;">
                        <v:fill on="f" focussize="0,0"/>
                        <v:stroke weight="0.5pt" color="#000000" joinstyle="round" endarrow="classic" endarrowwidth="narrow" endarrowlength="short"/>
                        <v:imagedata o:title=""/>
                        <o:lock v:ext="edit" aspectratio="f"/>
                      </v:shape>
                      <v:shape id="_x0000_s1026" o:spid="_x0000_s1026" o:spt="202" type="#_x0000_t202" style="position:absolute;left:8208;top:436446;height:330;width:724;" filled="f" stroked="f" coordsize="21600,21600" o:gfxdata="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jCiu7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5mm,0mm,0.5mm">
                          <w:txbxContent>
                            <w:p w14:paraId="0F3F1269">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水</w:t>
                              </w:r>
                            </w:p>
                          </w:txbxContent>
                        </v:textbox>
                      </v:shape>
                      <v:shape id="_x0000_s1026" o:spid="_x0000_s1026" o:spt="202" type="#_x0000_t202" style="position:absolute;left:9718;top:436429;height:330;width:724;" filled="f" stroked="f" coordsize="21600,21600" o:gfxdata="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rzbJugAAANwA&#10;AAAPAAAAAAAAAAEAIAAAACIAAABkcnMvZG93bnJldi54bWxQSwECFAAUAAAACACHTuJAMy8FnjsA&#10;AAA5AAAAEAAAAAAAAAABACAAAAAJAQAAZHJzL3NoYXBleG1sLnhtbFBLBQYAAAAABgAGAFsBAACz&#10;AwAAAAA=&#10;">
                        <v:fill on="f" focussize="0,0"/>
                        <v:stroke on="f" weight="0.5pt"/>
                        <v:imagedata o:title=""/>
                        <o:lock v:ext="edit" aspectratio="f"/>
                        <v:textbox inset="0mm,0.5mm,0mm,0.5mm">
                          <w:txbxContent>
                            <w:p w14:paraId="0EEC9C45">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水</w:t>
                              </w:r>
                            </w:p>
                          </w:txbxContent>
                        </v:textbox>
                      </v:shape>
                      <v:shape id="_x0000_s1026" o:spid="_x0000_s1026" o:spt="202" type="#_x0000_t202" style="position:absolute;left:7210;top:436809;height:330;width:652;" filled="f" stroked="f" coordsize="21600,21600" o:gfxdata="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45NS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5mm,0mm,0.5mm">
                          <w:txbxContent>
                            <w:p w14:paraId="7E211D80">
                              <w:pPr>
                                <w:jc w:val="center"/>
                                <w:rPr>
                                  <w:rFonts w:hint="default" w:ascii="宋体" w:hAnsi="宋体" w:eastAsia="宋体" w:cs="宋体"/>
                                  <w:lang w:val="en-US" w:eastAsia="zh-CN"/>
                                </w:rPr>
                              </w:pPr>
                              <w:r>
                                <w:rPr>
                                  <w:rFonts w:hint="eastAsia" w:ascii="宋体" w:hAnsi="宋体" w:eastAsia="宋体" w:cs="宋体"/>
                                  <w:lang w:val="en-US" w:eastAsia="zh-CN"/>
                                </w:rPr>
                                <w:t>G</w:t>
                              </w:r>
                              <w:r>
                                <w:rPr>
                                  <w:rFonts w:hint="eastAsia" w:ascii="宋体" w:hAnsi="宋体" w:cs="宋体"/>
                                  <w:lang w:val="en-US" w:eastAsia="zh-CN"/>
                                </w:rPr>
                                <w:t>、W、N</w:t>
                              </w:r>
                            </w:p>
                          </w:txbxContent>
                        </v:textbox>
                      </v:shape>
                      <v:shape id="_x0000_s1026" o:spid="_x0000_s1026" o:spt="202" type="#_x0000_t202" style="position:absolute;left:9657;top:437945;height:313;width:848;" fillcolor="#FFFFFF" filled="t" stroked="t" coordsize="21600,21600" o:gfxdata="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8iyLsAAADc&#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0mm,0mm,0mm,0mm">
                          <w:txbxContent>
                            <w:p w14:paraId="357E3EFC">
                              <w:pPr>
                                <w:jc w:val="center"/>
                                <w:rPr>
                                  <w:rFonts w:hint="default" w:eastAsia="宋体"/>
                                  <w:w w:val="90"/>
                                  <w:sz w:val="21"/>
                                  <w:lang w:val="en-US" w:eastAsia="zh-CN"/>
                                </w:rPr>
                              </w:pPr>
                              <w:r>
                                <w:rPr>
                                  <w:rFonts w:hint="eastAsia"/>
                                  <w:w w:val="90"/>
                                  <w:sz w:val="21"/>
                                  <w:lang w:val="en-US" w:eastAsia="zh-CN"/>
                                </w:rPr>
                                <w:t>半成品库</w:t>
                              </w:r>
                            </w:p>
                          </w:txbxContent>
                        </v:textbox>
                      </v:shape>
                      <v:shape id="_x0000_s1026" o:spid="_x0000_s1026" o:spt="32" type="#_x0000_t32" style="position:absolute;left:6455;top:437315;height:3;width:476;" filled="f" stroked="t" coordsize="21600,21600" o:gfxdata="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2Ghm/&#10;AAAA3AAAAA8AAAAAAAAAAQAgAAAAIgAAAGRycy9kb3ducmV2LnhtbFBLAQIUABQAAAAIAIdO4kAz&#10;LwWeOwAAADkAAAAQAAAAAAAAAAEAIAAAAA4BAABkcnMvc2hhcGV4bWwueG1sUEsFBgAAAAAGAAYA&#10;WwEAALgDAAAAAA==&#10;">
                        <v:fill on="f" focussize="0,0"/>
                        <v:stroke weight="0.5pt" color="#000000" joinstyle="round" endarrow="classic" endarrowwidth="narrow" endarrowlength="short"/>
                        <v:imagedata o:title=""/>
                        <o:lock v:ext="edit" aspectratio="f"/>
                      </v:shape>
                      <v:shape id="_x0000_s1026" o:spid="_x0000_s1026" o:spt="32" type="#_x0000_t32" style="position:absolute;left:7845;top:437322;height:3;width:476;" filled="f" stroked="t" coordsize="21600,21600" o:gfxdata="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er+C&#10;wAAAANwAAAAPAAAAAAAAAAEAIAAAACIAAABkcnMvZG93bnJldi54bWxQSwECFAAUAAAACACHTuJA&#10;My8FnjsAAAA5AAAAEAAAAAAAAAABACAAAAAPAQAAZHJzL3NoYXBleG1sLnhtbFBLBQYAAAAABgAG&#10;AFsBAAC5AwAAAAA=&#10;">
                        <v:fill on="f" focussize="0,0"/>
                        <v:stroke weight="0.5pt" color="#000000" joinstyle="round" endarrow="classic" endarrowwidth="narrow" endarrowlength="short"/>
                        <v:imagedata o:title=""/>
                        <o:lock v:ext="edit" aspectratio="f"/>
                      </v:shape>
                      <v:shape id="_x0000_s1026" o:spid="_x0000_s1026" o:spt="32" type="#_x0000_t32" style="position:absolute;left:9157;top:437305;height:5;width:579;" filled="f" stroked="t" coordsize="21600,21600" o:gfxdata="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J/a/&#10;AAAA3AAAAA8AAAAAAAAAAQAgAAAAIgAAAGRycy9kb3ducmV2LnhtbFBLAQIUABQAAAAIAIdO4kAz&#10;LwWeOwAAADkAAAAQAAAAAAAAAAEAIAAAAA4BAABkcnMvc2hhcGV4bWwueG1sUEsFBgAAAAAGAAYA&#10;WwEAALgDAAAAAA==&#10;">
                        <v:fill on="f" focussize="0,0"/>
                        <v:stroke weight="0.5pt" color="#000000" joinstyle="round" endarrow="classic" endarrowwidth="narrow" endarrowlength="short"/>
                        <v:imagedata o:title=""/>
                        <o:lock v:ext="edit" aspectratio="f"/>
                      </v:shape>
                      <v:shape id="_x0000_s1026" o:spid="_x0000_s1026" o:spt="202" type="#_x0000_t202" style="position:absolute;left:8563;top:436843;height:330;width:1143;" filled="f" stroked="f" coordsize="21600,21600" o:gfxdata="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WR/b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5mm,0mm,0.5mm">
                          <w:txbxContent>
                            <w:p w14:paraId="74AF7F5C">
                              <w:pPr>
                                <w:jc w:val="center"/>
                                <w:rPr>
                                  <w:rFonts w:hint="default" w:ascii="宋体" w:hAnsi="宋体" w:eastAsia="宋体" w:cs="宋体"/>
                                  <w:w w:val="90"/>
                                  <w:sz w:val="21"/>
                                  <w:lang w:val="en-US" w:eastAsia="zh-CN"/>
                                </w:rPr>
                              </w:pPr>
                              <w:r>
                                <w:rPr>
                                  <w:rFonts w:hint="eastAsia" w:ascii="宋体" w:hAnsi="宋体" w:eastAsia="宋体" w:cs="宋体"/>
                                  <w:w w:val="90"/>
                                  <w:sz w:val="21"/>
                                  <w:lang w:val="en-US" w:eastAsia="zh-CN"/>
                                </w:rPr>
                                <w:t>G</w:t>
                              </w:r>
                              <w:r>
                                <w:rPr>
                                  <w:rFonts w:hint="eastAsia" w:ascii="宋体" w:hAnsi="宋体" w:cs="宋体"/>
                                  <w:w w:val="90"/>
                                  <w:sz w:val="21"/>
                                  <w:lang w:val="en-US" w:eastAsia="zh-CN"/>
                                </w:rPr>
                                <w:t>、W、N、S</w:t>
                              </w:r>
                            </w:p>
                          </w:txbxContent>
                        </v:textbox>
                      </v:shape>
                      <v:shape id="_x0000_s1026" o:spid="_x0000_s1026" o:spt="202" type="#_x0000_t202" style="position:absolute;left:10156;top:436789;height:330;width:814;" filled="f" stroked="f" coordsize="21600,21600" o:gfxdata="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0Zr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5mm,0mm,0.5mm">
                          <w:txbxContent>
                            <w:p w14:paraId="4AF46C8E">
                              <w:pPr>
                                <w:jc w:val="center"/>
                                <w:rPr>
                                  <w:rFonts w:hint="default" w:ascii="宋体" w:hAnsi="宋体" w:eastAsia="宋体" w:cs="宋体"/>
                                  <w:lang w:val="en-US" w:eastAsia="zh-CN"/>
                                </w:rPr>
                              </w:pPr>
                              <w:r>
                                <w:rPr>
                                  <w:rFonts w:hint="eastAsia" w:ascii="宋体" w:hAnsi="宋体" w:eastAsia="宋体" w:cs="宋体"/>
                                  <w:lang w:val="en-US" w:eastAsia="zh-CN"/>
                                </w:rPr>
                                <w:t>G</w:t>
                              </w:r>
                              <w:r>
                                <w:rPr>
                                  <w:rFonts w:hint="eastAsia" w:ascii="宋体" w:hAnsi="宋体" w:cs="宋体"/>
                                  <w:lang w:val="en-US" w:eastAsia="zh-CN"/>
                                </w:rPr>
                                <w:t>、W、N</w:t>
                              </w:r>
                            </w:p>
                          </w:txbxContent>
                        </v:textbox>
                      </v:shape>
                      <v:shape id="_x0000_s1026" o:spid="_x0000_s1026" o:spt="34" type="#_x0000_t34" style="position:absolute;left:10505;top:437310;flip:x;height:792;width:10;" filled="f" stroked="t" coordsize="21600,21600" o:gfxdata="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Nv268AAAA&#10;3AAAAA8AAAAAAAAAAQAgAAAAIgAAAGRycy9kb3ducmV2LnhtbFBLAQIUABQAAAAIAIdO4kAzLwWe&#10;OwAAADkAAAAQAAAAAAAAAAEAIAAAAAsBAABkcnMvc2hhcGV4bWwueG1sUEsFBgAAAAAGAAYAWwEA&#10;ALUDAAAAAA==&#10;" adj="-1326240">
                        <v:fill on="f" focussize="0,0"/>
                        <v:stroke weight="0.5pt" color="#000000" joinstyle="round" endarrow="classic" endarrowwidth="narrow" endarrowlength="short"/>
                        <v:imagedata o:title=""/>
                        <o:lock v:ext="edit" aspectratio="f"/>
                      </v:shape>
                      <v:shape id="_x0000_s1026" o:spid="_x0000_s1026" o:spt="33" type="#_x0000_t33" style="position:absolute;left:8205;top:436650;flip:y;height:2271;width:633;rotation:-5898240f;" filled="f" stroked="t" coordsize="21600,21600" o:gfxdata="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rgmivQAA&#10;ANwAAAAPAAAAAAAAAAEAIAAAACIAAABkcnMvZG93bnJldi54bWxQSwECFAAUAAAACACHTuJAMy8F&#10;njsAAAA5AAAAEAAAAAAAAAABACAAAAAMAQAAZHJzL3NoYXBleG1sLnhtbFBLBQYAAAAABgAGAFsB&#10;AAC2AwAAAAA=&#10;">
                        <v:fill on="f" focussize="0,0"/>
                        <v:stroke weight="0.5pt" color="#000000" joinstyle="round" endarrow="classic" endarrowwidth="narrow" endarrowlength="short"/>
                        <v:imagedata o:title=""/>
                        <o:lock v:ext="edit" aspectratio="f"/>
                      </v:shape>
                      <v:shape id="_x0000_s1026" o:spid="_x0000_s1026" o:spt="202" type="#_x0000_t202" style="position:absolute;left:8134;top:437788;height:330;width:789;" filled="f" stroked="f" coordsize="21600,21600" o:gfxdata="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Xmu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5mm,0mm,0.5mm">
                          <w:txbxContent>
                            <w:p w14:paraId="32B7DDE0">
                              <w:pPr>
                                <w:jc w:val="center"/>
                                <w:rPr>
                                  <w:rFonts w:hint="default" w:ascii="华文楷体" w:hAnsi="华文楷体" w:eastAsia="华文楷体" w:cs="华文楷体"/>
                                  <w:w w:val="90"/>
                                  <w:sz w:val="21"/>
                                  <w:lang w:val="en-US" w:eastAsia="zh-CN"/>
                                </w:rPr>
                              </w:pPr>
                              <w:r>
                                <w:rPr>
                                  <w:rFonts w:hint="eastAsia" w:ascii="华文楷体" w:hAnsi="华文楷体" w:eastAsia="华文楷体" w:cs="华文楷体"/>
                                  <w:w w:val="90"/>
                                  <w:sz w:val="21"/>
                                  <w:lang w:val="en-US" w:eastAsia="zh-CN"/>
                                </w:rPr>
                                <w:t>小石子</w:t>
                              </w:r>
                            </w:p>
                          </w:txbxContent>
                        </v:textbox>
                      </v:shape>
                      <v:shape id="_x0000_s1026" o:spid="_x0000_s1026" o:spt="202" type="#_x0000_t202" style="position:absolute;left:7649;top:437037;height:330;width:789;" filled="f" stroked="f" coordsize="21600,21600" o:gfxdata="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fZ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5mm,0mm,0.5mm">
                          <w:txbxContent>
                            <w:p w14:paraId="60281DBF">
                              <w:pPr>
                                <w:jc w:val="center"/>
                                <w:rPr>
                                  <w:rFonts w:hint="default" w:ascii="华文楷体" w:hAnsi="华文楷体" w:eastAsia="华文楷体" w:cs="华文楷体"/>
                                  <w:w w:val="90"/>
                                  <w:sz w:val="21"/>
                                  <w:lang w:val="en-US" w:eastAsia="zh-CN"/>
                                </w:rPr>
                              </w:pPr>
                              <w:r>
                                <w:rPr>
                                  <w:rFonts w:hint="eastAsia" w:ascii="华文楷体" w:hAnsi="华文楷体" w:eastAsia="华文楷体" w:cs="华文楷体"/>
                                  <w:w w:val="90"/>
                                  <w:sz w:val="21"/>
                                  <w:lang w:val="en-US" w:eastAsia="zh-CN"/>
                                </w:rPr>
                                <w:t>粗石</w:t>
                              </w:r>
                            </w:p>
                          </w:txbxContent>
                        </v:textbox>
                      </v:shape>
                      <v:shape id="_x0000_s1026" o:spid="_x0000_s1026" o:spt="202" type="#_x0000_t202" style="position:absolute;left:9882;top:437666;height:300;width:641;" filled="f" stroked="f" coordsize="21600,21600" o:gfxdata="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B0JC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5mm,0mm,0.5mm">
                          <w:txbxContent>
                            <w:p w14:paraId="79B3DB53">
                              <w:pPr>
                                <w:jc w:val="center"/>
                                <w:rPr>
                                  <w:rFonts w:hint="default" w:ascii="宋体" w:hAnsi="宋体" w:eastAsia="宋体" w:cs="宋体"/>
                                  <w:lang w:val="en-US" w:eastAsia="zh-CN"/>
                                </w:rPr>
                              </w:pPr>
                              <w:r>
                                <w:rPr>
                                  <w:rFonts w:hint="eastAsia" w:ascii="宋体" w:hAnsi="宋体" w:eastAsia="宋体" w:cs="宋体"/>
                                  <w:lang w:val="en-US" w:eastAsia="zh-CN"/>
                                </w:rPr>
                                <w:t>G</w:t>
                              </w:r>
                              <w:r>
                                <w:rPr>
                                  <w:rFonts w:hint="eastAsia" w:ascii="宋体" w:hAnsi="宋体" w:cs="宋体"/>
                                  <w:lang w:val="en-US" w:eastAsia="zh-CN"/>
                                </w:rPr>
                                <w:t>、W</w:t>
                              </w:r>
                            </w:p>
                          </w:txbxContent>
                        </v:textbox>
                      </v:shape>
                      <v:shape id="_x0000_s1026" o:spid="_x0000_s1026" o:spt="32" type="#_x0000_t32" style="position:absolute;left:5345;top:437315;height:3;width:476;" filled="f" stroked="t" coordsize="21600,21600" o:gfxdata="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Ju3K8AAAA&#10;2wAAAA8AAAAAAAAAAQAgAAAAIgAAAGRycy9kb3ducmV2LnhtbFBLAQIUABQAAAAIAIdO4kAzLwWe&#10;OwAAADkAAAAQAAAAAAAAAAEAIAAAAAsBAABkcnMvc2hhcGV4bWwueG1sUEsFBgAAAAAGAAYAWwEA&#10;ALUDAAAAAA==&#10;">
                        <v:fill on="f" focussize="0,0"/>
                        <v:stroke weight="0.5pt" color="#000000" joinstyle="round" endarrow="classic" endarrowwidth="narrow" endarrowlength="short"/>
                        <v:imagedata o:title=""/>
                        <o:lock v:ext="edit" aspectratio="f"/>
                      </v:shape>
                      <v:shape id="_x0000_s1026" o:spid="_x0000_s1026" o:spt="202" type="#_x0000_t202" style="position:absolute;left:5815;top:437141;height:330;width:625;" fillcolor="#FFFFFF" filled="t" stroked="t" coordsize="21600,21600" o:gfxdata="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8DP8O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0mm,0.5mm,0mm,0.5mm">
                          <w:txbxContent>
                            <w:p w14:paraId="242D9A0E">
                              <w:pPr>
                                <w:jc w:val="center"/>
                                <w:rPr>
                                  <w:rFonts w:hint="default" w:eastAsia="宋体"/>
                                  <w:lang w:val="en-US" w:eastAsia="zh-CN"/>
                                </w:rPr>
                              </w:pPr>
                              <w:r>
                                <w:rPr>
                                  <w:rFonts w:hint="eastAsia"/>
                                  <w:w w:val="90"/>
                                  <w:sz w:val="21"/>
                                  <w:lang w:val="en-US" w:eastAsia="zh-CN"/>
                                </w:rPr>
                                <w:t>上料</w:t>
                              </w:r>
                            </w:p>
                          </w:txbxContent>
                        </v:textbox>
                      </v:shape>
                      <v:shape id="_x0000_s1026" o:spid="_x0000_s1026" o:spt="202" type="#_x0000_t202" style="position:absolute;left:5939;top:436811;height:330;width:461;" filled="f" stroked="f" coordsize="21600,21600" o:gfxdata="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b5Qma5AAAA2wAA&#10;AA8AAAAAAAAAAQAgAAAAIgAAAGRycy9kb3ducmV2LnhtbFBLAQIUABQAAAAIAIdO4kAzLwWeOwAA&#10;ADkAAAAQAAAAAAAAAAEAIAAAAAgBAABkcnMvc2hhcGV4bWwueG1sUEsFBgAAAAAGAAYAWwEAALID&#10;AAAAAA==&#10;">
                        <v:fill on="f" focussize="0,0"/>
                        <v:stroke on="f" weight="0.5pt"/>
                        <v:imagedata o:title=""/>
                        <o:lock v:ext="edit" aspectratio="f"/>
                        <v:textbox inset="0mm,0.5mm,0mm,0.5mm">
                          <w:txbxContent>
                            <w:p w14:paraId="65DBE0D7">
                              <w:pPr>
                                <w:jc w:val="center"/>
                                <w:rPr>
                                  <w:rFonts w:hint="default" w:ascii="宋体" w:hAnsi="宋体" w:eastAsia="宋体" w:cs="宋体"/>
                                  <w:lang w:val="en-US" w:eastAsia="zh-CN"/>
                                </w:rPr>
                              </w:pPr>
                              <w:r>
                                <w:rPr>
                                  <w:rFonts w:hint="eastAsia" w:ascii="宋体" w:hAnsi="宋体" w:eastAsia="宋体" w:cs="宋体"/>
                                  <w:lang w:val="en-US" w:eastAsia="zh-CN"/>
                                </w:rPr>
                                <w:t>G</w:t>
                              </w:r>
                              <w:r>
                                <w:rPr>
                                  <w:rFonts w:hint="eastAsia" w:ascii="宋体" w:hAnsi="宋体" w:cs="宋体"/>
                                  <w:lang w:val="en-US" w:eastAsia="zh-CN"/>
                                </w:rPr>
                                <w:t>、N</w:t>
                              </w:r>
                            </w:p>
                          </w:txbxContent>
                        </v:textbox>
                      </v:shape>
                    </v:group>
                  </w:pict>
                </mc:Fallback>
              </mc:AlternateContent>
            </w:r>
          </w:p>
          <w:p w14:paraId="43BC1B79">
            <w:pPr>
              <w:pStyle w:val="56"/>
              <w:keepNext w:val="0"/>
              <w:keepLines w:val="0"/>
              <w:pageBreakBefore w:val="0"/>
              <w:kinsoku/>
              <w:wordWrap/>
              <w:overflowPunct/>
              <w:topLinePunct w:val="0"/>
              <w:bidi w:val="0"/>
              <w:spacing w:before="0" w:beforeAutospacing="0" w:after="0" w:afterAutospacing="0" w:line="480" w:lineRule="exact"/>
              <w:ind w:left="0" w:right="0" w:firstLine="480" w:firstLineChars="200"/>
              <w:jc w:val="both"/>
              <w:textAlignment w:val="auto"/>
              <w:rPr>
                <w:rFonts w:hint="eastAsia" w:cs="宋体"/>
                <w:b w:val="0"/>
                <w:bCs w:val="0"/>
                <w:color w:val="000000" w:themeColor="text1"/>
                <w:spacing w:val="0"/>
                <w:sz w:val="24"/>
                <w:szCs w:val="24"/>
                <w:highlight w:val="none"/>
                <w:lang w:val="en-US" w:eastAsia="zh-CN"/>
                <w14:textFill>
                  <w14:solidFill>
                    <w14:schemeClr w14:val="tx1"/>
                  </w14:solidFill>
                </w14:textFill>
              </w:rPr>
            </w:pPr>
          </w:p>
          <w:p w14:paraId="69A754C7">
            <w:pPr>
              <w:pStyle w:val="56"/>
              <w:keepNext w:val="0"/>
              <w:keepLines w:val="0"/>
              <w:pageBreakBefore w:val="0"/>
              <w:kinsoku/>
              <w:wordWrap/>
              <w:overflowPunct/>
              <w:topLinePunct w:val="0"/>
              <w:bidi w:val="0"/>
              <w:spacing w:before="0" w:beforeAutospacing="0" w:after="0" w:afterAutospacing="0" w:line="480" w:lineRule="exact"/>
              <w:ind w:left="0" w:right="0" w:firstLine="480" w:firstLineChars="200"/>
              <w:jc w:val="both"/>
              <w:textAlignment w:val="auto"/>
              <w:rPr>
                <w:rFonts w:hint="eastAsia" w:cs="宋体"/>
                <w:b w:val="0"/>
                <w:bCs w:val="0"/>
                <w:color w:val="000000" w:themeColor="text1"/>
                <w:spacing w:val="0"/>
                <w:sz w:val="24"/>
                <w:szCs w:val="24"/>
                <w:highlight w:val="none"/>
                <w:lang w:val="en-US" w:eastAsia="zh-CN"/>
                <w14:textFill>
                  <w14:solidFill>
                    <w14:schemeClr w14:val="tx1"/>
                  </w14:solidFill>
                </w14:textFill>
              </w:rPr>
            </w:pPr>
          </w:p>
          <w:p w14:paraId="79DEDB76">
            <w:pPr>
              <w:pStyle w:val="56"/>
              <w:keepNext w:val="0"/>
              <w:keepLines w:val="0"/>
              <w:pageBreakBefore w:val="0"/>
              <w:kinsoku/>
              <w:wordWrap/>
              <w:overflowPunct/>
              <w:topLinePunct w:val="0"/>
              <w:bidi w:val="0"/>
              <w:spacing w:before="0" w:beforeAutospacing="0" w:after="0" w:afterAutospacing="0" w:line="480" w:lineRule="exact"/>
              <w:ind w:left="0" w:right="0" w:firstLine="480" w:firstLineChars="200"/>
              <w:jc w:val="both"/>
              <w:textAlignment w:val="auto"/>
              <w:rPr>
                <w:rFonts w:hint="eastAsia" w:cs="宋体"/>
                <w:b w:val="0"/>
                <w:bCs w:val="0"/>
                <w:color w:val="000000" w:themeColor="text1"/>
                <w:spacing w:val="0"/>
                <w:sz w:val="24"/>
                <w:szCs w:val="24"/>
                <w:highlight w:val="none"/>
                <w:lang w:val="en-US" w:eastAsia="zh-CN"/>
                <w14:textFill>
                  <w14:solidFill>
                    <w14:schemeClr w14:val="tx1"/>
                  </w14:solidFill>
                </w14:textFill>
              </w:rPr>
            </w:pPr>
          </w:p>
          <w:p w14:paraId="5D99BE77">
            <w:pPr>
              <w:pStyle w:val="56"/>
              <w:keepNext w:val="0"/>
              <w:keepLines w:val="0"/>
              <w:pageBreakBefore w:val="0"/>
              <w:kinsoku/>
              <w:wordWrap/>
              <w:overflowPunct/>
              <w:topLinePunct w:val="0"/>
              <w:bidi w:val="0"/>
              <w:spacing w:before="0" w:beforeAutospacing="0" w:after="0" w:afterAutospacing="0" w:line="480" w:lineRule="exact"/>
              <w:ind w:right="0"/>
              <w:jc w:val="center"/>
              <w:textAlignment w:val="auto"/>
              <w:rPr>
                <w:rFonts w:ascii="宋体" w:hAnsi="宋体"/>
                <w:b/>
                <w:bCs/>
                <w:color w:val="000000" w:themeColor="text1"/>
                <w:sz w:val="24"/>
                <w:u w:val="none"/>
                <w14:textFill>
                  <w14:solidFill>
                    <w14:schemeClr w14:val="tx1"/>
                  </w14:solidFill>
                </w14:textFill>
              </w:rPr>
            </w:pPr>
          </w:p>
          <w:p w14:paraId="40565543">
            <w:pPr>
              <w:pStyle w:val="56"/>
              <w:keepNext w:val="0"/>
              <w:keepLines w:val="0"/>
              <w:pageBreakBefore w:val="0"/>
              <w:kinsoku/>
              <w:wordWrap/>
              <w:overflowPunct/>
              <w:topLinePunct w:val="0"/>
              <w:bidi w:val="0"/>
              <w:spacing w:before="0" w:beforeAutospacing="0" w:after="0" w:afterAutospacing="0" w:line="480" w:lineRule="exact"/>
              <w:ind w:right="0"/>
              <w:jc w:val="center"/>
              <w:textAlignment w:val="auto"/>
              <w:rPr>
                <w:rFonts w:ascii="宋体" w:hAnsi="宋体"/>
                <w:b/>
                <w:bCs w:val="0"/>
                <w:color w:val="000000" w:themeColor="text1"/>
                <w:sz w:val="24"/>
                <w:u w:val="none"/>
                <w14:textFill>
                  <w14:solidFill>
                    <w14:schemeClr w14:val="tx1"/>
                  </w14:solidFill>
                </w14:textFill>
              </w:rPr>
            </w:pPr>
            <w:r>
              <w:rPr>
                <w:rFonts w:ascii="宋体" w:hAnsi="宋体"/>
                <w:b/>
                <w:bCs/>
                <w:color w:val="000000" w:themeColor="text1"/>
                <w:sz w:val="24"/>
                <w:u w:val="none"/>
                <w14:textFill>
                  <w14:solidFill>
                    <w14:schemeClr w14:val="tx1"/>
                  </w14:solidFill>
                </w14:textFill>
              </w:rPr>
              <w:t>图</w:t>
            </w:r>
            <w:r>
              <w:rPr>
                <w:rFonts w:hint="eastAsia"/>
                <w:b/>
                <w:bCs/>
                <w:color w:val="000000" w:themeColor="text1"/>
                <w:sz w:val="24"/>
                <w:u w:val="none"/>
                <w:lang w:val="en-US" w:eastAsia="zh-CN"/>
                <w14:textFill>
                  <w14:solidFill>
                    <w14:schemeClr w14:val="tx1"/>
                  </w14:solidFill>
                </w14:textFill>
              </w:rPr>
              <w:t>3  项目</w:t>
            </w:r>
            <w:r>
              <w:rPr>
                <w:rFonts w:hint="eastAsia"/>
                <w:b/>
                <w:color w:val="000000" w:themeColor="text1"/>
                <w:sz w:val="24"/>
                <w:u w:val="none"/>
                <w:lang w:val="en-US" w:eastAsia="zh-CN"/>
                <w14:textFill>
                  <w14:solidFill>
                    <w14:schemeClr w14:val="tx1"/>
                  </w14:solidFill>
                </w14:textFill>
              </w:rPr>
              <w:t>制砂</w:t>
            </w:r>
            <w:r>
              <w:rPr>
                <w:rFonts w:ascii="宋体" w:hAnsi="宋体"/>
                <w:b/>
                <w:color w:val="000000" w:themeColor="text1"/>
                <w:sz w:val="24"/>
                <w:u w:val="none"/>
                <w14:textFill>
                  <w14:solidFill>
                    <w14:schemeClr w14:val="tx1"/>
                  </w14:solidFill>
                </w14:textFill>
              </w:rPr>
              <w:t>工艺流程</w:t>
            </w:r>
            <w:r>
              <w:rPr>
                <w:rFonts w:hint="eastAsia"/>
                <w:b/>
                <w:color w:val="000000" w:themeColor="text1"/>
                <w:sz w:val="24"/>
                <w:u w:val="none"/>
                <w:lang w:val="en-US" w:eastAsia="zh-CN"/>
                <w14:textFill>
                  <w14:solidFill>
                    <w14:schemeClr w14:val="tx1"/>
                  </w14:solidFill>
                </w14:textFill>
              </w:rPr>
              <w:t>产</w:t>
            </w:r>
            <w:r>
              <w:rPr>
                <w:rFonts w:ascii="宋体" w:hAnsi="宋体"/>
                <w:b/>
                <w:color w:val="000000" w:themeColor="text1"/>
                <w:sz w:val="24"/>
                <w:u w:val="none"/>
                <w14:textFill>
                  <w14:solidFill>
                    <w14:schemeClr w14:val="tx1"/>
                  </w14:solidFill>
                </w14:textFill>
              </w:rPr>
              <w:t>排污节点图</w:t>
            </w:r>
          </w:p>
          <w:p w14:paraId="730D3E2C">
            <w:pPr>
              <w:pStyle w:val="56"/>
              <w:keepNext w:val="0"/>
              <w:keepLines w:val="0"/>
              <w:pageBreakBefore w:val="0"/>
              <w:kinsoku/>
              <w:wordWrap/>
              <w:overflowPunct/>
              <w:topLinePunct w:val="0"/>
              <w:bidi w:val="0"/>
              <w:spacing w:before="0" w:beforeAutospacing="0" w:after="0" w:afterAutospacing="0" w:line="480" w:lineRule="exact"/>
              <w:ind w:left="0" w:right="0" w:firstLine="482" w:firstLineChars="200"/>
              <w:jc w:val="both"/>
              <w:textAlignment w:val="auto"/>
              <w:rPr>
                <w:rFonts w:ascii="宋体" w:hAnsi="宋体"/>
                <w:b/>
                <w:bCs w:val="0"/>
                <w:color w:val="000000" w:themeColor="text1"/>
                <w:sz w:val="24"/>
                <w:u w:val="none"/>
                <w14:textFill>
                  <w14:solidFill>
                    <w14:schemeClr w14:val="tx1"/>
                  </w14:solidFill>
                </w14:textFill>
              </w:rPr>
            </w:pPr>
            <w:r>
              <w:rPr>
                <w:rFonts w:ascii="宋体" w:hAnsi="宋体"/>
                <w:b/>
                <w:bCs w:val="0"/>
                <w:color w:val="000000" w:themeColor="text1"/>
                <w:sz w:val="24"/>
                <w:u w:val="none"/>
                <w14:textFill>
                  <w14:solidFill>
                    <w14:schemeClr w14:val="tx1"/>
                  </w14:solidFill>
                </w14:textFill>
              </w:rPr>
              <w:t>工艺流程</w:t>
            </w:r>
            <w:r>
              <w:rPr>
                <w:rFonts w:hint="eastAsia" w:ascii="宋体" w:hAnsi="宋体"/>
                <w:b/>
                <w:bCs w:val="0"/>
                <w:color w:val="000000" w:themeColor="text1"/>
                <w:sz w:val="24"/>
                <w:u w:val="none"/>
                <w:lang w:val="en-US" w:eastAsia="zh-CN"/>
                <w14:textFill>
                  <w14:solidFill>
                    <w14:schemeClr w14:val="tx1"/>
                  </w14:solidFill>
                </w14:textFill>
              </w:rPr>
              <w:t>简</w:t>
            </w:r>
            <w:r>
              <w:rPr>
                <w:rFonts w:ascii="宋体" w:hAnsi="宋体"/>
                <w:b/>
                <w:bCs w:val="0"/>
                <w:color w:val="000000" w:themeColor="text1"/>
                <w:sz w:val="24"/>
                <w:u w:val="none"/>
                <w14:textFill>
                  <w14:solidFill>
                    <w14:schemeClr w14:val="tx1"/>
                  </w14:solidFill>
                </w14:textFill>
              </w:rPr>
              <w:t>述：</w:t>
            </w:r>
          </w:p>
          <w:p w14:paraId="514C2338">
            <w:pPr>
              <w:pStyle w:val="56"/>
              <w:keepNext w:val="0"/>
              <w:keepLines w:val="0"/>
              <w:pageBreakBefore w:val="0"/>
              <w:kinsoku/>
              <w:wordWrap/>
              <w:overflowPunct/>
              <w:topLinePunct w:val="0"/>
              <w:bidi w:val="0"/>
              <w:spacing w:before="0" w:beforeAutospacing="0" w:after="0" w:afterAutospacing="0" w:line="480" w:lineRule="exact"/>
              <w:ind w:left="0" w:right="0" w:firstLine="480" w:firstLineChars="200"/>
              <w:jc w:val="both"/>
              <w:textAlignment w:val="auto"/>
              <w:rPr>
                <w:rFonts w:hint="default" w:ascii="宋体" w:hAnsi="宋体" w:cs="宋体"/>
                <w:color w:val="000000" w:themeColor="text1"/>
                <w:spacing w:val="0"/>
                <w:sz w:val="24"/>
                <w:szCs w:val="24"/>
                <w:highlight w:val="none"/>
                <w:lang w:val="en-US" w:eastAsia="zh-CN"/>
                <w14:textFill>
                  <w14:solidFill>
                    <w14:schemeClr w14:val="tx1"/>
                  </w14:solidFill>
                </w14:textFill>
              </w:rPr>
            </w:pPr>
            <w:r>
              <w:rPr>
                <w:rFonts w:hint="eastAsia" w:ascii="宋体" w:hAnsi="宋体" w:cs="宋体"/>
                <w:color w:val="000000" w:themeColor="text1"/>
                <w:spacing w:val="0"/>
                <w:sz w:val="24"/>
                <w:szCs w:val="24"/>
                <w:highlight w:val="none"/>
                <w:lang w:val="en-US" w:eastAsia="zh-CN"/>
                <w14:textFill>
                  <w14:solidFill>
                    <w14:schemeClr w14:val="tx1"/>
                  </w14:solidFill>
                </w14:textFill>
              </w:rPr>
              <w:t>(1)</w:t>
            </w:r>
            <w:r>
              <w:rPr>
                <w:rFonts w:hint="eastAsia" w:cs="宋体"/>
                <w:color w:val="000000" w:themeColor="text1"/>
                <w:spacing w:val="0"/>
                <w:sz w:val="24"/>
                <w:szCs w:val="24"/>
                <w:highlight w:val="none"/>
                <w:lang w:val="en-US" w:eastAsia="zh-CN"/>
                <w14:textFill>
                  <w14:solidFill>
                    <w14:schemeClr w14:val="tx1"/>
                  </w14:solidFill>
                </w14:textFill>
              </w:rPr>
              <w:t>卸料</w:t>
            </w:r>
          </w:p>
          <w:p w14:paraId="50AD43AB">
            <w:pPr>
              <w:pStyle w:val="56"/>
              <w:keepNext w:val="0"/>
              <w:keepLines w:val="0"/>
              <w:pageBreakBefore w:val="0"/>
              <w:kinsoku/>
              <w:wordWrap/>
              <w:overflowPunct/>
              <w:topLinePunct w:val="0"/>
              <w:bidi w:val="0"/>
              <w:spacing w:before="0" w:beforeAutospacing="0" w:after="0" w:afterAutospacing="0" w:line="480" w:lineRule="exact"/>
              <w:ind w:left="0" w:right="0" w:firstLine="480" w:firstLineChars="200"/>
              <w:jc w:val="both"/>
              <w:textAlignment w:val="auto"/>
              <w:rPr>
                <w:rFonts w:hint="default" w:cs="宋体"/>
                <w:b w:val="0"/>
                <w:bCs w:val="0"/>
                <w:color w:val="auto"/>
                <w:spacing w:val="0"/>
                <w:sz w:val="24"/>
                <w:szCs w:val="24"/>
                <w:highlight w:val="none"/>
                <w:lang w:val="en-US" w:eastAsia="zh-CN"/>
              </w:rPr>
            </w:pPr>
            <w:r>
              <w:rPr>
                <w:rFonts w:hint="eastAsia" w:cs="宋体"/>
                <w:b w:val="0"/>
                <w:bCs w:val="0"/>
                <w:color w:val="auto"/>
                <w:spacing w:val="0"/>
                <w:sz w:val="24"/>
                <w:szCs w:val="24"/>
                <w:highlight w:val="none"/>
                <w:lang w:val="en-US" w:eastAsia="zh-CN"/>
              </w:rPr>
              <w:t>外购鹅卵石(0.2</w:t>
            </w:r>
            <w:r>
              <w:rPr>
                <w:rFonts w:hint="default" w:ascii="Times New Roman" w:hAnsi="Times New Roman" w:cs="Times New Roman"/>
                <w:b w:val="0"/>
                <w:bCs w:val="0"/>
                <w:color w:val="auto"/>
                <w:spacing w:val="0"/>
                <w:sz w:val="24"/>
                <w:szCs w:val="24"/>
                <w:highlight w:val="none"/>
                <w:lang w:val="en-US" w:eastAsia="zh-CN"/>
              </w:rPr>
              <w:t>~</w:t>
            </w:r>
            <w:r>
              <w:rPr>
                <w:rFonts w:hint="eastAsia" w:cs="宋体"/>
                <w:b w:val="0"/>
                <w:bCs w:val="0"/>
                <w:color w:val="auto"/>
                <w:spacing w:val="0"/>
                <w:sz w:val="24"/>
                <w:szCs w:val="24"/>
                <w:highlight w:val="none"/>
                <w:lang w:val="en-US" w:eastAsia="zh-CN"/>
              </w:rPr>
              <w:t>3公分)通过运输车辆卸至原料棚储存。</w:t>
            </w:r>
          </w:p>
          <w:p w14:paraId="2F215A35">
            <w:pPr>
              <w:pStyle w:val="56"/>
              <w:keepNext w:val="0"/>
              <w:keepLines w:val="0"/>
              <w:pageBreakBefore w:val="0"/>
              <w:kinsoku/>
              <w:wordWrap/>
              <w:overflowPunct/>
              <w:topLinePunct w:val="0"/>
              <w:bidi w:val="0"/>
              <w:spacing w:before="0" w:beforeAutospacing="0" w:after="0" w:afterAutospacing="0" w:line="480" w:lineRule="exact"/>
              <w:ind w:left="0" w:right="0" w:firstLine="482" w:firstLineChars="200"/>
              <w:jc w:val="both"/>
              <w:textAlignment w:val="auto"/>
              <w:rPr>
                <w:rFonts w:hint="eastAsia" w:cs="宋体"/>
                <w:b w:val="0"/>
                <w:bCs w:val="0"/>
                <w:color w:val="auto"/>
                <w:spacing w:val="0"/>
                <w:sz w:val="24"/>
                <w:szCs w:val="24"/>
                <w:highlight w:val="none"/>
                <w:lang w:val="en-US" w:eastAsia="zh-CN"/>
              </w:rPr>
            </w:pPr>
            <w:r>
              <w:rPr>
                <w:rFonts w:hint="eastAsia" w:cs="宋体"/>
                <w:b/>
                <w:bCs/>
                <w:color w:val="auto"/>
                <w:spacing w:val="0"/>
                <w:sz w:val="24"/>
                <w:szCs w:val="24"/>
                <w:lang w:val="en-US" w:eastAsia="zh-CN"/>
              </w:rPr>
              <w:t>原料棚在卸料、储存环节</w:t>
            </w:r>
            <w:r>
              <w:rPr>
                <w:rFonts w:hint="eastAsia" w:ascii="宋体" w:hAnsi="宋体" w:eastAsia="宋体" w:cs="宋体"/>
                <w:b/>
                <w:bCs/>
                <w:color w:val="auto"/>
                <w:spacing w:val="0"/>
                <w:sz w:val="24"/>
                <w:szCs w:val="24"/>
              </w:rPr>
              <w:t>产生</w:t>
            </w:r>
            <w:r>
              <w:rPr>
                <w:rFonts w:hint="eastAsia" w:ascii="宋体" w:hAnsi="宋体" w:eastAsia="宋体" w:cs="宋体"/>
                <w:b/>
                <w:bCs/>
                <w:color w:val="auto"/>
                <w:spacing w:val="0"/>
                <w:sz w:val="24"/>
                <w:szCs w:val="24"/>
                <w:lang w:val="en-US" w:eastAsia="zh-CN"/>
              </w:rPr>
              <w:t>少量</w:t>
            </w:r>
            <w:r>
              <w:rPr>
                <w:rFonts w:hint="eastAsia" w:ascii="宋体" w:hAnsi="宋体" w:eastAsia="宋体" w:cs="宋体"/>
                <w:b/>
                <w:bCs/>
                <w:color w:val="auto"/>
                <w:spacing w:val="0"/>
                <w:sz w:val="24"/>
                <w:szCs w:val="24"/>
              </w:rPr>
              <w:t>的</w:t>
            </w:r>
            <w:r>
              <w:rPr>
                <w:rFonts w:hint="eastAsia" w:ascii="宋体" w:hAnsi="宋体" w:cs="宋体"/>
                <w:b/>
                <w:bCs/>
                <w:color w:val="auto"/>
                <w:spacing w:val="0"/>
                <w:sz w:val="24"/>
                <w:szCs w:val="24"/>
                <w:lang w:val="en-US" w:eastAsia="zh-CN"/>
              </w:rPr>
              <w:t>扬尘</w:t>
            </w:r>
            <w:r>
              <w:rPr>
                <w:rFonts w:hint="eastAsia" w:cs="宋体"/>
                <w:b/>
                <w:bCs/>
                <w:color w:val="auto"/>
                <w:spacing w:val="0"/>
                <w:sz w:val="24"/>
                <w:szCs w:val="24"/>
                <w:lang w:val="en-US" w:eastAsia="zh-CN"/>
              </w:rPr>
              <w:t>及车辆噪声，棚内地面还会产生少量渗滤水</w:t>
            </w:r>
            <w:r>
              <w:rPr>
                <w:rFonts w:hint="eastAsia" w:ascii="宋体" w:hAnsi="宋体" w:eastAsia="宋体" w:cs="宋体"/>
                <w:b/>
                <w:bCs/>
                <w:color w:val="auto"/>
                <w:spacing w:val="0"/>
                <w:sz w:val="24"/>
                <w:szCs w:val="24"/>
              </w:rPr>
              <w:t>。</w:t>
            </w:r>
          </w:p>
          <w:p w14:paraId="5D0C5FF1">
            <w:pPr>
              <w:pStyle w:val="56"/>
              <w:keepNext w:val="0"/>
              <w:keepLines w:val="0"/>
              <w:pageBreakBefore w:val="0"/>
              <w:kinsoku/>
              <w:wordWrap/>
              <w:overflowPunct/>
              <w:topLinePunct w:val="0"/>
              <w:bidi w:val="0"/>
              <w:spacing w:before="0" w:beforeAutospacing="0" w:after="0" w:afterAutospacing="0" w:line="480" w:lineRule="exact"/>
              <w:ind w:left="0" w:right="0" w:firstLine="480" w:firstLineChars="200"/>
              <w:jc w:val="both"/>
              <w:textAlignment w:val="auto"/>
              <w:rPr>
                <w:rFonts w:hint="eastAsia" w:ascii="宋体" w:hAnsi="宋体" w:cs="宋体"/>
                <w:color w:val="000000" w:themeColor="text1"/>
                <w:spacing w:val="0"/>
                <w:sz w:val="24"/>
                <w:szCs w:val="24"/>
                <w:highlight w:val="none"/>
                <w:lang w:val="en-US" w:eastAsia="zh-CN"/>
                <w14:textFill>
                  <w14:solidFill>
                    <w14:schemeClr w14:val="tx1"/>
                  </w14:solidFill>
                </w14:textFill>
              </w:rPr>
            </w:pPr>
            <w:r>
              <w:rPr>
                <w:rFonts w:hint="eastAsia" w:ascii="宋体" w:hAnsi="宋体" w:cs="宋体"/>
                <w:color w:val="000000" w:themeColor="text1"/>
                <w:spacing w:val="0"/>
                <w:sz w:val="24"/>
                <w:szCs w:val="24"/>
                <w:highlight w:val="none"/>
                <w:lang w:val="en-US" w:eastAsia="zh-CN"/>
                <w14:textFill>
                  <w14:solidFill>
                    <w14:schemeClr w14:val="tx1"/>
                  </w14:solidFill>
                </w14:textFill>
              </w:rPr>
              <w:t>(</w:t>
            </w:r>
            <w:r>
              <w:rPr>
                <w:rFonts w:hint="eastAsia" w:cs="宋体"/>
                <w:color w:val="000000" w:themeColor="text1"/>
                <w:spacing w:val="0"/>
                <w:sz w:val="24"/>
                <w:szCs w:val="24"/>
                <w:highlight w:val="none"/>
                <w:lang w:val="en-US" w:eastAsia="zh-CN"/>
                <w14:textFill>
                  <w14:solidFill>
                    <w14:schemeClr w14:val="tx1"/>
                  </w14:solidFill>
                </w14:textFill>
              </w:rPr>
              <w:t>2</w:t>
            </w:r>
            <w:r>
              <w:rPr>
                <w:rFonts w:hint="eastAsia" w:ascii="宋体" w:hAnsi="宋体" w:cs="宋体"/>
                <w:color w:val="000000" w:themeColor="text1"/>
                <w:spacing w:val="0"/>
                <w:sz w:val="24"/>
                <w:szCs w:val="24"/>
                <w:highlight w:val="none"/>
                <w:lang w:val="en-US" w:eastAsia="zh-CN"/>
                <w14:textFill>
                  <w14:solidFill>
                    <w14:schemeClr w14:val="tx1"/>
                  </w14:solidFill>
                </w14:textFill>
              </w:rPr>
              <w:t>)</w:t>
            </w:r>
            <w:r>
              <w:rPr>
                <w:rFonts w:hint="eastAsia" w:cs="宋体"/>
                <w:color w:val="000000" w:themeColor="text1"/>
                <w:spacing w:val="0"/>
                <w:sz w:val="24"/>
                <w:szCs w:val="24"/>
                <w:highlight w:val="none"/>
                <w:lang w:val="en-US" w:eastAsia="zh-CN"/>
                <w14:textFill>
                  <w14:solidFill>
                    <w14:schemeClr w14:val="tx1"/>
                  </w14:solidFill>
                </w14:textFill>
              </w:rPr>
              <w:t>上</w:t>
            </w:r>
            <w:r>
              <w:rPr>
                <w:rFonts w:hint="eastAsia" w:ascii="宋体" w:hAnsi="宋体" w:cs="宋体"/>
                <w:color w:val="000000" w:themeColor="text1"/>
                <w:spacing w:val="0"/>
                <w:sz w:val="24"/>
                <w:szCs w:val="24"/>
                <w:highlight w:val="none"/>
                <w:lang w:val="en-US" w:eastAsia="zh-CN"/>
                <w14:textFill>
                  <w14:solidFill>
                    <w14:schemeClr w14:val="tx1"/>
                  </w14:solidFill>
                </w14:textFill>
              </w:rPr>
              <w:t>料</w:t>
            </w:r>
          </w:p>
          <w:p w14:paraId="15C38A9D">
            <w:pPr>
              <w:pStyle w:val="56"/>
              <w:keepNext w:val="0"/>
              <w:keepLines w:val="0"/>
              <w:pageBreakBefore w:val="0"/>
              <w:kinsoku/>
              <w:wordWrap/>
              <w:overflowPunct/>
              <w:topLinePunct w:val="0"/>
              <w:bidi w:val="0"/>
              <w:spacing w:before="0" w:beforeAutospacing="0" w:after="0" w:afterAutospacing="0" w:line="480" w:lineRule="exact"/>
              <w:ind w:left="0" w:right="0" w:firstLine="480" w:firstLineChars="200"/>
              <w:jc w:val="both"/>
              <w:textAlignment w:val="auto"/>
              <w:rPr>
                <w:rFonts w:hint="eastAsia" w:cs="宋体"/>
                <w:b w:val="0"/>
                <w:bCs w:val="0"/>
                <w:color w:val="000000" w:themeColor="text1"/>
                <w:spacing w:val="0"/>
                <w:sz w:val="24"/>
                <w:szCs w:val="24"/>
                <w:highlight w:val="none"/>
                <w:lang w:val="en-US" w:eastAsia="zh-CN"/>
                <w14:textFill>
                  <w14:solidFill>
                    <w14:schemeClr w14:val="tx1"/>
                  </w14:solidFill>
                </w14:textFill>
              </w:rPr>
            </w:pPr>
            <w:r>
              <w:rPr>
                <w:rFonts w:hint="eastAsia" w:ascii="宋体" w:hAnsi="宋体" w:cs="宋体"/>
                <w:color w:val="000000" w:themeColor="text1"/>
                <w:spacing w:val="0"/>
                <w:sz w:val="24"/>
                <w:szCs w:val="24"/>
                <w:highlight w:val="none"/>
                <w:lang w:val="en-US" w:eastAsia="zh-CN"/>
                <w14:textFill>
                  <w14:solidFill>
                    <w14:schemeClr w14:val="tx1"/>
                  </w14:solidFill>
                </w14:textFill>
              </w:rPr>
              <w:t>使用铲车将</w:t>
            </w:r>
            <w:r>
              <w:rPr>
                <w:rFonts w:hint="eastAsia" w:cs="宋体"/>
                <w:color w:val="000000" w:themeColor="text1"/>
                <w:spacing w:val="0"/>
                <w:sz w:val="24"/>
                <w:szCs w:val="24"/>
                <w:highlight w:val="none"/>
                <w:lang w:val="en-US" w:eastAsia="zh-CN"/>
                <w14:textFill>
                  <w14:solidFill>
                    <w14:schemeClr w14:val="tx1"/>
                  </w14:solidFill>
                </w14:textFill>
              </w:rPr>
              <w:t>原料棚的散装鹅卵石</w:t>
            </w:r>
            <w:r>
              <w:rPr>
                <w:rFonts w:hint="eastAsia" w:ascii="宋体" w:hAnsi="宋体" w:cs="宋体"/>
                <w:color w:val="000000" w:themeColor="text1"/>
                <w:spacing w:val="0"/>
                <w:sz w:val="24"/>
                <w:szCs w:val="24"/>
                <w:highlight w:val="none"/>
                <w:lang w:val="en-US" w:eastAsia="zh-CN"/>
                <w14:textFill>
                  <w14:solidFill>
                    <w14:schemeClr w14:val="tx1"/>
                  </w14:solidFill>
                </w14:textFill>
              </w:rPr>
              <w:t>原料投入振动给料机内，通过调节振动的频率来调整给料的量，同时起到均匀给料的效果。</w:t>
            </w:r>
          </w:p>
          <w:p w14:paraId="04A1A56C">
            <w:pPr>
              <w:pStyle w:val="56"/>
              <w:keepNext w:val="0"/>
              <w:keepLines w:val="0"/>
              <w:pageBreakBefore w:val="0"/>
              <w:kinsoku/>
              <w:wordWrap/>
              <w:overflowPunct/>
              <w:topLinePunct w:val="0"/>
              <w:bidi w:val="0"/>
              <w:spacing w:before="0" w:beforeAutospacing="0" w:after="0" w:afterAutospacing="0" w:line="480" w:lineRule="exact"/>
              <w:ind w:left="0" w:right="0" w:firstLine="482" w:firstLineChars="200"/>
              <w:jc w:val="both"/>
              <w:textAlignment w:val="auto"/>
              <w:rPr>
                <w:rFonts w:hint="eastAsia" w:cs="宋体"/>
                <w:b w:val="0"/>
                <w:bCs w:val="0"/>
                <w:color w:val="000000" w:themeColor="text1"/>
                <w:spacing w:val="0"/>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pacing w:val="0"/>
                <w:sz w:val="24"/>
                <w:szCs w:val="24"/>
                <w14:textFill>
                  <w14:solidFill>
                    <w14:schemeClr w14:val="tx1"/>
                  </w14:solidFill>
                </w14:textFill>
              </w:rPr>
              <w:t>此过程产生</w:t>
            </w:r>
            <w:r>
              <w:rPr>
                <w:rFonts w:hint="eastAsia" w:ascii="宋体" w:hAnsi="宋体" w:eastAsia="宋体" w:cs="宋体"/>
                <w:b/>
                <w:bCs/>
                <w:color w:val="000000" w:themeColor="text1"/>
                <w:spacing w:val="0"/>
                <w:sz w:val="24"/>
                <w:szCs w:val="24"/>
                <w:lang w:val="en-US" w:eastAsia="zh-CN"/>
                <w14:textFill>
                  <w14:solidFill>
                    <w14:schemeClr w14:val="tx1"/>
                  </w14:solidFill>
                </w14:textFill>
              </w:rPr>
              <w:t>少量</w:t>
            </w:r>
            <w:r>
              <w:rPr>
                <w:rFonts w:hint="eastAsia" w:ascii="宋体" w:hAnsi="宋体" w:eastAsia="宋体" w:cs="宋体"/>
                <w:b/>
                <w:bCs/>
                <w:color w:val="000000" w:themeColor="text1"/>
                <w:spacing w:val="0"/>
                <w:sz w:val="24"/>
                <w:szCs w:val="24"/>
                <w14:textFill>
                  <w14:solidFill>
                    <w14:schemeClr w14:val="tx1"/>
                  </w14:solidFill>
                </w14:textFill>
              </w:rPr>
              <w:t>的</w:t>
            </w:r>
            <w:r>
              <w:rPr>
                <w:rFonts w:hint="eastAsia" w:ascii="宋体" w:hAnsi="宋体" w:cs="宋体"/>
                <w:b/>
                <w:bCs/>
                <w:color w:val="000000" w:themeColor="text1"/>
                <w:spacing w:val="0"/>
                <w:sz w:val="24"/>
                <w:szCs w:val="24"/>
                <w:lang w:val="en-US" w:eastAsia="zh-CN"/>
                <w14:textFill>
                  <w14:solidFill>
                    <w14:schemeClr w14:val="tx1"/>
                  </w14:solidFill>
                </w14:textFill>
              </w:rPr>
              <w:t>扬尘</w:t>
            </w:r>
            <w:r>
              <w:rPr>
                <w:rFonts w:hint="eastAsia" w:ascii="宋体" w:hAnsi="宋体" w:eastAsia="宋体" w:cs="宋体"/>
                <w:b/>
                <w:bCs/>
                <w:color w:val="000000" w:themeColor="text1"/>
                <w:spacing w:val="0"/>
                <w:sz w:val="24"/>
                <w:szCs w:val="24"/>
                <w14:textFill>
                  <w14:solidFill>
                    <w14:schemeClr w14:val="tx1"/>
                  </w14:solidFill>
                </w14:textFill>
              </w:rPr>
              <w:t>和设备噪声</w:t>
            </w:r>
            <w:r>
              <w:rPr>
                <w:rFonts w:hint="eastAsia" w:ascii="宋体" w:hAnsi="宋体" w:eastAsia="宋体" w:cs="宋体"/>
                <w:b/>
                <w:bCs/>
                <w:color w:val="000000" w:themeColor="text1"/>
                <w:spacing w:val="0"/>
                <w:sz w:val="24"/>
                <w:szCs w:val="24"/>
                <w:lang w:eastAsia="zh-CN"/>
                <w14:textFill>
                  <w14:solidFill>
                    <w14:schemeClr w14:val="tx1"/>
                  </w14:solidFill>
                </w14:textFill>
              </w:rPr>
              <w:t>。</w:t>
            </w:r>
          </w:p>
          <w:p w14:paraId="5996F8A7">
            <w:pPr>
              <w:pStyle w:val="56"/>
              <w:keepNext w:val="0"/>
              <w:keepLines w:val="0"/>
              <w:pageBreakBefore w:val="0"/>
              <w:kinsoku/>
              <w:wordWrap/>
              <w:overflowPunct/>
              <w:topLinePunct w:val="0"/>
              <w:bidi w:val="0"/>
              <w:spacing w:before="0" w:beforeAutospacing="0" w:after="0" w:afterAutospacing="0" w:line="480" w:lineRule="exact"/>
              <w:ind w:left="0" w:right="0" w:firstLine="480" w:firstLineChars="200"/>
              <w:jc w:val="both"/>
              <w:textAlignment w:val="auto"/>
              <w:rPr>
                <w:rFonts w:hint="default" w:cs="宋体"/>
                <w:b w:val="0"/>
                <w:bCs w:val="0"/>
                <w:color w:val="000000" w:themeColor="text1"/>
                <w:spacing w:val="0"/>
                <w:sz w:val="24"/>
                <w:szCs w:val="24"/>
                <w:highlight w:val="none"/>
                <w:lang w:val="en-US" w:eastAsia="zh-CN"/>
                <w14:textFill>
                  <w14:solidFill>
                    <w14:schemeClr w14:val="tx1"/>
                  </w14:solidFill>
                </w14:textFill>
              </w:rPr>
            </w:pPr>
            <w:r>
              <w:rPr>
                <w:rFonts w:hint="eastAsia" w:ascii="宋体" w:hAnsi="宋体" w:cs="宋体"/>
                <w:color w:val="000000" w:themeColor="text1"/>
                <w:spacing w:val="0"/>
                <w:sz w:val="24"/>
                <w:szCs w:val="24"/>
                <w:highlight w:val="none"/>
                <w:lang w:val="en-US" w:eastAsia="zh-CN"/>
                <w14:textFill>
                  <w14:solidFill>
                    <w14:schemeClr w14:val="tx1"/>
                  </w14:solidFill>
                </w14:textFill>
              </w:rPr>
              <w:t>(</w:t>
            </w:r>
            <w:r>
              <w:rPr>
                <w:rFonts w:hint="eastAsia" w:cs="宋体"/>
                <w:color w:val="000000" w:themeColor="text1"/>
                <w:spacing w:val="0"/>
                <w:sz w:val="24"/>
                <w:szCs w:val="24"/>
                <w:highlight w:val="none"/>
                <w:lang w:val="en-US" w:eastAsia="zh-CN"/>
                <w14:textFill>
                  <w14:solidFill>
                    <w14:schemeClr w14:val="tx1"/>
                  </w14:solidFill>
                </w14:textFill>
              </w:rPr>
              <w:t>3</w:t>
            </w:r>
            <w:r>
              <w:rPr>
                <w:rFonts w:hint="eastAsia" w:ascii="宋体" w:hAnsi="宋体" w:cs="宋体"/>
                <w:color w:val="000000" w:themeColor="text1"/>
                <w:spacing w:val="0"/>
                <w:sz w:val="24"/>
                <w:szCs w:val="24"/>
                <w:highlight w:val="none"/>
                <w:lang w:val="en-US" w:eastAsia="zh-CN"/>
                <w14:textFill>
                  <w14:solidFill>
                    <w14:schemeClr w14:val="tx1"/>
                  </w14:solidFill>
                </w14:textFill>
              </w:rPr>
              <w:t>)</w:t>
            </w:r>
            <w:r>
              <w:rPr>
                <w:rFonts w:hint="eastAsia" w:cs="宋体"/>
                <w:color w:val="000000" w:themeColor="text1"/>
                <w:spacing w:val="0"/>
                <w:sz w:val="24"/>
                <w:szCs w:val="24"/>
                <w:highlight w:val="none"/>
                <w:lang w:val="en-US" w:eastAsia="zh-CN"/>
                <w14:textFill>
                  <w14:solidFill>
                    <w14:schemeClr w14:val="tx1"/>
                  </w14:solidFill>
                </w14:textFill>
              </w:rPr>
              <w:t>水洗筛分</w:t>
            </w:r>
          </w:p>
          <w:p w14:paraId="1B29EA06">
            <w:pPr>
              <w:pStyle w:val="56"/>
              <w:keepNext w:val="0"/>
              <w:keepLines w:val="0"/>
              <w:pageBreakBefore w:val="0"/>
              <w:kinsoku/>
              <w:wordWrap/>
              <w:overflowPunct/>
              <w:topLinePunct w:val="0"/>
              <w:bidi w:val="0"/>
              <w:spacing w:before="0" w:beforeAutospacing="0" w:after="0" w:afterAutospacing="0" w:line="480" w:lineRule="exact"/>
              <w:ind w:left="0" w:right="0" w:firstLine="480" w:firstLineChars="200"/>
              <w:jc w:val="both"/>
              <w:textAlignment w:val="auto"/>
              <w:rPr>
                <w:rFonts w:hint="default" w:cs="宋体"/>
                <w:b w:val="0"/>
                <w:bCs w:val="0"/>
                <w:color w:val="000000" w:themeColor="text1"/>
                <w:spacing w:val="0"/>
                <w:sz w:val="24"/>
                <w:szCs w:val="24"/>
                <w:highlight w:val="none"/>
                <w:lang w:val="en-US" w:eastAsia="zh-CN"/>
                <w14:textFill>
                  <w14:solidFill>
                    <w14:schemeClr w14:val="tx1"/>
                  </w14:solidFill>
                </w14:textFill>
              </w:rPr>
            </w:pPr>
            <w:r>
              <w:rPr>
                <w:rFonts w:hint="eastAsia" w:cs="宋体"/>
                <w:b w:val="0"/>
                <w:bCs w:val="0"/>
                <w:color w:val="000000" w:themeColor="text1"/>
                <w:spacing w:val="0"/>
                <w:sz w:val="24"/>
                <w:szCs w:val="24"/>
                <w:highlight w:val="none"/>
                <w:lang w:val="en-US" w:eastAsia="zh-CN"/>
                <w14:textFill>
                  <w14:solidFill>
                    <w14:schemeClr w14:val="tx1"/>
                  </w14:solidFill>
                </w14:textFill>
              </w:rPr>
              <w:t>给料机鹅卵石由皮带输送机送入水洗筛分机，加水对表层泥土进行初步清洗，</w:t>
            </w:r>
            <w:r>
              <w:rPr>
                <w:rFonts w:hint="eastAsia" w:cs="宋体"/>
                <w:color w:val="000000" w:themeColor="text1"/>
                <w:spacing w:val="0"/>
                <w:sz w:val="24"/>
                <w:szCs w:val="24"/>
                <w:lang w:val="en-US" w:eastAsia="zh-CN"/>
                <w14:textFill>
                  <w14:solidFill>
                    <w14:schemeClr w14:val="tx1"/>
                  </w14:solidFill>
                </w14:textFill>
              </w:rPr>
              <w:t>再</w:t>
            </w:r>
            <w:r>
              <w:rPr>
                <w:rFonts w:hint="eastAsia" w:ascii="宋体" w:hAnsi="宋体" w:eastAsia="宋体" w:cs="宋体"/>
                <w:color w:val="000000" w:themeColor="text1"/>
                <w:spacing w:val="0"/>
                <w:sz w:val="24"/>
                <w:szCs w:val="24"/>
                <w:lang w:val="en-US" w:eastAsia="zh-CN"/>
                <w14:textFill>
                  <w14:solidFill>
                    <w14:schemeClr w14:val="tx1"/>
                  </w14:solidFill>
                </w14:textFill>
              </w:rPr>
              <w:t>进行湿式分离，将</w:t>
            </w:r>
            <w:r>
              <w:rPr>
                <w:rFonts w:hint="eastAsia" w:cs="宋体"/>
                <w:b w:val="0"/>
                <w:bCs w:val="0"/>
                <w:color w:val="000000" w:themeColor="text1"/>
                <w:spacing w:val="0"/>
                <w:sz w:val="24"/>
                <w:szCs w:val="24"/>
                <w:highlight w:val="none"/>
                <w:lang w:val="en-US" w:eastAsia="zh-CN"/>
                <w14:textFill>
                  <w14:solidFill>
                    <w14:schemeClr w14:val="tx1"/>
                  </w14:solidFill>
                </w14:textFill>
              </w:rPr>
              <w:t>小石子(0.2</w:t>
            </w:r>
            <w:r>
              <w:rPr>
                <w:rFonts w:hint="default" w:ascii="Times New Roman" w:hAnsi="Times New Roman" w:cs="Times New Roman"/>
                <w:b w:val="0"/>
                <w:bCs w:val="0"/>
                <w:color w:val="000000" w:themeColor="text1"/>
                <w:spacing w:val="0"/>
                <w:sz w:val="24"/>
                <w:szCs w:val="24"/>
                <w:highlight w:val="none"/>
                <w:lang w:val="en-US" w:eastAsia="zh-CN"/>
                <w14:textFill>
                  <w14:solidFill>
                    <w14:schemeClr w14:val="tx1"/>
                  </w14:solidFill>
                </w14:textFill>
              </w:rPr>
              <w:t>~</w:t>
            </w:r>
            <w:r>
              <w:rPr>
                <w:rFonts w:hint="eastAsia" w:cs="宋体"/>
                <w:b w:val="0"/>
                <w:bCs w:val="0"/>
                <w:color w:val="000000" w:themeColor="text1"/>
                <w:spacing w:val="0"/>
                <w:sz w:val="24"/>
                <w:szCs w:val="24"/>
                <w:highlight w:val="none"/>
                <w:lang w:val="en-US" w:eastAsia="zh-CN"/>
                <w14:textFill>
                  <w14:solidFill>
                    <w14:schemeClr w14:val="tx1"/>
                  </w14:solidFill>
                </w14:textFill>
              </w:rPr>
              <w:t>1.0公分)</w:t>
            </w:r>
            <w:r>
              <w:rPr>
                <w:rFonts w:hint="eastAsia" w:ascii="宋体" w:hAnsi="宋体" w:eastAsia="宋体" w:cs="宋体"/>
                <w:color w:val="000000" w:themeColor="text1"/>
                <w:spacing w:val="0"/>
                <w:sz w:val="24"/>
                <w:szCs w:val="24"/>
                <w:lang w:val="en-US" w:eastAsia="zh-CN"/>
                <w14:textFill>
                  <w14:solidFill>
                    <w14:schemeClr w14:val="tx1"/>
                  </w14:solidFill>
                </w14:textFill>
              </w:rPr>
              <w:t>分离出来</w:t>
            </w:r>
            <w:r>
              <w:rPr>
                <w:rFonts w:hint="eastAsia" w:cs="宋体"/>
                <w:b w:val="0"/>
                <w:bCs w:val="0"/>
                <w:color w:val="000000" w:themeColor="text1"/>
                <w:spacing w:val="0"/>
                <w:sz w:val="24"/>
                <w:szCs w:val="24"/>
                <w:highlight w:val="none"/>
                <w:lang w:val="en-US" w:eastAsia="zh-CN"/>
                <w14:textFill>
                  <w14:solidFill>
                    <w14:schemeClr w14:val="tx1"/>
                  </w14:solidFill>
                </w14:textFill>
              </w:rPr>
              <w:t>后作为废物由皮带输送机送入半成品库。筛上物(1</w:t>
            </w:r>
            <w:r>
              <w:rPr>
                <w:rFonts w:hint="default" w:ascii="Times New Roman" w:hAnsi="Times New Roman" w:cs="Times New Roman"/>
                <w:b w:val="0"/>
                <w:bCs w:val="0"/>
                <w:color w:val="000000" w:themeColor="text1"/>
                <w:spacing w:val="0"/>
                <w:sz w:val="24"/>
                <w:szCs w:val="24"/>
                <w:highlight w:val="none"/>
                <w:lang w:val="en-US" w:eastAsia="zh-CN"/>
                <w14:textFill>
                  <w14:solidFill>
                    <w14:schemeClr w14:val="tx1"/>
                  </w14:solidFill>
                </w14:textFill>
              </w:rPr>
              <w:t>~</w:t>
            </w:r>
            <w:r>
              <w:rPr>
                <w:rFonts w:hint="eastAsia" w:cs="宋体"/>
                <w:b w:val="0"/>
                <w:bCs w:val="0"/>
                <w:color w:val="000000" w:themeColor="text1"/>
                <w:spacing w:val="0"/>
                <w:sz w:val="24"/>
                <w:szCs w:val="24"/>
                <w:highlight w:val="none"/>
                <w:lang w:val="en-US" w:eastAsia="zh-CN"/>
                <w14:textFill>
                  <w14:solidFill>
                    <w14:schemeClr w14:val="tx1"/>
                  </w14:solidFill>
                </w14:textFill>
              </w:rPr>
              <w:t>3公分)由皮带输送机送入色选工序。</w:t>
            </w:r>
          </w:p>
          <w:p w14:paraId="6BFF597D">
            <w:pPr>
              <w:pStyle w:val="56"/>
              <w:keepNext w:val="0"/>
              <w:keepLines w:val="0"/>
              <w:pageBreakBefore w:val="0"/>
              <w:kinsoku/>
              <w:wordWrap/>
              <w:overflowPunct/>
              <w:topLinePunct w:val="0"/>
              <w:bidi w:val="0"/>
              <w:spacing w:before="0" w:beforeAutospacing="0" w:after="0" w:afterAutospacing="0" w:line="480" w:lineRule="exact"/>
              <w:ind w:left="0" w:right="0" w:firstLine="482" w:firstLineChars="200"/>
              <w:jc w:val="both"/>
              <w:textAlignment w:val="auto"/>
              <w:rPr>
                <w:rFonts w:hint="eastAsia" w:cs="宋体"/>
                <w:b w:val="0"/>
                <w:bCs w:val="0"/>
                <w:color w:val="000000" w:themeColor="text1"/>
                <w:spacing w:val="0"/>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pacing w:val="0"/>
                <w:sz w:val="24"/>
                <w:szCs w:val="24"/>
                <w14:textFill>
                  <w14:solidFill>
                    <w14:schemeClr w14:val="tx1"/>
                  </w14:solidFill>
                </w14:textFill>
              </w:rPr>
              <w:t>此过程产生</w:t>
            </w:r>
            <w:r>
              <w:rPr>
                <w:rFonts w:hint="eastAsia" w:cs="宋体"/>
                <w:b/>
                <w:bCs/>
                <w:color w:val="000000" w:themeColor="text1"/>
                <w:spacing w:val="0"/>
                <w:sz w:val="24"/>
                <w:szCs w:val="24"/>
                <w:lang w:val="en-US" w:eastAsia="zh-CN"/>
                <w14:textFill>
                  <w14:solidFill>
                    <w14:schemeClr w14:val="tx1"/>
                  </w14:solidFill>
                </w14:textFill>
              </w:rPr>
              <w:t>微</w:t>
            </w:r>
            <w:r>
              <w:rPr>
                <w:rFonts w:hint="eastAsia" w:ascii="宋体" w:hAnsi="宋体" w:eastAsia="宋体" w:cs="宋体"/>
                <w:b/>
                <w:bCs/>
                <w:color w:val="000000" w:themeColor="text1"/>
                <w:spacing w:val="0"/>
                <w:sz w:val="24"/>
                <w:szCs w:val="24"/>
                <w:lang w:val="en-US" w:eastAsia="zh-CN"/>
                <w14:textFill>
                  <w14:solidFill>
                    <w14:schemeClr w14:val="tx1"/>
                  </w14:solidFill>
                </w14:textFill>
              </w:rPr>
              <w:t>量</w:t>
            </w:r>
            <w:r>
              <w:rPr>
                <w:rFonts w:hint="eastAsia" w:ascii="宋体" w:hAnsi="宋体" w:eastAsia="宋体" w:cs="宋体"/>
                <w:b/>
                <w:bCs/>
                <w:color w:val="000000" w:themeColor="text1"/>
                <w:spacing w:val="0"/>
                <w:sz w:val="24"/>
                <w:szCs w:val="24"/>
                <w14:textFill>
                  <w14:solidFill>
                    <w14:schemeClr w14:val="tx1"/>
                  </w14:solidFill>
                </w14:textFill>
              </w:rPr>
              <w:t>的</w:t>
            </w:r>
            <w:r>
              <w:rPr>
                <w:rFonts w:hint="eastAsia" w:cs="宋体"/>
                <w:b/>
                <w:bCs/>
                <w:color w:val="000000" w:themeColor="text1"/>
                <w:spacing w:val="0"/>
                <w:sz w:val="24"/>
                <w:szCs w:val="24"/>
                <w:lang w:val="en-US" w:eastAsia="zh-CN"/>
                <w14:textFill>
                  <w14:solidFill>
                    <w14:schemeClr w14:val="tx1"/>
                  </w14:solidFill>
                </w14:textFill>
              </w:rPr>
              <w:t>粉</w:t>
            </w:r>
            <w:r>
              <w:rPr>
                <w:rFonts w:hint="eastAsia" w:ascii="宋体" w:hAnsi="宋体" w:cs="宋体"/>
                <w:b/>
                <w:bCs/>
                <w:color w:val="000000" w:themeColor="text1"/>
                <w:spacing w:val="0"/>
                <w:sz w:val="24"/>
                <w:szCs w:val="24"/>
                <w:lang w:val="en-US" w:eastAsia="zh-CN"/>
                <w14:textFill>
                  <w14:solidFill>
                    <w14:schemeClr w14:val="tx1"/>
                  </w14:solidFill>
                </w14:textFill>
              </w:rPr>
              <w:t>尘</w:t>
            </w:r>
            <w:r>
              <w:rPr>
                <w:rFonts w:hint="eastAsia" w:cs="宋体"/>
                <w:b/>
                <w:bCs/>
                <w:color w:val="000000" w:themeColor="text1"/>
                <w:spacing w:val="0"/>
                <w:sz w:val="24"/>
                <w:szCs w:val="24"/>
                <w:lang w:val="en-US" w:eastAsia="zh-CN"/>
                <w14:textFill>
                  <w14:solidFill>
                    <w14:schemeClr w14:val="tx1"/>
                  </w14:solidFill>
                </w14:textFill>
              </w:rPr>
              <w:t>(落料点)、筛分清洗废水</w:t>
            </w:r>
            <w:r>
              <w:rPr>
                <w:rFonts w:hint="eastAsia" w:cs="宋体"/>
                <w:b/>
                <w:bCs/>
                <w:color w:val="000000" w:themeColor="text1"/>
                <w:spacing w:val="0"/>
                <w:sz w:val="24"/>
                <w:szCs w:val="24"/>
                <w:lang w:eastAsia="zh-CN"/>
                <w14:textFill>
                  <w14:solidFill>
                    <w14:schemeClr w14:val="tx1"/>
                  </w14:solidFill>
                </w14:textFill>
              </w:rPr>
              <w:t>、</w:t>
            </w:r>
            <w:r>
              <w:rPr>
                <w:rFonts w:hint="eastAsia" w:ascii="宋体" w:hAnsi="宋体" w:eastAsia="宋体" w:cs="宋体"/>
                <w:b/>
                <w:bCs/>
                <w:color w:val="000000" w:themeColor="text1"/>
                <w:spacing w:val="0"/>
                <w:sz w:val="24"/>
                <w:szCs w:val="24"/>
                <w14:textFill>
                  <w14:solidFill>
                    <w14:schemeClr w14:val="tx1"/>
                  </w14:solidFill>
                </w14:textFill>
              </w:rPr>
              <w:t>设备噪声</w:t>
            </w:r>
            <w:r>
              <w:rPr>
                <w:rFonts w:hint="eastAsia" w:cs="宋体"/>
                <w:b/>
                <w:bCs/>
                <w:color w:val="000000" w:themeColor="text1"/>
                <w:spacing w:val="0"/>
                <w:sz w:val="24"/>
                <w:szCs w:val="24"/>
                <w:lang w:val="en-US" w:eastAsia="zh-CN"/>
                <w14:textFill>
                  <w14:solidFill>
                    <w14:schemeClr w14:val="tx1"/>
                  </w14:solidFill>
                </w14:textFill>
              </w:rPr>
              <w:t>和筛分废石</w:t>
            </w:r>
            <w:r>
              <w:rPr>
                <w:rFonts w:hint="eastAsia" w:ascii="宋体" w:hAnsi="宋体" w:eastAsia="宋体" w:cs="宋体"/>
                <w:b/>
                <w:bCs/>
                <w:color w:val="000000" w:themeColor="text1"/>
                <w:spacing w:val="0"/>
                <w:sz w:val="24"/>
                <w:szCs w:val="24"/>
                <w:lang w:eastAsia="zh-CN"/>
                <w14:textFill>
                  <w14:solidFill>
                    <w14:schemeClr w14:val="tx1"/>
                  </w14:solidFill>
                </w14:textFill>
              </w:rPr>
              <w:t>。</w:t>
            </w:r>
          </w:p>
          <w:p w14:paraId="04EE3B68">
            <w:pPr>
              <w:pStyle w:val="56"/>
              <w:keepNext w:val="0"/>
              <w:keepLines w:val="0"/>
              <w:pageBreakBefore w:val="0"/>
              <w:kinsoku/>
              <w:wordWrap/>
              <w:overflowPunct/>
              <w:topLinePunct w:val="0"/>
              <w:bidi w:val="0"/>
              <w:spacing w:before="0" w:beforeAutospacing="0" w:after="0" w:afterAutospacing="0" w:line="480" w:lineRule="exact"/>
              <w:ind w:left="0" w:right="0" w:firstLine="480" w:firstLineChars="200"/>
              <w:jc w:val="both"/>
              <w:textAlignment w:val="auto"/>
              <w:rPr>
                <w:rFonts w:hint="eastAsia" w:cs="宋体"/>
                <w:b w:val="0"/>
                <w:bCs w:val="0"/>
                <w:color w:val="000000" w:themeColor="text1"/>
                <w:spacing w:val="0"/>
                <w:sz w:val="24"/>
                <w:szCs w:val="24"/>
                <w:highlight w:val="none"/>
                <w:lang w:val="en-US" w:eastAsia="zh-CN"/>
                <w14:textFill>
                  <w14:solidFill>
                    <w14:schemeClr w14:val="tx1"/>
                  </w14:solidFill>
                </w14:textFill>
              </w:rPr>
            </w:pPr>
            <w:r>
              <w:rPr>
                <w:rFonts w:hint="eastAsia" w:ascii="宋体" w:hAnsi="宋体" w:cs="宋体"/>
                <w:color w:val="000000" w:themeColor="text1"/>
                <w:spacing w:val="0"/>
                <w:sz w:val="24"/>
                <w:szCs w:val="24"/>
                <w:highlight w:val="none"/>
                <w:lang w:val="en-US" w:eastAsia="zh-CN"/>
                <w14:textFill>
                  <w14:solidFill>
                    <w14:schemeClr w14:val="tx1"/>
                  </w14:solidFill>
                </w14:textFill>
              </w:rPr>
              <w:t>(</w:t>
            </w:r>
            <w:r>
              <w:rPr>
                <w:rFonts w:hint="eastAsia" w:cs="宋体"/>
                <w:color w:val="000000" w:themeColor="text1"/>
                <w:spacing w:val="0"/>
                <w:sz w:val="24"/>
                <w:szCs w:val="24"/>
                <w:highlight w:val="none"/>
                <w:lang w:val="en-US" w:eastAsia="zh-CN"/>
                <w14:textFill>
                  <w14:solidFill>
                    <w14:schemeClr w14:val="tx1"/>
                  </w14:solidFill>
                </w14:textFill>
              </w:rPr>
              <w:t>4</w:t>
            </w:r>
            <w:r>
              <w:rPr>
                <w:rFonts w:hint="eastAsia" w:ascii="宋体" w:hAnsi="宋体" w:cs="宋体"/>
                <w:color w:val="000000" w:themeColor="text1"/>
                <w:spacing w:val="0"/>
                <w:sz w:val="24"/>
                <w:szCs w:val="24"/>
                <w:highlight w:val="none"/>
                <w:lang w:val="en-US" w:eastAsia="zh-CN"/>
                <w14:textFill>
                  <w14:solidFill>
                    <w14:schemeClr w14:val="tx1"/>
                  </w14:solidFill>
                </w14:textFill>
              </w:rPr>
              <w:t>)</w:t>
            </w:r>
            <w:r>
              <w:rPr>
                <w:rFonts w:hint="eastAsia" w:cs="宋体"/>
                <w:color w:val="000000" w:themeColor="text1"/>
                <w:spacing w:val="0"/>
                <w:sz w:val="24"/>
                <w:szCs w:val="24"/>
                <w:highlight w:val="none"/>
                <w:lang w:val="en-US" w:eastAsia="zh-CN"/>
                <w14:textFill>
                  <w14:solidFill>
                    <w14:schemeClr w14:val="tx1"/>
                  </w14:solidFill>
                </w14:textFill>
              </w:rPr>
              <w:t>色选</w:t>
            </w:r>
          </w:p>
          <w:p w14:paraId="78B45C90">
            <w:pPr>
              <w:pStyle w:val="56"/>
              <w:keepNext w:val="0"/>
              <w:keepLines w:val="0"/>
              <w:pageBreakBefore w:val="0"/>
              <w:kinsoku/>
              <w:wordWrap/>
              <w:overflowPunct/>
              <w:topLinePunct w:val="0"/>
              <w:bidi w:val="0"/>
              <w:spacing w:before="0" w:beforeAutospacing="0" w:after="0" w:afterAutospacing="0" w:line="480" w:lineRule="exact"/>
              <w:ind w:left="0" w:right="0" w:firstLine="480" w:firstLineChars="200"/>
              <w:jc w:val="both"/>
              <w:textAlignment w:val="auto"/>
              <w:rPr>
                <w:rFonts w:hint="eastAsia" w:cs="宋体"/>
                <w:b w:val="0"/>
                <w:bCs w:val="0"/>
                <w:color w:val="000000" w:themeColor="text1"/>
                <w:spacing w:val="0"/>
                <w:sz w:val="24"/>
                <w:szCs w:val="24"/>
                <w:highlight w:val="none"/>
                <w:lang w:val="en-US" w:eastAsia="zh-CN"/>
                <w14:textFill>
                  <w14:solidFill>
                    <w14:schemeClr w14:val="tx1"/>
                  </w14:solidFill>
                </w14:textFill>
              </w:rPr>
            </w:pPr>
            <w:r>
              <w:rPr>
                <w:rFonts w:hint="eastAsia" w:cs="宋体"/>
                <w:b w:val="0"/>
                <w:bCs w:val="0"/>
                <w:color w:val="000000" w:themeColor="text1"/>
                <w:spacing w:val="0"/>
                <w:sz w:val="24"/>
                <w:szCs w:val="24"/>
                <w:highlight w:val="none"/>
                <w:lang w:val="en-US" w:eastAsia="zh-CN"/>
                <w14:textFill>
                  <w14:solidFill>
                    <w14:schemeClr w14:val="tx1"/>
                  </w14:solidFill>
                </w14:textFill>
              </w:rPr>
              <w:t>天然鹅卵石的主要化学成分是二氧化硅，此外还含有少量的三氧化二铁等。天然鹅卵石展现出多种颜色，其中深色的铁含量较高，不宜进入后续生产，本环节将其去除，由皮带输送机送入半成品库。</w:t>
            </w:r>
          </w:p>
          <w:p w14:paraId="507BC314">
            <w:pPr>
              <w:pStyle w:val="56"/>
              <w:keepNext w:val="0"/>
              <w:keepLines w:val="0"/>
              <w:pageBreakBefore w:val="0"/>
              <w:kinsoku/>
              <w:wordWrap/>
              <w:overflowPunct/>
              <w:topLinePunct w:val="0"/>
              <w:bidi w:val="0"/>
              <w:spacing w:before="0" w:beforeAutospacing="0" w:after="0" w:afterAutospacing="0" w:line="480" w:lineRule="exact"/>
              <w:ind w:left="0" w:right="0" w:firstLine="480" w:firstLineChars="200"/>
              <w:jc w:val="both"/>
              <w:textAlignment w:val="auto"/>
              <w:rPr>
                <w:rFonts w:hint="eastAsia" w:cs="宋体"/>
                <w:b w:val="0"/>
                <w:bCs w:val="0"/>
                <w:color w:val="000000" w:themeColor="text1"/>
                <w:spacing w:val="0"/>
                <w:sz w:val="24"/>
                <w:szCs w:val="24"/>
                <w:highlight w:val="none"/>
                <w:lang w:val="en-US" w:eastAsia="zh-CN"/>
                <w14:textFill>
                  <w14:solidFill>
                    <w14:schemeClr w14:val="tx1"/>
                  </w14:solidFill>
                </w14:textFill>
              </w:rPr>
            </w:pPr>
            <w:r>
              <w:rPr>
                <w:rFonts w:hint="eastAsia" w:cs="宋体"/>
                <w:b w:val="0"/>
                <w:bCs w:val="0"/>
                <w:color w:val="000000" w:themeColor="text1"/>
                <w:spacing w:val="0"/>
                <w:sz w:val="24"/>
                <w:szCs w:val="24"/>
                <w:highlight w:val="none"/>
                <w:lang w:val="en-US" w:eastAsia="zh-CN"/>
                <w14:textFill>
                  <w14:solidFill>
                    <w14:schemeClr w14:val="tx1"/>
                  </w14:solidFill>
                </w14:textFill>
              </w:rPr>
              <w:t>筛上物进色选机后，通过光电探测技术自动将石子分为颜色较深和较浅两类，颜色较浅进入下步工序，此过程加水。</w:t>
            </w:r>
          </w:p>
          <w:p w14:paraId="12BA7CD9">
            <w:pPr>
              <w:pStyle w:val="56"/>
              <w:keepNext w:val="0"/>
              <w:keepLines w:val="0"/>
              <w:pageBreakBefore w:val="0"/>
              <w:kinsoku/>
              <w:wordWrap/>
              <w:overflowPunct/>
              <w:topLinePunct w:val="0"/>
              <w:bidi w:val="0"/>
              <w:spacing w:before="0" w:beforeAutospacing="0" w:after="0" w:afterAutospacing="0" w:line="480" w:lineRule="exact"/>
              <w:ind w:left="0" w:right="0" w:firstLine="482" w:firstLineChars="200"/>
              <w:jc w:val="both"/>
              <w:textAlignment w:val="auto"/>
              <w:rPr>
                <w:rFonts w:hint="eastAsia" w:cs="宋体"/>
                <w:b w:val="0"/>
                <w:bCs w:val="0"/>
                <w:color w:val="000000" w:themeColor="text1"/>
                <w:spacing w:val="0"/>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pacing w:val="0"/>
                <w:sz w:val="24"/>
                <w:szCs w:val="24"/>
                <w14:textFill>
                  <w14:solidFill>
                    <w14:schemeClr w14:val="tx1"/>
                  </w14:solidFill>
                </w14:textFill>
              </w:rPr>
              <w:t>此过程产生</w:t>
            </w:r>
            <w:r>
              <w:rPr>
                <w:rFonts w:hint="eastAsia" w:cs="宋体"/>
                <w:b/>
                <w:bCs/>
                <w:color w:val="000000" w:themeColor="text1"/>
                <w:spacing w:val="0"/>
                <w:sz w:val="24"/>
                <w:szCs w:val="24"/>
                <w:lang w:val="en-US" w:eastAsia="zh-CN"/>
                <w14:textFill>
                  <w14:solidFill>
                    <w14:schemeClr w14:val="tx1"/>
                  </w14:solidFill>
                </w14:textFill>
              </w:rPr>
              <w:t>微</w:t>
            </w:r>
            <w:r>
              <w:rPr>
                <w:rFonts w:hint="eastAsia" w:ascii="宋体" w:hAnsi="宋体" w:eastAsia="宋体" w:cs="宋体"/>
                <w:b/>
                <w:bCs/>
                <w:color w:val="000000" w:themeColor="text1"/>
                <w:spacing w:val="0"/>
                <w:sz w:val="24"/>
                <w:szCs w:val="24"/>
                <w:lang w:val="en-US" w:eastAsia="zh-CN"/>
                <w14:textFill>
                  <w14:solidFill>
                    <w14:schemeClr w14:val="tx1"/>
                  </w14:solidFill>
                </w14:textFill>
              </w:rPr>
              <w:t>量</w:t>
            </w:r>
            <w:r>
              <w:rPr>
                <w:rFonts w:hint="eastAsia" w:ascii="宋体" w:hAnsi="宋体" w:eastAsia="宋体" w:cs="宋体"/>
                <w:b/>
                <w:bCs/>
                <w:color w:val="000000" w:themeColor="text1"/>
                <w:spacing w:val="0"/>
                <w:sz w:val="24"/>
                <w:szCs w:val="24"/>
                <w14:textFill>
                  <w14:solidFill>
                    <w14:schemeClr w14:val="tx1"/>
                  </w14:solidFill>
                </w14:textFill>
              </w:rPr>
              <w:t>的</w:t>
            </w:r>
            <w:r>
              <w:rPr>
                <w:rFonts w:hint="eastAsia" w:cs="宋体"/>
                <w:b/>
                <w:bCs/>
                <w:color w:val="000000" w:themeColor="text1"/>
                <w:spacing w:val="0"/>
                <w:sz w:val="24"/>
                <w:szCs w:val="24"/>
                <w:lang w:val="en-US" w:eastAsia="zh-CN"/>
                <w14:textFill>
                  <w14:solidFill>
                    <w14:schemeClr w14:val="tx1"/>
                  </w14:solidFill>
                </w14:textFill>
              </w:rPr>
              <w:t>粉</w:t>
            </w:r>
            <w:r>
              <w:rPr>
                <w:rFonts w:hint="eastAsia" w:ascii="宋体" w:hAnsi="宋体" w:cs="宋体"/>
                <w:b/>
                <w:bCs/>
                <w:color w:val="000000" w:themeColor="text1"/>
                <w:spacing w:val="0"/>
                <w:sz w:val="24"/>
                <w:szCs w:val="24"/>
                <w:lang w:val="en-US" w:eastAsia="zh-CN"/>
                <w14:textFill>
                  <w14:solidFill>
                    <w14:schemeClr w14:val="tx1"/>
                  </w14:solidFill>
                </w14:textFill>
              </w:rPr>
              <w:t>尘</w:t>
            </w:r>
            <w:r>
              <w:rPr>
                <w:rFonts w:hint="eastAsia" w:cs="宋体"/>
                <w:b/>
                <w:bCs/>
                <w:color w:val="000000" w:themeColor="text1"/>
                <w:spacing w:val="0"/>
                <w:sz w:val="24"/>
                <w:szCs w:val="24"/>
                <w:lang w:val="en-US" w:eastAsia="zh-CN"/>
                <w14:textFill>
                  <w14:solidFill>
                    <w14:schemeClr w14:val="tx1"/>
                  </w14:solidFill>
                </w14:textFill>
              </w:rPr>
              <w:t>(落料点)、色选废水</w:t>
            </w:r>
            <w:r>
              <w:rPr>
                <w:rFonts w:hint="eastAsia" w:cs="宋体"/>
                <w:b/>
                <w:bCs/>
                <w:color w:val="000000" w:themeColor="text1"/>
                <w:spacing w:val="0"/>
                <w:sz w:val="24"/>
                <w:szCs w:val="24"/>
                <w:lang w:eastAsia="zh-CN"/>
                <w14:textFill>
                  <w14:solidFill>
                    <w14:schemeClr w14:val="tx1"/>
                  </w14:solidFill>
                </w14:textFill>
              </w:rPr>
              <w:t>、</w:t>
            </w:r>
            <w:r>
              <w:rPr>
                <w:rFonts w:hint="eastAsia" w:ascii="宋体" w:hAnsi="宋体" w:eastAsia="宋体" w:cs="宋体"/>
                <w:b/>
                <w:bCs/>
                <w:color w:val="000000" w:themeColor="text1"/>
                <w:spacing w:val="0"/>
                <w:sz w:val="24"/>
                <w:szCs w:val="24"/>
                <w14:textFill>
                  <w14:solidFill>
                    <w14:schemeClr w14:val="tx1"/>
                  </w14:solidFill>
                </w14:textFill>
              </w:rPr>
              <w:t>设备噪声</w:t>
            </w:r>
            <w:r>
              <w:rPr>
                <w:rFonts w:hint="eastAsia" w:cs="宋体"/>
                <w:b/>
                <w:bCs/>
                <w:color w:val="000000" w:themeColor="text1"/>
                <w:spacing w:val="0"/>
                <w:sz w:val="24"/>
                <w:szCs w:val="24"/>
                <w:lang w:val="en-US" w:eastAsia="zh-CN"/>
                <w14:textFill>
                  <w14:solidFill>
                    <w14:schemeClr w14:val="tx1"/>
                  </w14:solidFill>
                </w14:textFill>
              </w:rPr>
              <w:t>和色选废石</w:t>
            </w:r>
            <w:r>
              <w:rPr>
                <w:rFonts w:hint="eastAsia" w:ascii="宋体" w:hAnsi="宋体" w:eastAsia="宋体" w:cs="宋体"/>
                <w:b/>
                <w:bCs/>
                <w:color w:val="000000" w:themeColor="text1"/>
                <w:spacing w:val="0"/>
                <w:sz w:val="24"/>
                <w:szCs w:val="24"/>
                <w:lang w:eastAsia="zh-CN"/>
                <w14:textFill>
                  <w14:solidFill>
                    <w14:schemeClr w14:val="tx1"/>
                  </w14:solidFill>
                </w14:textFill>
              </w:rPr>
              <w:t>。</w:t>
            </w:r>
          </w:p>
          <w:p w14:paraId="1A7097D2">
            <w:pPr>
              <w:pStyle w:val="56"/>
              <w:keepNext w:val="0"/>
              <w:keepLines w:val="0"/>
              <w:pageBreakBefore w:val="0"/>
              <w:kinsoku/>
              <w:wordWrap/>
              <w:overflowPunct/>
              <w:topLinePunct w:val="0"/>
              <w:bidi w:val="0"/>
              <w:spacing w:before="0" w:beforeAutospacing="0" w:after="0" w:afterAutospacing="0" w:line="480" w:lineRule="exact"/>
              <w:ind w:left="0" w:right="0" w:firstLine="480" w:firstLineChars="200"/>
              <w:jc w:val="both"/>
              <w:textAlignment w:val="auto"/>
              <w:rPr>
                <w:rFonts w:hint="eastAsia" w:cs="宋体"/>
                <w:b w:val="0"/>
                <w:bCs w:val="0"/>
                <w:color w:val="000000" w:themeColor="text1"/>
                <w:spacing w:val="0"/>
                <w:sz w:val="24"/>
                <w:szCs w:val="24"/>
                <w:highlight w:val="none"/>
                <w:lang w:val="en-US" w:eastAsia="zh-CN"/>
                <w14:textFill>
                  <w14:solidFill>
                    <w14:schemeClr w14:val="tx1"/>
                  </w14:solidFill>
                </w14:textFill>
              </w:rPr>
            </w:pPr>
            <w:r>
              <w:rPr>
                <w:rFonts w:hint="eastAsia" w:ascii="宋体" w:hAnsi="宋体" w:cs="宋体"/>
                <w:color w:val="000000" w:themeColor="text1"/>
                <w:spacing w:val="0"/>
                <w:sz w:val="24"/>
                <w:szCs w:val="24"/>
                <w:highlight w:val="none"/>
                <w:lang w:val="en-US" w:eastAsia="zh-CN"/>
                <w14:textFill>
                  <w14:solidFill>
                    <w14:schemeClr w14:val="tx1"/>
                  </w14:solidFill>
                </w14:textFill>
              </w:rPr>
              <w:t>(</w:t>
            </w:r>
            <w:r>
              <w:rPr>
                <w:rFonts w:hint="eastAsia" w:cs="宋体"/>
                <w:color w:val="000000" w:themeColor="text1"/>
                <w:spacing w:val="0"/>
                <w:sz w:val="24"/>
                <w:szCs w:val="24"/>
                <w:highlight w:val="none"/>
                <w:lang w:val="en-US" w:eastAsia="zh-CN"/>
                <w14:textFill>
                  <w14:solidFill>
                    <w14:schemeClr w14:val="tx1"/>
                  </w14:solidFill>
                </w14:textFill>
              </w:rPr>
              <w:t>5</w:t>
            </w:r>
            <w:r>
              <w:rPr>
                <w:rFonts w:hint="eastAsia" w:ascii="宋体" w:hAnsi="宋体" w:cs="宋体"/>
                <w:color w:val="000000" w:themeColor="text1"/>
                <w:spacing w:val="0"/>
                <w:sz w:val="24"/>
                <w:szCs w:val="24"/>
                <w:highlight w:val="none"/>
                <w:lang w:val="en-US" w:eastAsia="zh-CN"/>
                <w14:textFill>
                  <w14:solidFill>
                    <w14:schemeClr w14:val="tx1"/>
                  </w14:solidFill>
                </w14:textFill>
              </w:rPr>
              <w:t>)</w:t>
            </w:r>
            <w:r>
              <w:rPr>
                <w:rFonts w:hint="eastAsia" w:cs="宋体"/>
                <w:color w:val="000000" w:themeColor="text1"/>
                <w:spacing w:val="0"/>
                <w:sz w:val="24"/>
                <w:szCs w:val="24"/>
                <w:highlight w:val="none"/>
                <w:lang w:val="en-US" w:eastAsia="zh-CN"/>
                <w14:textFill>
                  <w14:solidFill>
                    <w14:schemeClr w14:val="tx1"/>
                  </w14:solidFill>
                </w14:textFill>
              </w:rPr>
              <w:t>破碎</w:t>
            </w:r>
          </w:p>
          <w:p w14:paraId="3B4E6A66">
            <w:pPr>
              <w:pStyle w:val="56"/>
              <w:keepNext w:val="0"/>
              <w:keepLines w:val="0"/>
              <w:pageBreakBefore w:val="0"/>
              <w:kinsoku/>
              <w:wordWrap/>
              <w:overflowPunct/>
              <w:topLinePunct w:val="0"/>
              <w:bidi w:val="0"/>
              <w:spacing w:before="0" w:beforeAutospacing="0" w:after="0" w:afterAutospacing="0" w:line="480" w:lineRule="exact"/>
              <w:ind w:left="0" w:right="0" w:firstLine="480" w:firstLineChars="200"/>
              <w:jc w:val="both"/>
              <w:textAlignment w:val="auto"/>
              <w:rPr>
                <w:rFonts w:hint="eastAsia" w:cs="宋体"/>
                <w:b/>
                <w:bCs/>
                <w:color w:val="auto"/>
                <w:spacing w:val="0"/>
                <w:sz w:val="24"/>
                <w:szCs w:val="24"/>
                <w:highlight w:val="none"/>
                <w:lang w:val="en-US" w:eastAsia="zh-CN"/>
              </w:rPr>
            </w:pPr>
            <w:r>
              <w:rPr>
                <w:rFonts w:hint="eastAsia" w:cs="宋体"/>
                <w:b w:val="0"/>
                <w:bCs w:val="0"/>
                <w:color w:val="auto"/>
                <w:spacing w:val="0"/>
                <w:sz w:val="24"/>
                <w:szCs w:val="24"/>
                <w:highlight w:val="none"/>
                <w:lang w:val="en-US" w:eastAsia="zh-CN"/>
              </w:rPr>
              <w:t>色选较浅色的石子由皮带输送机分类进圆锥破碎机，由偏心旋摆的破碎壁完成破碎，形成细沙粒(0.15-0.7公分)，此过程加水，破碎机密闭作业。</w:t>
            </w:r>
          </w:p>
          <w:p w14:paraId="1F336E1A">
            <w:pPr>
              <w:pStyle w:val="56"/>
              <w:keepNext w:val="0"/>
              <w:keepLines w:val="0"/>
              <w:pageBreakBefore w:val="0"/>
              <w:kinsoku/>
              <w:wordWrap/>
              <w:overflowPunct/>
              <w:topLinePunct w:val="0"/>
              <w:bidi w:val="0"/>
              <w:spacing w:before="0" w:beforeAutospacing="0" w:after="0" w:afterAutospacing="0" w:line="480" w:lineRule="exact"/>
              <w:ind w:left="0" w:right="0" w:firstLine="482" w:firstLineChars="200"/>
              <w:jc w:val="both"/>
              <w:textAlignment w:val="auto"/>
              <w:rPr>
                <w:rFonts w:hint="eastAsia" w:cs="宋体"/>
                <w:b/>
                <w:bCs/>
                <w:color w:val="auto"/>
                <w:spacing w:val="0"/>
                <w:sz w:val="24"/>
                <w:szCs w:val="24"/>
                <w:highlight w:val="none"/>
                <w:lang w:val="en-US" w:eastAsia="zh-CN"/>
              </w:rPr>
            </w:pPr>
            <w:r>
              <w:rPr>
                <w:rFonts w:hint="eastAsia" w:ascii="宋体" w:hAnsi="宋体" w:eastAsia="宋体" w:cs="宋体"/>
                <w:b/>
                <w:bCs/>
                <w:color w:val="auto"/>
                <w:spacing w:val="0"/>
                <w:sz w:val="24"/>
                <w:szCs w:val="24"/>
              </w:rPr>
              <w:t>此过程产生</w:t>
            </w:r>
            <w:r>
              <w:rPr>
                <w:rFonts w:hint="eastAsia" w:cs="宋体"/>
                <w:b/>
                <w:bCs/>
                <w:color w:val="auto"/>
                <w:spacing w:val="0"/>
                <w:sz w:val="24"/>
                <w:szCs w:val="24"/>
                <w:lang w:val="en-US" w:eastAsia="zh-CN"/>
              </w:rPr>
              <w:t>微</w:t>
            </w:r>
            <w:r>
              <w:rPr>
                <w:rFonts w:hint="eastAsia" w:ascii="宋体" w:hAnsi="宋体" w:eastAsia="宋体" w:cs="宋体"/>
                <w:b/>
                <w:bCs/>
                <w:color w:val="auto"/>
                <w:spacing w:val="0"/>
                <w:sz w:val="24"/>
                <w:szCs w:val="24"/>
                <w:lang w:val="en-US" w:eastAsia="zh-CN"/>
              </w:rPr>
              <w:t>量</w:t>
            </w:r>
            <w:r>
              <w:rPr>
                <w:rFonts w:hint="eastAsia" w:ascii="宋体" w:hAnsi="宋体" w:eastAsia="宋体" w:cs="宋体"/>
                <w:b/>
                <w:bCs/>
                <w:color w:val="auto"/>
                <w:spacing w:val="0"/>
                <w:sz w:val="24"/>
                <w:szCs w:val="24"/>
              </w:rPr>
              <w:t>的</w:t>
            </w:r>
            <w:r>
              <w:rPr>
                <w:rFonts w:hint="eastAsia" w:cs="宋体"/>
                <w:b/>
                <w:bCs/>
                <w:color w:val="auto"/>
                <w:spacing w:val="0"/>
                <w:sz w:val="24"/>
                <w:szCs w:val="24"/>
                <w:lang w:val="en-US" w:eastAsia="zh-CN"/>
              </w:rPr>
              <w:t>粉</w:t>
            </w:r>
            <w:r>
              <w:rPr>
                <w:rFonts w:hint="eastAsia" w:ascii="宋体" w:hAnsi="宋体" w:cs="宋体"/>
                <w:b/>
                <w:bCs/>
                <w:color w:val="auto"/>
                <w:spacing w:val="0"/>
                <w:sz w:val="24"/>
                <w:szCs w:val="24"/>
                <w:lang w:val="en-US" w:eastAsia="zh-CN"/>
              </w:rPr>
              <w:t>尘</w:t>
            </w:r>
            <w:r>
              <w:rPr>
                <w:rFonts w:hint="eastAsia" w:cs="宋体"/>
                <w:b/>
                <w:bCs/>
                <w:color w:val="auto"/>
                <w:spacing w:val="0"/>
                <w:sz w:val="24"/>
                <w:szCs w:val="24"/>
                <w:lang w:val="en-US" w:eastAsia="zh-CN"/>
              </w:rPr>
              <w:t>(落料点)、破碎废水和</w:t>
            </w:r>
            <w:r>
              <w:rPr>
                <w:rFonts w:hint="eastAsia" w:ascii="宋体" w:hAnsi="宋体" w:eastAsia="宋体" w:cs="宋体"/>
                <w:b/>
                <w:bCs/>
                <w:color w:val="auto"/>
                <w:spacing w:val="0"/>
                <w:sz w:val="24"/>
                <w:szCs w:val="24"/>
              </w:rPr>
              <w:t>设备噪声</w:t>
            </w:r>
            <w:r>
              <w:rPr>
                <w:rFonts w:hint="eastAsia" w:ascii="宋体" w:hAnsi="宋体" w:eastAsia="宋体" w:cs="宋体"/>
                <w:b/>
                <w:bCs/>
                <w:color w:val="auto"/>
                <w:spacing w:val="0"/>
                <w:sz w:val="24"/>
                <w:szCs w:val="24"/>
                <w:lang w:eastAsia="zh-CN"/>
              </w:rPr>
              <w:t>。</w:t>
            </w:r>
          </w:p>
          <w:p w14:paraId="34C568DA">
            <w:pPr>
              <w:pStyle w:val="56"/>
              <w:keepNext w:val="0"/>
              <w:keepLines w:val="0"/>
              <w:pageBreakBefore w:val="0"/>
              <w:kinsoku/>
              <w:wordWrap/>
              <w:overflowPunct/>
              <w:topLinePunct w:val="0"/>
              <w:bidi w:val="0"/>
              <w:spacing w:before="0" w:beforeAutospacing="0" w:after="0" w:afterAutospacing="0" w:line="480" w:lineRule="exact"/>
              <w:ind w:left="0" w:right="0" w:firstLine="480" w:firstLineChars="200"/>
              <w:jc w:val="both"/>
              <w:textAlignment w:val="auto"/>
              <w:rPr>
                <w:rFonts w:hint="eastAsia" w:cs="宋体"/>
                <w:b w:val="0"/>
                <w:bCs w:val="0"/>
                <w:color w:val="auto"/>
                <w:spacing w:val="0"/>
                <w:sz w:val="24"/>
                <w:szCs w:val="24"/>
                <w:highlight w:val="none"/>
                <w:lang w:val="en-US" w:eastAsia="zh-CN"/>
              </w:rPr>
            </w:pPr>
            <w:r>
              <w:rPr>
                <w:rFonts w:hint="eastAsia" w:ascii="宋体" w:hAnsi="宋体" w:cs="宋体"/>
                <w:color w:val="auto"/>
                <w:spacing w:val="0"/>
                <w:sz w:val="24"/>
                <w:szCs w:val="24"/>
                <w:highlight w:val="none"/>
                <w:lang w:val="en-US" w:eastAsia="zh-CN"/>
              </w:rPr>
              <w:t>(</w:t>
            </w:r>
            <w:r>
              <w:rPr>
                <w:rFonts w:hint="eastAsia" w:cs="宋体"/>
                <w:color w:val="auto"/>
                <w:spacing w:val="0"/>
                <w:sz w:val="24"/>
                <w:szCs w:val="24"/>
                <w:highlight w:val="none"/>
                <w:lang w:val="en-US" w:eastAsia="zh-CN"/>
              </w:rPr>
              <w:t>6</w:t>
            </w:r>
            <w:r>
              <w:rPr>
                <w:rFonts w:hint="eastAsia" w:ascii="宋体" w:hAnsi="宋体" w:cs="宋体"/>
                <w:color w:val="auto"/>
                <w:spacing w:val="0"/>
                <w:sz w:val="24"/>
                <w:szCs w:val="24"/>
                <w:highlight w:val="none"/>
                <w:lang w:val="en-US" w:eastAsia="zh-CN"/>
              </w:rPr>
              <w:t>)</w:t>
            </w:r>
            <w:r>
              <w:rPr>
                <w:rFonts w:hint="eastAsia" w:cs="宋体"/>
                <w:color w:val="auto"/>
                <w:spacing w:val="0"/>
                <w:sz w:val="24"/>
                <w:szCs w:val="24"/>
                <w:highlight w:val="none"/>
                <w:lang w:val="en-US" w:eastAsia="zh-CN"/>
              </w:rPr>
              <w:t>入库</w:t>
            </w:r>
          </w:p>
          <w:p w14:paraId="1B59ADBE">
            <w:pPr>
              <w:pStyle w:val="56"/>
              <w:keepNext w:val="0"/>
              <w:keepLines w:val="0"/>
              <w:pageBreakBefore w:val="0"/>
              <w:kinsoku/>
              <w:wordWrap/>
              <w:overflowPunct/>
              <w:topLinePunct w:val="0"/>
              <w:bidi w:val="0"/>
              <w:spacing w:before="0" w:beforeAutospacing="0" w:after="0" w:afterAutospacing="0" w:line="480" w:lineRule="exact"/>
              <w:ind w:left="0" w:right="0" w:firstLine="480" w:firstLineChars="200"/>
              <w:jc w:val="both"/>
              <w:textAlignment w:val="auto"/>
              <w:rPr>
                <w:rFonts w:hint="eastAsia" w:cs="宋体"/>
                <w:b/>
                <w:bCs/>
                <w:color w:val="auto"/>
                <w:spacing w:val="0"/>
                <w:sz w:val="24"/>
                <w:szCs w:val="24"/>
                <w:highlight w:val="none"/>
                <w:lang w:val="en-US" w:eastAsia="zh-CN"/>
              </w:rPr>
            </w:pPr>
            <w:r>
              <w:rPr>
                <w:rFonts w:hint="eastAsia" w:cs="宋体"/>
                <w:b w:val="0"/>
                <w:bCs w:val="0"/>
                <w:color w:val="auto"/>
                <w:spacing w:val="0"/>
                <w:sz w:val="24"/>
                <w:szCs w:val="24"/>
                <w:highlight w:val="none"/>
                <w:lang w:val="en-US" w:eastAsia="zh-CN"/>
              </w:rPr>
              <w:t>破碎后砂粒由皮带输送机送半成品库储存。</w:t>
            </w:r>
          </w:p>
          <w:p w14:paraId="58DE50C8">
            <w:pPr>
              <w:pStyle w:val="56"/>
              <w:keepNext w:val="0"/>
              <w:keepLines w:val="0"/>
              <w:pageBreakBefore w:val="0"/>
              <w:kinsoku/>
              <w:wordWrap/>
              <w:overflowPunct/>
              <w:topLinePunct w:val="0"/>
              <w:bidi w:val="0"/>
              <w:spacing w:before="0" w:beforeAutospacing="0" w:after="0" w:afterAutospacing="0" w:line="480" w:lineRule="exact"/>
              <w:ind w:left="0" w:right="0" w:firstLine="482" w:firstLineChars="200"/>
              <w:jc w:val="both"/>
              <w:textAlignment w:val="auto"/>
              <w:rPr>
                <w:rFonts w:hint="default" w:cs="宋体"/>
                <w:b w:val="0"/>
                <w:bCs w:val="0"/>
                <w:color w:val="auto"/>
                <w:spacing w:val="0"/>
                <w:sz w:val="24"/>
                <w:szCs w:val="24"/>
                <w:highlight w:val="none"/>
                <w:lang w:val="en-US" w:eastAsia="zh-CN"/>
              </w:rPr>
            </w:pPr>
            <w:r>
              <w:rPr>
                <w:rFonts w:hint="eastAsia" w:ascii="宋体" w:hAnsi="宋体" w:eastAsia="宋体" w:cs="宋体"/>
                <w:b/>
                <w:bCs/>
                <w:color w:val="auto"/>
                <w:spacing w:val="0"/>
                <w:sz w:val="24"/>
                <w:szCs w:val="24"/>
              </w:rPr>
              <w:t>此过程</w:t>
            </w:r>
            <w:r>
              <w:rPr>
                <w:rFonts w:hint="eastAsia" w:cs="宋体"/>
                <w:b/>
                <w:bCs/>
                <w:color w:val="auto"/>
                <w:spacing w:val="0"/>
                <w:sz w:val="24"/>
                <w:szCs w:val="24"/>
                <w:highlight w:val="none"/>
                <w:lang w:val="en-US" w:eastAsia="zh-CN"/>
              </w:rPr>
              <w:t>半成品库在落料环节产生粉尘。库房</w:t>
            </w:r>
            <w:r>
              <w:rPr>
                <w:rFonts w:hint="eastAsia" w:cs="宋体"/>
                <w:b/>
                <w:bCs/>
                <w:color w:val="auto"/>
                <w:spacing w:val="0"/>
                <w:sz w:val="24"/>
                <w:szCs w:val="24"/>
                <w:lang w:val="en-US" w:eastAsia="zh-CN"/>
              </w:rPr>
              <w:t>地面还会产生少量渗滤水</w:t>
            </w:r>
            <w:r>
              <w:rPr>
                <w:rFonts w:hint="eastAsia" w:ascii="宋体" w:hAnsi="宋体" w:eastAsia="宋体" w:cs="宋体"/>
                <w:b/>
                <w:bCs/>
                <w:color w:val="auto"/>
                <w:spacing w:val="0"/>
                <w:sz w:val="24"/>
                <w:szCs w:val="24"/>
              </w:rPr>
              <w:t>。</w:t>
            </w:r>
          </w:p>
          <w:p w14:paraId="19824898">
            <w:pPr>
              <w:pStyle w:val="56"/>
              <w:keepNext w:val="0"/>
              <w:keepLines w:val="0"/>
              <w:pageBreakBefore w:val="0"/>
              <w:kinsoku/>
              <w:wordWrap/>
              <w:overflowPunct/>
              <w:topLinePunct w:val="0"/>
              <w:bidi w:val="0"/>
              <w:spacing w:before="0" w:beforeAutospacing="0" w:after="0" w:afterAutospacing="0" w:line="480" w:lineRule="exact"/>
              <w:ind w:left="0" w:right="0" w:firstLine="482" w:firstLineChars="200"/>
              <w:jc w:val="both"/>
              <w:textAlignment w:val="auto"/>
              <w:rPr>
                <w:rFonts w:hint="default" w:cs="宋体"/>
                <w:b/>
                <w:bCs/>
                <w:color w:val="auto"/>
                <w:spacing w:val="0"/>
                <w:sz w:val="24"/>
                <w:szCs w:val="24"/>
                <w:highlight w:val="none"/>
                <w:lang w:val="en-US" w:eastAsia="zh-CN"/>
              </w:rPr>
            </w:pPr>
            <w:r>
              <w:rPr>
                <w:rFonts w:hint="eastAsia" w:cs="宋体"/>
                <w:b/>
                <w:bCs/>
                <w:color w:val="auto"/>
                <w:spacing w:val="0"/>
                <w:sz w:val="24"/>
                <w:szCs w:val="24"/>
                <w:highlight w:val="none"/>
                <w:lang w:val="en-US" w:eastAsia="zh-CN"/>
              </w:rPr>
              <w:t>筛分水洗、色选、破碎产生废水经车间东南侧四级沉淀处理后循环使用，沉淀池经板框压滤机脱水后产生尾泥。</w:t>
            </w:r>
          </w:p>
          <w:p w14:paraId="609996BF">
            <w:pPr>
              <w:pStyle w:val="56"/>
              <w:keepNext w:val="0"/>
              <w:keepLines w:val="0"/>
              <w:pageBreakBefore w:val="0"/>
              <w:kinsoku/>
              <w:wordWrap/>
              <w:overflowPunct/>
              <w:topLinePunct w:val="0"/>
              <w:bidi w:val="0"/>
              <w:spacing w:before="0" w:beforeAutospacing="0" w:after="0" w:afterAutospacing="0" w:line="480" w:lineRule="exact"/>
              <w:ind w:left="0" w:right="0" w:firstLine="482" w:firstLineChars="200"/>
              <w:jc w:val="both"/>
              <w:textAlignment w:val="auto"/>
              <w:rPr>
                <w:rFonts w:hint="eastAsia" w:cs="宋体"/>
                <w:b/>
                <w:bCs/>
                <w:color w:val="000000" w:themeColor="text1"/>
                <w:spacing w:val="0"/>
                <w:sz w:val="24"/>
                <w:szCs w:val="24"/>
                <w:highlight w:val="none"/>
                <w:lang w:val="en-US" w:eastAsia="zh-CN"/>
                <w14:textFill>
                  <w14:solidFill>
                    <w14:schemeClr w14:val="tx1"/>
                  </w14:solidFill>
                </w14:textFill>
              </w:rPr>
            </w:pPr>
          </w:p>
          <w:p w14:paraId="0735A2F6">
            <w:pPr>
              <w:pStyle w:val="56"/>
              <w:keepNext w:val="0"/>
              <w:keepLines w:val="0"/>
              <w:pageBreakBefore w:val="0"/>
              <w:kinsoku/>
              <w:wordWrap/>
              <w:overflowPunct/>
              <w:topLinePunct w:val="0"/>
              <w:bidi w:val="0"/>
              <w:spacing w:before="0" w:beforeAutospacing="0" w:after="0" w:afterAutospacing="0" w:line="480" w:lineRule="exact"/>
              <w:ind w:left="0" w:right="0" w:firstLine="482" w:firstLineChars="200"/>
              <w:jc w:val="both"/>
              <w:textAlignment w:val="auto"/>
              <w:rPr>
                <w:rFonts w:hint="eastAsia" w:cs="宋体"/>
                <w:b/>
                <w:bCs/>
                <w:color w:val="000000" w:themeColor="text1"/>
                <w:spacing w:val="0"/>
                <w:sz w:val="24"/>
                <w:szCs w:val="24"/>
                <w:highlight w:val="none"/>
                <w:lang w:val="en-US" w:eastAsia="zh-CN"/>
                <w14:textFill>
                  <w14:solidFill>
                    <w14:schemeClr w14:val="tx1"/>
                  </w14:solidFill>
                </w14:textFill>
              </w:rPr>
            </w:pPr>
          </w:p>
          <w:p w14:paraId="78091ADA">
            <w:pPr>
              <w:pStyle w:val="56"/>
              <w:keepNext w:val="0"/>
              <w:keepLines w:val="0"/>
              <w:pageBreakBefore w:val="0"/>
              <w:kinsoku/>
              <w:wordWrap/>
              <w:overflowPunct/>
              <w:topLinePunct w:val="0"/>
              <w:bidi w:val="0"/>
              <w:spacing w:before="0" w:beforeAutospacing="0" w:after="0" w:afterAutospacing="0" w:line="480" w:lineRule="exact"/>
              <w:ind w:left="0" w:right="0" w:firstLine="482" w:firstLineChars="200"/>
              <w:jc w:val="both"/>
              <w:textAlignment w:val="auto"/>
              <w:rPr>
                <w:rFonts w:hint="eastAsia" w:cs="宋体"/>
                <w:b/>
                <w:bCs/>
                <w:color w:val="000000" w:themeColor="text1"/>
                <w:spacing w:val="0"/>
                <w:sz w:val="24"/>
                <w:szCs w:val="24"/>
                <w:highlight w:val="none"/>
                <w:lang w:val="en-US" w:eastAsia="zh-CN"/>
                <w14:textFill>
                  <w14:solidFill>
                    <w14:schemeClr w14:val="tx1"/>
                  </w14:solidFill>
                </w14:textFill>
              </w:rPr>
            </w:pPr>
          </w:p>
          <w:p w14:paraId="4FEEEB5B">
            <w:pPr>
              <w:pStyle w:val="56"/>
              <w:keepNext w:val="0"/>
              <w:keepLines w:val="0"/>
              <w:pageBreakBefore w:val="0"/>
              <w:kinsoku/>
              <w:wordWrap/>
              <w:overflowPunct/>
              <w:topLinePunct w:val="0"/>
              <w:bidi w:val="0"/>
              <w:spacing w:before="0" w:beforeAutospacing="0" w:after="0" w:afterAutospacing="0" w:line="480" w:lineRule="exact"/>
              <w:ind w:left="0" w:right="0" w:firstLine="482" w:firstLineChars="200"/>
              <w:jc w:val="both"/>
              <w:textAlignment w:val="auto"/>
              <w:rPr>
                <w:rFonts w:hint="eastAsia" w:cs="宋体"/>
                <w:b/>
                <w:bCs/>
                <w:color w:val="000000" w:themeColor="text1"/>
                <w:spacing w:val="0"/>
                <w:sz w:val="24"/>
                <w:szCs w:val="24"/>
                <w:highlight w:val="none"/>
                <w:lang w:val="en-US" w:eastAsia="zh-CN"/>
                <w14:textFill>
                  <w14:solidFill>
                    <w14:schemeClr w14:val="tx1"/>
                  </w14:solidFill>
                </w14:textFill>
              </w:rPr>
            </w:pPr>
          </w:p>
          <w:p w14:paraId="1E5C8323">
            <w:pPr>
              <w:pStyle w:val="56"/>
              <w:keepNext w:val="0"/>
              <w:keepLines w:val="0"/>
              <w:pageBreakBefore w:val="0"/>
              <w:kinsoku/>
              <w:wordWrap/>
              <w:overflowPunct/>
              <w:topLinePunct w:val="0"/>
              <w:bidi w:val="0"/>
              <w:spacing w:before="0" w:beforeAutospacing="0" w:after="0" w:afterAutospacing="0" w:line="480" w:lineRule="exact"/>
              <w:ind w:left="0" w:right="0" w:firstLine="482" w:firstLineChars="200"/>
              <w:jc w:val="both"/>
              <w:textAlignment w:val="auto"/>
              <w:rPr>
                <w:rFonts w:hint="eastAsia" w:cs="宋体"/>
                <w:b/>
                <w:bCs/>
                <w:color w:val="000000" w:themeColor="text1"/>
                <w:spacing w:val="0"/>
                <w:sz w:val="24"/>
                <w:szCs w:val="24"/>
                <w:highlight w:val="none"/>
                <w:lang w:val="en-US" w:eastAsia="zh-CN"/>
                <w14:textFill>
                  <w14:solidFill>
                    <w14:schemeClr w14:val="tx1"/>
                  </w14:solidFill>
                </w14:textFill>
              </w:rPr>
            </w:pPr>
          </w:p>
          <w:p w14:paraId="2E1C2A57">
            <w:pPr>
              <w:pStyle w:val="56"/>
              <w:keepNext w:val="0"/>
              <w:keepLines w:val="0"/>
              <w:pageBreakBefore w:val="0"/>
              <w:kinsoku/>
              <w:wordWrap/>
              <w:overflowPunct/>
              <w:topLinePunct w:val="0"/>
              <w:bidi w:val="0"/>
              <w:spacing w:before="0" w:beforeAutospacing="0" w:after="0" w:afterAutospacing="0" w:line="480" w:lineRule="exact"/>
              <w:ind w:left="0" w:right="0" w:firstLine="482" w:firstLineChars="200"/>
              <w:jc w:val="both"/>
              <w:textAlignment w:val="auto"/>
              <w:rPr>
                <w:rFonts w:hint="eastAsia" w:cs="宋体"/>
                <w:b/>
                <w:bCs/>
                <w:color w:val="000000" w:themeColor="text1"/>
                <w:spacing w:val="0"/>
                <w:sz w:val="24"/>
                <w:szCs w:val="24"/>
                <w:highlight w:val="none"/>
                <w:lang w:val="en-US" w:eastAsia="zh-CN"/>
                <w14:textFill>
                  <w14:solidFill>
                    <w14:schemeClr w14:val="tx1"/>
                  </w14:solidFill>
                </w14:textFill>
              </w:rPr>
            </w:pPr>
          </w:p>
          <w:p w14:paraId="632D93FD">
            <w:pPr>
              <w:pStyle w:val="56"/>
              <w:keepNext w:val="0"/>
              <w:keepLines w:val="0"/>
              <w:pageBreakBefore w:val="0"/>
              <w:kinsoku/>
              <w:wordWrap/>
              <w:overflowPunct/>
              <w:topLinePunct w:val="0"/>
              <w:bidi w:val="0"/>
              <w:spacing w:before="0" w:beforeAutospacing="0" w:after="0" w:afterAutospacing="0" w:line="480" w:lineRule="exact"/>
              <w:ind w:left="0" w:right="0" w:firstLine="482" w:firstLineChars="200"/>
              <w:jc w:val="both"/>
              <w:textAlignment w:val="auto"/>
              <w:rPr>
                <w:rFonts w:hint="eastAsia" w:cs="宋体"/>
                <w:b/>
                <w:bCs/>
                <w:color w:val="000000" w:themeColor="text1"/>
                <w:spacing w:val="0"/>
                <w:sz w:val="24"/>
                <w:szCs w:val="24"/>
                <w:highlight w:val="none"/>
                <w:lang w:val="en-US" w:eastAsia="zh-CN"/>
                <w14:textFill>
                  <w14:solidFill>
                    <w14:schemeClr w14:val="tx1"/>
                  </w14:solidFill>
                </w14:textFill>
              </w:rPr>
            </w:pPr>
          </w:p>
          <w:p w14:paraId="4AFD0CA8">
            <w:pPr>
              <w:pStyle w:val="56"/>
              <w:keepNext w:val="0"/>
              <w:keepLines w:val="0"/>
              <w:pageBreakBefore w:val="0"/>
              <w:kinsoku/>
              <w:wordWrap/>
              <w:overflowPunct/>
              <w:topLinePunct w:val="0"/>
              <w:bidi w:val="0"/>
              <w:spacing w:before="0" w:beforeAutospacing="0" w:after="0" w:afterAutospacing="0" w:line="480" w:lineRule="exact"/>
              <w:ind w:left="0" w:right="0" w:firstLine="482" w:firstLineChars="200"/>
              <w:jc w:val="both"/>
              <w:textAlignment w:val="auto"/>
              <w:rPr>
                <w:rFonts w:hint="eastAsia" w:cs="宋体"/>
                <w:b/>
                <w:bCs/>
                <w:color w:val="000000" w:themeColor="text1"/>
                <w:spacing w:val="0"/>
                <w:sz w:val="24"/>
                <w:szCs w:val="24"/>
                <w:highlight w:val="none"/>
                <w:lang w:val="en-US" w:eastAsia="zh-CN"/>
                <w14:textFill>
                  <w14:solidFill>
                    <w14:schemeClr w14:val="tx1"/>
                  </w14:solidFill>
                </w14:textFill>
              </w:rPr>
            </w:pPr>
          </w:p>
          <w:p w14:paraId="29DAEDE2">
            <w:pPr>
              <w:pStyle w:val="56"/>
              <w:keepNext w:val="0"/>
              <w:keepLines w:val="0"/>
              <w:pageBreakBefore w:val="0"/>
              <w:kinsoku/>
              <w:wordWrap/>
              <w:overflowPunct/>
              <w:topLinePunct w:val="0"/>
              <w:bidi w:val="0"/>
              <w:spacing w:before="0" w:beforeAutospacing="0" w:after="0" w:afterAutospacing="0" w:line="480" w:lineRule="exact"/>
              <w:ind w:left="0" w:right="0" w:firstLine="482" w:firstLineChars="200"/>
              <w:jc w:val="both"/>
              <w:textAlignment w:val="auto"/>
              <w:rPr>
                <w:rFonts w:hint="eastAsia" w:cs="宋体"/>
                <w:b/>
                <w:bCs/>
                <w:color w:val="000000" w:themeColor="text1"/>
                <w:spacing w:val="0"/>
                <w:sz w:val="24"/>
                <w:szCs w:val="24"/>
                <w:highlight w:val="none"/>
                <w:lang w:val="en-US" w:eastAsia="zh-CN"/>
                <w14:textFill>
                  <w14:solidFill>
                    <w14:schemeClr w14:val="tx1"/>
                  </w14:solidFill>
                </w14:textFill>
              </w:rPr>
            </w:pPr>
          </w:p>
          <w:p w14:paraId="04CE0260">
            <w:pPr>
              <w:pStyle w:val="56"/>
              <w:keepNext w:val="0"/>
              <w:keepLines w:val="0"/>
              <w:pageBreakBefore w:val="0"/>
              <w:kinsoku/>
              <w:wordWrap/>
              <w:overflowPunct/>
              <w:topLinePunct w:val="0"/>
              <w:bidi w:val="0"/>
              <w:spacing w:before="0" w:beforeAutospacing="0" w:after="0" w:afterAutospacing="0" w:line="480" w:lineRule="exact"/>
              <w:ind w:left="0" w:right="0" w:firstLine="482" w:firstLineChars="200"/>
              <w:jc w:val="both"/>
              <w:textAlignment w:val="auto"/>
              <w:rPr>
                <w:rFonts w:hint="eastAsia" w:cs="宋体"/>
                <w:b/>
                <w:bCs/>
                <w:color w:val="000000" w:themeColor="text1"/>
                <w:spacing w:val="0"/>
                <w:sz w:val="24"/>
                <w:szCs w:val="24"/>
                <w:highlight w:val="none"/>
                <w:lang w:val="en-US" w:eastAsia="zh-CN"/>
                <w14:textFill>
                  <w14:solidFill>
                    <w14:schemeClr w14:val="tx1"/>
                  </w14:solidFill>
                </w14:textFill>
              </w:rPr>
            </w:pPr>
          </w:p>
          <w:p w14:paraId="657FE80F">
            <w:pPr>
              <w:pStyle w:val="56"/>
              <w:keepNext w:val="0"/>
              <w:keepLines w:val="0"/>
              <w:pageBreakBefore w:val="0"/>
              <w:kinsoku/>
              <w:wordWrap/>
              <w:overflowPunct/>
              <w:topLinePunct w:val="0"/>
              <w:bidi w:val="0"/>
              <w:spacing w:before="0" w:beforeAutospacing="0" w:after="0" w:afterAutospacing="0" w:line="480" w:lineRule="exact"/>
              <w:ind w:left="0" w:right="0" w:firstLine="482" w:firstLineChars="200"/>
              <w:jc w:val="both"/>
              <w:textAlignment w:val="auto"/>
              <w:rPr>
                <w:rFonts w:hint="eastAsia" w:cs="宋体"/>
                <w:b/>
                <w:bCs/>
                <w:color w:val="000000" w:themeColor="text1"/>
                <w:spacing w:val="0"/>
                <w:sz w:val="24"/>
                <w:szCs w:val="24"/>
                <w:highlight w:val="none"/>
                <w:lang w:val="en-US" w:eastAsia="zh-CN"/>
                <w14:textFill>
                  <w14:solidFill>
                    <w14:schemeClr w14:val="tx1"/>
                  </w14:solidFill>
                </w14:textFill>
              </w:rPr>
            </w:pPr>
          </w:p>
          <w:p w14:paraId="3D1B04F0">
            <w:pPr>
              <w:pStyle w:val="56"/>
              <w:keepNext w:val="0"/>
              <w:keepLines w:val="0"/>
              <w:pageBreakBefore w:val="0"/>
              <w:kinsoku/>
              <w:wordWrap/>
              <w:overflowPunct/>
              <w:topLinePunct w:val="0"/>
              <w:bidi w:val="0"/>
              <w:spacing w:before="0" w:beforeAutospacing="0" w:after="0" w:afterAutospacing="0" w:line="480" w:lineRule="exact"/>
              <w:ind w:left="0" w:right="0" w:firstLine="482" w:firstLineChars="200"/>
              <w:jc w:val="both"/>
              <w:textAlignment w:val="auto"/>
              <w:rPr>
                <w:rFonts w:ascii="宋体" w:hAnsi="宋体"/>
                <w:b/>
                <w:bCs/>
                <w:color w:val="000000" w:themeColor="text1"/>
                <w:sz w:val="24"/>
                <w:u w:val="none"/>
                <w14:textFill>
                  <w14:solidFill>
                    <w14:schemeClr w14:val="tx1"/>
                  </w14:solidFill>
                </w14:textFill>
              </w:rPr>
            </w:pPr>
            <w:r>
              <w:rPr>
                <w:rFonts w:hint="eastAsia" w:cs="宋体"/>
                <w:b/>
                <w:bCs/>
                <w:color w:val="000000" w:themeColor="text1"/>
                <w:spacing w:val="0"/>
                <w:sz w:val="24"/>
                <w:szCs w:val="24"/>
                <w:highlight w:val="none"/>
                <w:lang w:val="en-US" w:eastAsia="zh-CN"/>
                <w14:textFill>
                  <w14:solidFill>
                    <w14:schemeClr w14:val="tx1"/>
                  </w14:solidFill>
                </w14:textFill>
              </w:rPr>
              <w:t>2、成品石英粉生产工艺</w:t>
            </w:r>
          </w:p>
          <w:p w14:paraId="237D9881">
            <w:pPr>
              <w:pStyle w:val="56"/>
              <w:keepNext w:val="0"/>
              <w:keepLines w:val="0"/>
              <w:pageBreakBefore w:val="0"/>
              <w:kinsoku/>
              <w:wordWrap/>
              <w:overflowPunct/>
              <w:topLinePunct w:val="0"/>
              <w:bidi w:val="0"/>
              <w:snapToGrid/>
              <w:spacing w:before="0" w:beforeAutospacing="0" w:after="0" w:afterAutospacing="0" w:line="480" w:lineRule="exact"/>
              <w:ind w:left="0" w:right="0" w:firstLine="482" w:firstLineChars="200"/>
              <w:jc w:val="both"/>
              <w:textAlignment w:val="auto"/>
              <w:rPr>
                <w:rFonts w:ascii="宋体" w:hAnsi="宋体"/>
                <w:b/>
                <w:bCs/>
                <w:color w:val="000000" w:themeColor="text1"/>
                <w:sz w:val="24"/>
                <w:u w:val="none"/>
                <w14:textFill>
                  <w14:solidFill>
                    <w14:schemeClr w14:val="tx1"/>
                  </w14:solidFill>
                </w14:textFill>
              </w:rPr>
            </w:pPr>
          </w:p>
          <w:p w14:paraId="63E40D10">
            <w:pPr>
              <w:pStyle w:val="56"/>
              <w:keepNext w:val="0"/>
              <w:keepLines w:val="0"/>
              <w:pageBreakBefore w:val="0"/>
              <w:kinsoku/>
              <w:wordWrap/>
              <w:overflowPunct/>
              <w:topLinePunct w:val="0"/>
              <w:bidi w:val="0"/>
              <w:snapToGrid/>
              <w:spacing w:before="0" w:beforeAutospacing="0" w:after="0" w:afterAutospacing="0" w:line="480" w:lineRule="exact"/>
              <w:ind w:left="0" w:right="0" w:firstLine="420" w:firstLineChars="200"/>
              <w:jc w:val="both"/>
              <w:textAlignment w:val="auto"/>
              <w:rPr>
                <w:rFonts w:ascii="宋体" w:hAnsi="宋体"/>
                <w:b/>
                <w:bCs/>
                <w:color w:val="000000" w:themeColor="text1"/>
                <w:sz w:val="24"/>
                <w:u w:val="none"/>
                <w14:textFill>
                  <w14:solidFill>
                    <w14:schemeClr w14:val="tx1"/>
                  </w14:solidFill>
                </w14:textFill>
              </w:rPr>
            </w:pPr>
            <w:r>
              <w:rPr>
                <w:sz w:val="21"/>
              </w:rPr>
              <mc:AlternateContent>
                <mc:Choice Requires="wpg">
                  <w:drawing>
                    <wp:anchor distT="0" distB="0" distL="114300" distR="114300" simplePos="0" relativeHeight="251661312" behindDoc="0" locked="0" layoutInCell="1" allowOverlap="1">
                      <wp:simplePos x="0" y="0"/>
                      <wp:positionH relativeFrom="column">
                        <wp:posOffset>529590</wp:posOffset>
                      </wp:positionH>
                      <wp:positionV relativeFrom="paragraph">
                        <wp:posOffset>171450</wp:posOffset>
                      </wp:positionV>
                      <wp:extent cx="3836035" cy="4455160"/>
                      <wp:effectExtent l="0" t="4445" r="0" b="17145"/>
                      <wp:wrapNone/>
                      <wp:docPr id="237" name="组合 237"/>
                      <wp:cNvGraphicFramePr/>
                      <a:graphic xmlns:a="http://schemas.openxmlformats.org/drawingml/2006/main">
                        <a:graphicData uri="http://schemas.microsoft.com/office/word/2010/wordprocessingGroup">
                          <wpg:wgp>
                            <wpg:cNvGrpSpPr/>
                            <wpg:grpSpPr>
                              <a:xfrm rot="0">
                                <a:off x="1856105" y="1162050"/>
                                <a:ext cx="3836035" cy="4455160"/>
                                <a:chOff x="16308" y="212003"/>
                                <a:chExt cx="6041" cy="7016"/>
                              </a:xfrm>
                            </wpg:grpSpPr>
                            <wps:wsp>
                              <wps:cNvPr id="3" name="文本框 3"/>
                              <wps:cNvSpPr txBox="1"/>
                              <wps:spPr>
                                <a:xfrm>
                                  <a:off x="17377" y="212003"/>
                                  <a:ext cx="980" cy="33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E861A3E">
                                    <w:pPr>
                                      <w:jc w:val="center"/>
                                      <w:rPr>
                                        <w:rFonts w:hint="default" w:eastAsia="宋体"/>
                                        <w:lang w:val="en-US" w:eastAsia="zh-CN"/>
                                      </w:rPr>
                                    </w:pPr>
                                    <w:r>
                                      <w:rPr>
                                        <w:rFonts w:hint="eastAsia"/>
                                        <w:lang w:val="en-US" w:eastAsia="zh-CN"/>
                                      </w:rPr>
                                      <w:t>半成品库</w:t>
                                    </w:r>
                                  </w:p>
                                </w:txbxContent>
                              </wps:txbx>
                              <wps:bodyPr lIns="0" tIns="18000" rIns="0" bIns="18000" upright="1"/>
                            </wps:wsp>
                            <wps:wsp>
                              <wps:cNvPr id="20" name="文本框 20"/>
                              <wps:cNvSpPr txBox="1"/>
                              <wps:spPr>
                                <a:xfrm>
                                  <a:off x="17388" y="212881"/>
                                  <a:ext cx="980" cy="33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FDF3D11">
                                    <w:pPr>
                                      <w:jc w:val="center"/>
                                      <w:rPr>
                                        <w:rFonts w:hint="default" w:eastAsia="宋体"/>
                                        <w:lang w:val="en-US" w:eastAsia="zh-CN"/>
                                      </w:rPr>
                                    </w:pPr>
                                    <w:r>
                                      <w:rPr>
                                        <w:rFonts w:hint="eastAsia"/>
                                        <w:lang w:val="en-US" w:eastAsia="zh-CN"/>
                                      </w:rPr>
                                      <w:t>筛分</w:t>
                                    </w:r>
                                  </w:p>
                                </w:txbxContent>
                              </wps:txbx>
                              <wps:bodyPr lIns="0" tIns="18000" rIns="0" bIns="18000" upright="1"/>
                            </wps:wsp>
                            <wps:wsp>
                              <wps:cNvPr id="23" name="直接连接符 23"/>
                              <wps:cNvCnPr/>
                              <wps:spPr>
                                <a:xfrm>
                                  <a:off x="17885" y="212386"/>
                                  <a:ext cx="1" cy="491"/>
                                </a:xfrm>
                                <a:prstGeom prst="line">
                                  <a:avLst/>
                                </a:prstGeom>
                                <a:ln w="6350" cap="flat" cmpd="sng">
                                  <a:solidFill>
                                    <a:srgbClr val="000000"/>
                                  </a:solidFill>
                                  <a:prstDash val="solid"/>
                                  <a:headEnd type="none" w="med" len="med"/>
                                  <a:tailEnd type="stealth" w="sm" len="sm"/>
                                </a:ln>
                              </wps:spPr>
                              <wps:bodyPr upright="1"/>
                            </wps:wsp>
                            <wps:wsp>
                              <wps:cNvPr id="28" name="文本框 28"/>
                              <wps:cNvSpPr txBox="1"/>
                              <wps:spPr>
                                <a:xfrm>
                                  <a:off x="17388" y="214531"/>
                                  <a:ext cx="980" cy="33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036EEBE">
                                    <w:pPr>
                                      <w:jc w:val="center"/>
                                      <w:rPr>
                                        <w:rFonts w:hint="default" w:eastAsia="宋体"/>
                                        <w:lang w:val="en-US" w:eastAsia="zh-CN"/>
                                      </w:rPr>
                                    </w:pPr>
                                    <w:r>
                                      <w:rPr>
                                        <w:rFonts w:hint="eastAsia"/>
                                        <w:lang w:val="en-US" w:eastAsia="zh-CN"/>
                                      </w:rPr>
                                      <w:t>磁选除铁</w:t>
                                    </w:r>
                                  </w:p>
                                </w:txbxContent>
                              </wps:txbx>
                              <wps:bodyPr lIns="0" tIns="18000" rIns="0" bIns="18000" upright="1"/>
                            </wps:wsp>
                            <wps:wsp>
                              <wps:cNvPr id="30" name="直接连接符 30"/>
                              <wps:cNvCnPr/>
                              <wps:spPr>
                                <a:xfrm>
                                  <a:off x="17885" y="213220"/>
                                  <a:ext cx="1" cy="491"/>
                                </a:xfrm>
                                <a:prstGeom prst="line">
                                  <a:avLst/>
                                </a:prstGeom>
                                <a:ln w="6350" cap="flat" cmpd="sng">
                                  <a:solidFill>
                                    <a:srgbClr val="000000"/>
                                  </a:solidFill>
                                  <a:prstDash val="solid"/>
                                  <a:headEnd type="none" w="med" len="med"/>
                                  <a:tailEnd type="stealth" w="sm" len="sm"/>
                                </a:ln>
                              </wps:spPr>
                              <wps:bodyPr upright="1"/>
                            </wps:wsp>
                            <wps:wsp>
                              <wps:cNvPr id="31" name="文本框 31"/>
                              <wps:cNvSpPr txBox="1"/>
                              <wps:spPr>
                                <a:xfrm>
                                  <a:off x="17395" y="215363"/>
                                  <a:ext cx="980" cy="33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69B319C">
                                    <w:pPr>
                                      <w:jc w:val="center"/>
                                      <w:rPr>
                                        <w:rFonts w:hint="default" w:eastAsia="宋体"/>
                                        <w:lang w:val="en-US" w:eastAsia="zh-CN"/>
                                      </w:rPr>
                                    </w:pPr>
                                    <w:r>
                                      <w:rPr>
                                        <w:rFonts w:hint="eastAsia"/>
                                        <w:lang w:val="en-US" w:eastAsia="zh-CN"/>
                                      </w:rPr>
                                      <w:t>脱水</w:t>
                                    </w:r>
                                  </w:p>
                                </w:txbxContent>
                              </wps:txbx>
                              <wps:bodyPr lIns="0" tIns="18000" rIns="0" bIns="18000" upright="1"/>
                            </wps:wsp>
                            <wps:wsp>
                              <wps:cNvPr id="32" name="直接连接符 32"/>
                              <wps:cNvCnPr/>
                              <wps:spPr>
                                <a:xfrm>
                                  <a:off x="17892" y="214868"/>
                                  <a:ext cx="1" cy="491"/>
                                </a:xfrm>
                                <a:prstGeom prst="line">
                                  <a:avLst/>
                                </a:prstGeom>
                                <a:ln w="6350" cap="flat" cmpd="sng">
                                  <a:solidFill>
                                    <a:srgbClr val="000000"/>
                                  </a:solidFill>
                                  <a:prstDash val="solid"/>
                                  <a:headEnd type="none" w="med" len="med"/>
                                  <a:tailEnd type="stealth" w="sm" len="sm"/>
                                </a:ln>
                              </wps:spPr>
                              <wps:bodyPr upright="1"/>
                            </wps:wsp>
                            <wps:wsp>
                              <wps:cNvPr id="33" name="文本框 33"/>
                              <wps:cNvSpPr txBox="1"/>
                              <wps:spPr>
                                <a:xfrm>
                                  <a:off x="17398" y="216199"/>
                                  <a:ext cx="980" cy="33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E8BAB7D">
                                    <w:pPr>
                                      <w:jc w:val="center"/>
                                      <w:rPr>
                                        <w:rFonts w:hint="default" w:eastAsia="宋体"/>
                                        <w:lang w:val="en-US" w:eastAsia="zh-CN"/>
                                      </w:rPr>
                                    </w:pPr>
                                    <w:r>
                                      <w:rPr>
                                        <w:rFonts w:hint="eastAsia"/>
                                        <w:lang w:val="en-US" w:eastAsia="zh-CN"/>
                                      </w:rPr>
                                      <w:t>检测</w:t>
                                    </w:r>
                                  </w:p>
                                </w:txbxContent>
                              </wps:txbx>
                              <wps:bodyPr lIns="0" tIns="18000" rIns="0" bIns="18000" upright="1"/>
                            </wps:wsp>
                            <wps:wsp>
                              <wps:cNvPr id="34" name="直接连接符 34"/>
                              <wps:cNvCnPr/>
                              <wps:spPr>
                                <a:xfrm>
                                  <a:off x="17895" y="215710"/>
                                  <a:ext cx="1" cy="491"/>
                                </a:xfrm>
                                <a:prstGeom prst="line">
                                  <a:avLst/>
                                </a:prstGeom>
                                <a:ln w="6350" cap="flat" cmpd="sng">
                                  <a:solidFill>
                                    <a:srgbClr val="000000"/>
                                  </a:solidFill>
                                  <a:prstDash val="solid"/>
                                  <a:headEnd type="none" w="med" len="med"/>
                                  <a:tailEnd type="stealth" w="sm" len="sm"/>
                                </a:ln>
                              </wps:spPr>
                              <wps:bodyPr upright="1"/>
                            </wps:wsp>
                            <wps:wsp>
                              <wps:cNvPr id="35" name="文本框 35"/>
                              <wps:cNvSpPr txBox="1"/>
                              <wps:spPr>
                                <a:xfrm>
                                  <a:off x="17403" y="217029"/>
                                  <a:ext cx="980" cy="33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7E32A7C">
                                    <w:pPr>
                                      <w:jc w:val="center"/>
                                      <w:rPr>
                                        <w:rFonts w:hint="default" w:eastAsia="宋体"/>
                                        <w:lang w:val="en-US" w:eastAsia="zh-CN"/>
                                      </w:rPr>
                                    </w:pPr>
                                    <w:r>
                                      <w:rPr>
                                        <w:rFonts w:hint="eastAsia"/>
                                        <w:lang w:val="en-US" w:eastAsia="zh-CN"/>
                                      </w:rPr>
                                      <w:t>粉磨</w:t>
                                    </w:r>
                                  </w:p>
                                </w:txbxContent>
                              </wps:txbx>
                              <wps:bodyPr lIns="0" tIns="18000" rIns="0" bIns="18000" upright="1"/>
                            </wps:wsp>
                            <wps:wsp>
                              <wps:cNvPr id="38" name="直接连接符 38"/>
                              <wps:cNvCnPr/>
                              <wps:spPr>
                                <a:xfrm>
                                  <a:off x="17900" y="216534"/>
                                  <a:ext cx="1" cy="491"/>
                                </a:xfrm>
                                <a:prstGeom prst="line">
                                  <a:avLst/>
                                </a:prstGeom>
                                <a:ln w="6350" cap="flat" cmpd="sng">
                                  <a:solidFill>
                                    <a:srgbClr val="000000"/>
                                  </a:solidFill>
                                  <a:prstDash val="solid"/>
                                  <a:headEnd type="none" w="med" len="med"/>
                                  <a:tailEnd type="stealth" w="sm" len="sm"/>
                                </a:ln>
                              </wps:spPr>
                              <wps:bodyPr upright="1"/>
                            </wps:wsp>
                            <wps:wsp>
                              <wps:cNvPr id="39" name="文本框 39"/>
                              <wps:cNvSpPr txBox="1"/>
                              <wps:spPr>
                                <a:xfrm>
                                  <a:off x="19464" y="216198"/>
                                  <a:ext cx="980" cy="33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44309BC">
                                    <w:pPr>
                                      <w:jc w:val="center"/>
                                      <w:rPr>
                                        <w:rFonts w:hint="default" w:eastAsia="宋体"/>
                                        <w:lang w:val="en-US" w:eastAsia="zh-CN"/>
                                      </w:rPr>
                                    </w:pPr>
                                    <w:r>
                                      <w:rPr>
                                        <w:rFonts w:hint="eastAsia"/>
                                        <w:lang w:val="en-US" w:eastAsia="zh-CN"/>
                                      </w:rPr>
                                      <w:t>酸洗</w:t>
                                    </w:r>
                                  </w:p>
                                </w:txbxContent>
                              </wps:txbx>
                              <wps:bodyPr lIns="0" tIns="18000" rIns="0" bIns="18000" upright="1"/>
                            </wps:wsp>
                            <wps:wsp>
                              <wps:cNvPr id="40" name="直接连接符 40"/>
                              <wps:cNvCnPr/>
                              <wps:spPr>
                                <a:xfrm>
                                  <a:off x="18385" y="216362"/>
                                  <a:ext cx="1081" cy="1"/>
                                </a:xfrm>
                                <a:prstGeom prst="line">
                                  <a:avLst/>
                                </a:prstGeom>
                                <a:ln w="6350" cap="flat" cmpd="sng">
                                  <a:solidFill>
                                    <a:srgbClr val="000000"/>
                                  </a:solidFill>
                                  <a:prstDash val="solid"/>
                                  <a:headEnd type="none" w="med" len="med"/>
                                  <a:tailEnd type="stealth" w="sm" len="sm"/>
                                </a:ln>
                              </wps:spPr>
                              <wps:bodyPr upright="1"/>
                            </wps:wsp>
                            <wps:wsp>
                              <wps:cNvPr id="41" name="文本框 41"/>
                              <wps:cNvSpPr txBox="1"/>
                              <wps:spPr>
                                <a:xfrm>
                                  <a:off x="19464" y="217024"/>
                                  <a:ext cx="980" cy="33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7A503C12">
                                    <w:pPr>
                                      <w:jc w:val="center"/>
                                      <w:rPr>
                                        <w:rFonts w:hint="default" w:eastAsia="宋体"/>
                                        <w:lang w:val="en-US" w:eastAsia="zh-CN"/>
                                      </w:rPr>
                                    </w:pPr>
                                    <w:r>
                                      <w:rPr>
                                        <w:rFonts w:hint="eastAsia"/>
                                        <w:lang w:val="en-US" w:eastAsia="zh-CN"/>
                                      </w:rPr>
                                      <w:t>脱酸清洗</w:t>
                                    </w:r>
                                  </w:p>
                                </w:txbxContent>
                              </wps:txbx>
                              <wps:bodyPr lIns="0" tIns="18000" rIns="0" bIns="18000" upright="1"/>
                            </wps:wsp>
                            <wps:wsp>
                              <wps:cNvPr id="42" name="直接连接符 42"/>
                              <wps:cNvCnPr/>
                              <wps:spPr>
                                <a:xfrm>
                                  <a:off x="19961" y="216529"/>
                                  <a:ext cx="1" cy="491"/>
                                </a:xfrm>
                                <a:prstGeom prst="line">
                                  <a:avLst/>
                                </a:prstGeom>
                                <a:ln w="6350" cap="flat" cmpd="sng">
                                  <a:solidFill>
                                    <a:srgbClr val="000000"/>
                                  </a:solidFill>
                                  <a:prstDash val="solid"/>
                                  <a:headEnd type="none" w="med" len="med"/>
                                  <a:tailEnd type="stealth" w="sm" len="sm"/>
                                </a:ln>
                              </wps:spPr>
                              <wps:bodyPr upright="1"/>
                            </wps:wsp>
                            <wps:wsp>
                              <wps:cNvPr id="49" name="直接连接符 49"/>
                              <wps:cNvCnPr/>
                              <wps:spPr>
                                <a:xfrm>
                                  <a:off x="19964" y="217356"/>
                                  <a:ext cx="1" cy="491"/>
                                </a:xfrm>
                                <a:prstGeom prst="line">
                                  <a:avLst/>
                                </a:prstGeom>
                                <a:ln w="6350" cap="flat" cmpd="sng">
                                  <a:solidFill>
                                    <a:srgbClr val="000000"/>
                                  </a:solidFill>
                                  <a:prstDash val="solid"/>
                                  <a:headEnd type="none" w="med" len="med"/>
                                  <a:tailEnd type="stealth" w="sm" len="sm"/>
                                </a:ln>
                              </wps:spPr>
                              <wps:bodyPr upright="1"/>
                            </wps:wsp>
                            <wps:wsp>
                              <wps:cNvPr id="58" name="直接连接符 58"/>
                              <wps:cNvCnPr/>
                              <wps:spPr>
                                <a:xfrm>
                                  <a:off x="17910" y="217357"/>
                                  <a:ext cx="1" cy="491"/>
                                </a:xfrm>
                                <a:prstGeom prst="line">
                                  <a:avLst/>
                                </a:prstGeom>
                                <a:ln w="6350" cap="flat" cmpd="sng">
                                  <a:solidFill>
                                    <a:srgbClr val="000000"/>
                                  </a:solidFill>
                                  <a:prstDash val="solid"/>
                                  <a:headEnd type="none" w="med" len="med"/>
                                  <a:tailEnd type="stealth" w="sm" len="sm"/>
                                </a:ln>
                              </wps:spPr>
                              <wps:bodyPr upright="1"/>
                            </wps:wsp>
                            <wps:wsp>
                              <wps:cNvPr id="61" name="文本框 61"/>
                              <wps:cNvSpPr txBox="1"/>
                              <wps:spPr>
                                <a:xfrm>
                                  <a:off x="17412" y="217853"/>
                                  <a:ext cx="980" cy="33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11BD971">
                                    <w:pPr>
                                      <w:jc w:val="center"/>
                                      <w:rPr>
                                        <w:rFonts w:hint="default" w:eastAsia="宋体"/>
                                        <w:lang w:val="en-US" w:eastAsia="zh-CN"/>
                                      </w:rPr>
                                    </w:pPr>
                                    <w:r>
                                      <w:rPr>
                                        <w:rFonts w:hint="eastAsia"/>
                                        <w:lang w:val="en-US" w:eastAsia="zh-CN"/>
                                      </w:rPr>
                                      <w:t>包装</w:t>
                                    </w:r>
                                  </w:p>
                                </w:txbxContent>
                              </wps:txbx>
                              <wps:bodyPr lIns="0" tIns="18000" rIns="0" bIns="18000" upright="1"/>
                            </wps:wsp>
                            <wps:wsp>
                              <wps:cNvPr id="65" name="文本框 65"/>
                              <wps:cNvSpPr txBox="1"/>
                              <wps:spPr>
                                <a:xfrm>
                                  <a:off x="16690" y="212396"/>
                                  <a:ext cx="1210" cy="330"/>
                                </a:xfrm>
                                <a:prstGeom prst="rect">
                                  <a:avLst/>
                                </a:prstGeom>
                                <a:noFill/>
                                <a:ln w="6350">
                                  <a:noFill/>
                                </a:ln>
                              </wps:spPr>
                              <wps:txbx>
                                <w:txbxContent>
                                  <w:p w14:paraId="5E64C7A5">
                                    <w:pPr>
                                      <w:jc w:val="center"/>
                                      <w:rPr>
                                        <w:rFonts w:hint="default" w:ascii="华文楷体" w:hAnsi="华文楷体" w:eastAsia="华文楷体" w:cs="华文楷体"/>
                                        <w:color w:val="000000" w:themeColor="text1"/>
                                        <w:lang w:val="en-US" w:eastAsia="zh-CN"/>
                                        <w14:textFill>
                                          <w14:solidFill>
                                            <w14:schemeClr w14:val="tx1"/>
                                          </w14:solidFill>
                                        </w14:textFill>
                                      </w:rPr>
                                    </w:pPr>
                                    <w:r>
                                      <w:rPr>
                                        <w:rFonts w:hint="eastAsia" w:ascii="华文楷体" w:hAnsi="华文楷体" w:eastAsia="华文楷体" w:cs="华文楷体"/>
                                        <w:color w:val="000000" w:themeColor="text1"/>
                                        <w:lang w:val="en-US" w:eastAsia="zh-CN"/>
                                        <w14:textFill>
                                          <w14:solidFill>
                                            <w14:schemeClr w14:val="tx1"/>
                                          </w14:solidFill>
                                        </w14:textFill>
                                      </w:rPr>
                                      <w:t>砂粒、小石子</w:t>
                                    </w:r>
                                  </w:p>
                                </w:txbxContent>
                              </wps:txbx>
                              <wps:bodyPr lIns="0" tIns="18000" rIns="0" bIns="18000" upright="1"/>
                            </wps:wsp>
                            <wps:wsp>
                              <wps:cNvPr id="66" name="文本框 66"/>
                              <wps:cNvSpPr txBox="1"/>
                              <wps:spPr>
                                <a:xfrm>
                                  <a:off x="19460" y="212891"/>
                                  <a:ext cx="980" cy="33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2FC0362F">
                                    <w:pPr>
                                      <w:jc w:val="center"/>
                                      <w:rPr>
                                        <w:rFonts w:hint="default" w:eastAsia="宋体"/>
                                        <w:lang w:val="en-US" w:eastAsia="zh-CN"/>
                                      </w:rPr>
                                    </w:pPr>
                                    <w:r>
                                      <w:rPr>
                                        <w:rFonts w:hint="eastAsia"/>
                                        <w:lang w:val="en-US" w:eastAsia="zh-CN"/>
                                      </w:rPr>
                                      <w:t>球磨</w:t>
                                    </w:r>
                                  </w:p>
                                </w:txbxContent>
                              </wps:txbx>
                              <wps:bodyPr lIns="0" tIns="18000" rIns="0" bIns="18000" upright="1"/>
                            </wps:wsp>
                            <wps:wsp>
                              <wps:cNvPr id="68" name="文本框 68"/>
                              <wps:cNvSpPr txBox="1"/>
                              <wps:spPr>
                                <a:xfrm>
                                  <a:off x="17384" y="213705"/>
                                  <a:ext cx="980" cy="33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37337301">
                                    <w:pPr>
                                      <w:jc w:val="center"/>
                                      <w:rPr>
                                        <w:rFonts w:hint="default" w:eastAsia="宋体"/>
                                        <w:lang w:val="en-US" w:eastAsia="zh-CN"/>
                                      </w:rPr>
                                    </w:pPr>
                                    <w:r>
                                      <w:rPr>
                                        <w:rFonts w:hint="eastAsia" w:eastAsia="宋体"/>
                                        <w:lang w:val="en-US" w:eastAsia="zh-CN"/>
                                      </w:rPr>
                                      <w:t>脱泥清洗</w:t>
                                    </w:r>
                                  </w:p>
                                </w:txbxContent>
                              </wps:txbx>
                              <wps:bodyPr lIns="0" tIns="18000" rIns="0" bIns="18000" upright="1"/>
                            </wps:wsp>
                            <wps:wsp>
                              <wps:cNvPr id="69" name="直接连接符 69"/>
                              <wps:cNvCnPr/>
                              <wps:spPr>
                                <a:xfrm>
                                  <a:off x="17881" y="214044"/>
                                  <a:ext cx="1" cy="491"/>
                                </a:xfrm>
                                <a:prstGeom prst="line">
                                  <a:avLst/>
                                </a:prstGeom>
                                <a:ln w="6350" cap="flat" cmpd="sng">
                                  <a:solidFill>
                                    <a:srgbClr val="000000"/>
                                  </a:solidFill>
                                  <a:prstDash val="solid"/>
                                  <a:headEnd type="none" w="med" len="med"/>
                                  <a:tailEnd type="stealth" w="sm" len="sm"/>
                                </a:ln>
                              </wps:spPr>
                              <wps:bodyPr upright="1"/>
                            </wps:wsp>
                            <wps:wsp>
                              <wps:cNvPr id="70" name="肘形连接符 70"/>
                              <wps:cNvCnPr>
                                <a:endCxn id="66" idx="0"/>
                              </wps:cNvCnPr>
                              <wps:spPr>
                                <a:xfrm flipV="1">
                                  <a:off x="18384" y="212891"/>
                                  <a:ext cx="1566" cy="58"/>
                                </a:xfrm>
                                <a:prstGeom prst="bentConnector4">
                                  <a:avLst>
                                    <a:gd name="adj1" fmla="val 34419"/>
                                    <a:gd name="adj2" fmla="val 746552"/>
                                  </a:avLst>
                                </a:prstGeom>
                                <a:ln w="6350" cap="flat" cmpd="sng">
                                  <a:solidFill>
                                    <a:srgbClr val="000000"/>
                                  </a:solidFill>
                                  <a:prstDash val="solid"/>
                                  <a:miter/>
                                  <a:headEnd type="none" w="med" len="med"/>
                                  <a:tailEnd type="stealth" w="sm" len="sm"/>
                                </a:ln>
                              </wps:spPr>
                              <wps:bodyPr/>
                            </wps:wsp>
                            <wps:wsp>
                              <wps:cNvPr id="73" name="文本框 73"/>
                              <wps:cNvSpPr txBox="1"/>
                              <wps:spPr>
                                <a:xfrm>
                                  <a:off x="19097" y="212177"/>
                                  <a:ext cx="554" cy="330"/>
                                </a:xfrm>
                                <a:prstGeom prst="rect">
                                  <a:avLst/>
                                </a:prstGeom>
                                <a:noFill/>
                                <a:ln w="6350">
                                  <a:noFill/>
                                </a:ln>
                              </wps:spPr>
                              <wps:txbx>
                                <w:txbxContent>
                                  <w:p w14:paraId="25C3D05C">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粗粒</w:t>
                                    </w:r>
                                  </w:p>
                                </w:txbxContent>
                              </wps:txbx>
                              <wps:bodyPr lIns="0" tIns="18000" rIns="0" bIns="18000" upright="1"/>
                            </wps:wsp>
                            <wps:wsp>
                              <wps:cNvPr id="84" name="文本框 84"/>
                              <wps:cNvSpPr txBox="1"/>
                              <wps:spPr>
                                <a:xfrm>
                                  <a:off x="18543" y="213159"/>
                                  <a:ext cx="980" cy="330"/>
                                </a:xfrm>
                                <a:prstGeom prst="rect">
                                  <a:avLst/>
                                </a:prstGeom>
                                <a:noFill/>
                                <a:ln w="6350">
                                  <a:noFill/>
                                </a:ln>
                              </wps:spPr>
                              <wps:txbx>
                                <w:txbxContent>
                                  <w:p w14:paraId="54E36B82">
                                    <w:pPr>
                                      <w:jc w:val="center"/>
                                      <w:rPr>
                                        <w:rFonts w:hint="default" w:ascii="华文楷体" w:hAnsi="华文楷体" w:eastAsia="华文楷体" w:cs="华文楷体"/>
                                        <w:color w:val="auto"/>
                                        <w:lang w:val="en-US" w:eastAsia="zh-CN"/>
                                      </w:rPr>
                                    </w:pPr>
                                    <w:r>
                                      <w:rPr>
                                        <w:rFonts w:hint="eastAsia" w:ascii="华文楷体" w:hAnsi="华文楷体" w:eastAsia="华文楷体" w:cs="华文楷体"/>
                                        <w:color w:val="auto"/>
                                        <w:lang w:val="en-US" w:eastAsia="zh-CN"/>
                                      </w:rPr>
                                      <w:t>细粒</w:t>
                                    </w:r>
                                  </w:p>
                                </w:txbxContent>
                              </wps:txbx>
                              <wps:bodyPr lIns="0" tIns="18000" rIns="0" bIns="18000" upright="1"/>
                            </wps:wsp>
                            <wps:wsp>
                              <wps:cNvPr id="86" name="直接连接符 86"/>
                              <wps:cNvCnPr/>
                              <wps:spPr>
                                <a:xfrm>
                                  <a:off x="16787" y="213880"/>
                                  <a:ext cx="602" cy="1"/>
                                </a:xfrm>
                                <a:prstGeom prst="line">
                                  <a:avLst/>
                                </a:prstGeom>
                                <a:ln w="6350" cap="flat" cmpd="sng">
                                  <a:solidFill>
                                    <a:srgbClr val="000000"/>
                                  </a:solidFill>
                                  <a:prstDash val="solid"/>
                                  <a:headEnd type="none" w="med" len="med"/>
                                  <a:tailEnd type="stealth" w="sm" len="sm"/>
                                </a:ln>
                              </wps:spPr>
                              <wps:bodyPr upright="1"/>
                            </wps:wsp>
                            <wps:wsp>
                              <wps:cNvPr id="94" name="文本框 94"/>
                              <wps:cNvSpPr txBox="1"/>
                              <wps:spPr>
                                <a:xfrm>
                                  <a:off x="16308" y="213706"/>
                                  <a:ext cx="554" cy="330"/>
                                </a:xfrm>
                                <a:prstGeom prst="rect">
                                  <a:avLst/>
                                </a:prstGeom>
                                <a:noFill/>
                                <a:ln w="6350">
                                  <a:noFill/>
                                </a:ln>
                              </wps:spPr>
                              <wps:txbx>
                                <w:txbxContent>
                                  <w:p w14:paraId="014E49AC">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水</w:t>
                                    </w:r>
                                  </w:p>
                                </w:txbxContent>
                              </wps:txbx>
                              <wps:bodyPr lIns="0" tIns="18000" rIns="0" bIns="18000" upright="1"/>
                            </wps:wsp>
                            <wps:wsp>
                              <wps:cNvPr id="95" name="直接连接符 95"/>
                              <wps:cNvCnPr/>
                              <wps:spPr>
                                <a:xfrm>
                                  <a:off x="16794" y="214712"/>
                                  <a:ext cx="602" cy="1"/>
                                </a:xfrm>
                                <a:prstGeom prst="line">
                                  <a:avLst/>
                                </a:prstGeom>
                                <a:ln w="6350" cap="flat" cmpd="sng">
                                  <a:solidFill>
                                    <a:srgbClr val="000000"/>
                                  </a:solidFill>
                                  <a:prstDash val="solid"/>
                                  <a:headEnd type="none" w="med" len="med"/>
                                  <a:tailEnd type="stealth" w="sm" len="sm"/>
                                </a:ln>
                              </wps:spPr>
                              <wps:bodyPr upright="1"/>
                            </wps:wsp>
                            <wps:wsp>
                              <wps:cNvPr id="200" name="文本框 200"/>
                              <wps:cNvSpPr txBox="1"/>
                              <wps:spPr>
                                <a:xfrm>
                                  <a:off x="16312" y="214525"/>
                                  <a:ext cx="554" cy="330"/>
                                </a:xfrm>
                                <a:prstGeom prst="rect">
                                  <a:avLst/>
                                </a:prstGeom>
                                <a:noFill/>
                                <a:ln w="6350">
                                  <a:noFill/>
                                </a:ln>
                              </wps:spPr>
                              <wps:txbx>
                                <w:txbxContent>
                                  <w:p w14:paraId="67B67358">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水</w:t>
                                    </w:r>
                                  </w:p>
                                </w:txbxContent>
                              </wps:txbx>
                              <wps:bodyPr lIns="0" tIns="18000" rIns="0" bIns="18000" upright="1"/>
                            </wps:wsp>
                            <wps:wsp>
                              <wps:cNvPr id="201" name="文本框 201"/>
                              <wps:cNvSpPr txBox="1"/>
                              <wps:spPr>
                                <a:xfrm>
                                  <a:off x="18439" y="216009"/>
                                  <a:ext cx="1062" cy="330"/>
                                </a:xfrm>
                                <a:prstGeom prst="rect">
                                  <a:avLst/>
                                </a:prstGeom>
                                <a:noFill/>
                                <a:ln w="6350">
                                  <a:noFill/>
                                </a:ln>
                              </wps:spPr>
                              <wps:txbx>
                                <w:txbxContent>
                                  <w:p w14:paraId="62D1E124">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不合格品</w:t>
                                    </w:r>
                                  </w:p>
                                </w:txbxContent>
                              </wps:txbx>
                              <wps:bodyPr lIns="0" tIns="18000" rIns="0" bIns="18000" upright="1"/>
                            </wps:wsp>
                            <wps:wsp>
                              <wps:cNvPr id="202" name="文本框 202"/>
                              <wps:cNvSpPr txBox="1"/>
                              <wps:spPr>
                                <a:xfrm>
                                  <a:off x="17099" y="216609"/>
                                  <a:ext cx="723" cy="330"/>
                                </a:xfrm>
                                <a:prstGeom prst="rect">
                                  <a:avLst/>
                                </a:prstGeom>
                                <a:noFill/>
                                <a:ln w="6350">
                                  <a:noFill/>
                                </a:ln>
                              </wps:spPr>
                              <wps:txbx>
                                <w:txbxContent>
                                  <w:p w14:paraId="7031E5FE">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合格品</w:t>
                                    </w:r>
                                  </w:p>
                                </w:txbxContent>
                              </wps:txbx>
                              <wps:bodyPr lIns="0" tIns="18000" rIns="0" bIns="18000" upright="1"/>
                            </wps:wsp>
                            <wps:wsp>
                              <wps:cNvPr id="203" name="直接连接符 203"/>
                              <wps:cNvCnPr/>
                              <wps:spPr>
                                <a:xfrm>
                                  <a:off x="20072" y="215706"/>
                                  <a:ext cx="1" cy="491"/>
                                </a:xfrm>
                                <a:prstGeom prst="line">
                                  <a:avLst/>
                                </a:prstGeom>
                                <a:ln w="6350" cap="flat" cmpd="sng">
                                  <a:solidFill>
                                    <a:srgbClr val="000000"/>
                                  </a:solidFill>
                                  <a:prstDash val="solid"/>
                                  <a:headEnd type="none" w="med" len="med"/>
                                  <a:tailEnd type="stealth" w="sm" len="sm"/>
                                </a:ln>
                              </wps:spPr>
                              <wps:bodyPr upright="1"/>
                            </wps:wsp>
                            <wps:wsp>
                              <wps:cNvPr id="204" name="文本框 204"/>
                              <wps:cNvSpPr txBox="1"/>
                              <wps:spPr>
                                <a:xfrm>
                                  <a:off x="19562" y="214939"/>
                                  <a:ext cx="1062" cy="838"/>
                                </a:xfrm>
                                <a:prstGeom prst="rect">
                                  <a:avLst/>
                                </a:prstGeom>
                                <a:noFill/>
                                <a:ln w="6350">
                                  <a:noFill/>
                                </a:ln>
                              </wps:spPr>
                              <wps:txbx>
                                <w:txbxContent>
                                  <w:p w14:paraId="3A6E2A6E">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水</w:t>
                                    </w:r>
                                  </w:p>
                                  <w:p w14:paraId="590E99DB">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草酸</w:t>
                                    </w:r>
                                  </w:p>
                                  <w:p w14:paraId="4F332B90">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氢氟酸</w:t>
                                    </w:r>
                                  </w:p>
                                </w:txbxContent>
                              </wps:txbx>
                              <wps:bodyPr lIns="0" tIns="18000" rIns="0" bIns="18000" upright="1"/>
                            </wps:wsp>
                            <wps:wsp>
                              <wps:cNvPr id="205" name="直接连接符 205"/>
                              <wps:cNvCnPr/>
                              <wps:spPr>
                                <a:xfrm flipH="1">
                                  <a:off x="20452" y="213061"/>
                                  <a:ext cx="562" cy="2"/>
                                </a:xfrm>
                                <a:prstGeom prst="line">
                                  <a:avLst/>
                                </a:prstGeom>
                                <a:ln w="6350" cap="flat" cmpd="sng">
                                  <a:solidFill>
                                    <a:srgbClr val="000000"/>
                                  </a:solidFill>
                                  <a:prstDash val="solid"/>
                                  <a:headEnd type="none" w="med" len="med"/>
                                  <a:tailEnd type="stealth" w="sm" len="sm"/>
                                </a:ln>
                              </wps:spPr>
                              <wps:bodyPr upright="1"/>
                            </wps:wsp>
                            <wps:wsp>
                              <wps:cNvPr id="206" name="文本框 206"/>
                              <wps:cNvSpPr txBox="1"/>
                              <wps:spPr>
                                <a:xfrm>
                                  <a:off x="21013" y="212897"/>
                                  <a:ext cx="449" cy="330"/>
                                </a:xfrm>
                                <a:prstGeom prst="rect">
                                  <a:avLst/>
                                </a:prstGeom>
                                <a:noFill/>
                                <a:ln w="6350">
                                  <a:noFill/>
                                </a:ln>
                              </wps:spPr>
                              <wps:txbx>
                                <w:txbxContent>
                                  <w:p w14:paraId="2E9F8EBA">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水</w:t>
                                    </w:r>
                                  </w:p>
                                </w:txbxContent>
                              </wps:txbx>
                              <wps:bodyPr lIns="0" tIns="18000" rIns="0" bIns="18000" upright="1"/>
                            </wps:wsp>
                            <wps:wsp>
                              <wps:cNvPr id="207" name="肘形连接符 207"/>
                              <wps:cNvCnPr>
                                <a:stCxn id="225" idx="1"/>
                                <a:endCxn id="35" idx="3"/>
                              </wps:cNvCnPr>
                              <wps:spPr>
                                <a:xfrm rot="10800000">
                                  <a:off x="18383" y="217194"/>
                                  <a:ext cx="1091" cy="1660"/>
                                </a:xfrm>
                                <a:prstGeom prst="bentConnector3">
                                  <a:avLst>
                                    <a:gd name="adj1" fmla="val 49954"/>
                                  </a:avLst>
                                </a:prstGeom>
                                <a:ln w="6350" cap="flat" cmpd="sng">
                                  <a:solidFill>
                                    <a:srgbClr val="000000"/>
                                  </a:solidFill>
                                  <a:prstDash val="solid"/>
                                  <a:miter/>
                                  <a:headEnd type="none" w="med" len="med"/>
                                  <a:tailEnd type="stealth" w="sm" len="sm"/>
                                </a:ln>
                              </wps:spPr>
                              <wps:bodyPr/>
                            </wps:wsp>
                            <wps:wsp>
                              <wps:cNvPr id="208" name="文本框 208"/>
                              <wps:cNvSpPr txBox="1"/>
                              <wps:spPr>
                                <a:xfrm>
                                  <a:off x="19470" y="217850"/>
                                  <a:ext cx="980" cy="33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5AA6C204">
                                    <w:pPr>
                                      <w:jc w:val="center"/>
                                      <w:rPr>
                                        <w:rFonts w:hint="default" w:eastAsia="宋体"/>
                                        <w:lang w:val="en-US" w:eastAsia="zh-CN"/>
                                      </w:rPr>
                                    </w:pPr>
                                    <w:r>
                                      <w:rPr>
                                        <w:rFonts w:hint="eastAsia"/>
                                        <w:lang w:val="en-US" w:eastAsia="zh-CN"/>
                                      </w:rPr>
                                      <w:t>磁选除铁</w:t>
                                    </w:r>
                                  </w:p>
                                </w:txbxContent>
                              </wps:txbx>
                              <wps:bodyPr lIns="0" tIns="18000" rIns="0" bIns="18000" upright="1"/>
                            </wps:wsp>
                            <wps:wsp>
                              <wps:cNvPr id="211" name="文本框 211"/>
                              <wps:cNvSpPr txBox="1"/>
                              <wps:spPr>
                                <a:xfrm>
                                  <a:off x="17932" y="212544"/>
                                  <a:ext cx="707" cy="330"/>
                                </a:xfrm>
                                <a:prstGeom prst="rect">
                                  <a:avLst/>
                                </a:prstGeom>
                                <a:noFill/>
                                <a:ln w="6350">
                                  <a:noFill/>
                                </a:ln>
                              </wps:spPr>
                              <wps:txbx>
                                <w:txbxContent>
                                  <w:p w14:paraId="55989033">
                                    <w:pPr>
                                      <w:jc w:val="center"/>
                                      <w:rPr>
                                        <w:rFonts w:hint="default" w:ascii="宋体" w:hAnsi="宋体" w:eastAsia="宋体" w:cs="宋体"/>
                                        <w:lang w:val="en-US" w:eastAsia="zh-CN"/>
                                      </w:rPr>
                                    </w:pPr>
                                    <w:r>
                                      <w:rPr>
                                        <w:rFonts w:hint="eastAsia" w:ascii="宋体" w:hAnsi="宋体" w:eastAsia="宋体" w:cs="宋体"/>
                                        <w:lang w:val="en-US" w:eastAsia="zh-CN"/>
                                      </w:rPr>
                                      <w:t>G、W、N</w:t>
                                    </w:r>
                                  </w:p>
                                </w:txbxContent>
                              </wps:txbx>
                              <wps:bodyPr lIns="0" tIns="18000" rIns="0" bIns="18000" upright="1"/>
                            </wps:wsp>
                            <wps:wsp>
                              <wps:cNvPr id="212" name="文本框 212"/>
                              <wps:cNvSpPr txBox="1"/>
                              <wps:spPr>
                                <a:xfrm>
                                  <a:off x="19981" y="212555"/>
                                  <a:ext cx="808" cy="330"/>
                                </a:xfrm>
                                <a:prstGeom prst="rect">
                                  <a:avLst/>
                                </a:prstGeom>
                                <a:noFill/>
                                <a:ln w="6350">
                                  <a:noFill/>
                                </a:ln>
                              </wps:spPr>
                              <wps:txbx>
                                <w:txbxContent>
                                  <w:p w14:paraId="58E9E7A7">
                                    <w:pPr>
                                      <w:jc w:val="center"/>
                                      <w:rPr>
                                        <w:rFonts w:hint="default" w:ascii="宋体" w:hAnsi="宋体" w:eastAsia="宋体" w:cs="宋体"/>
                                        <w:color w:val="5B9BD5" w:themeColor="accent5"/>
                                        <w:lang w:val="en-US" w:eastAsia="zh-CN"/>
                                        <w14:textFill>
                                          <w14:solidFill>
                                            <w14:schemeClr w14:val="accent5"/>
                                          </w14:solidFill>
                                        </w14:textFill>
                                      </w:rPr>
                                    </w:pPr>
                                    <w:r>
                                      <w:rPr>
                                        <w:rFonts w:hint="eastAsia" w:ascii="宋体" w:hAnsi="宋体" w:eastAsia="宋体" w:cs="宋体"/>
                                        <w:color w:val="auto"/>
                                        <w:lang w:val="en-US" w:eastAsia="zh-CN"/>
                                      </w:rPr>
                                      <w:t>G、N</w:t>
                                    </w:r>
                                    <w:r>
                                      <w:rPr>
                                        <w:rFonts w:hint="eastAsia" w:ascii="宋体" w:hAnsi="宋体" w:cs="宋体"/>
                                        <w:color w:val="auto"/>
                                        <w:lang w:val="en-US" w:eastAsia="zh-CN"/>
                                      </w:rPr>
                                      <w:t>、</w:t>
                                    </w:r>
                                    <w:r>
                                      <w:rPr>
                                        <w:rFonts w:hint="eastAsia" w:ascii="宋体" w:hAnsi="宋体" w:cs="宋体"/>
                                        <w:color w:val="000000" w:themeColor="text1"/>
                                        <w:lang w:val="en-US" w:eastAsia="zh-CN"/>
                                        <w14:textFill>
                                          <w14:solidFill>
                                            <w14:schemeClr w14:val="tx1"/>
                                          </w14:solidFill>
                                        </w14:textFill>
                                      </w:rPr>
                                      <w:t>W</w:t>
                                    </w:r>
                                  </w:p>
                                </w:txbxContent>
                              </wps:txbx>
                              <wps:bodyPr lIns="0" tIns="18000" rIns="0" bIns="18000" upright="1"/>
                            </wps:wsp>
                            <wps:wsp>
                              <wps:cNvPr id="213" name="文本框 213"/>
                              <wps:cNvSpPr txBox="1"/>
                              <wps:spPr>
                                <a:xfrm>
                                  <a:off x="17907" y="213367"/>
                                  <a:ext cx="477" cy="330"/>
                                </a:xfrm>
                                <a:prstGeom prst="rect">
                                  <a:avLst/>
                                </a:prstGeom>
                                <a:noFill/>
                                <a:ln w="6350">
                                  <a:noFill/>
                                </a:ln>
                              </wps:spPr>
                              <wps:txbx>
                                <w:txbxContent>
                                  <w:p w14:paraId="232E5EE2">
                                    <w:pPr>
                                      <w:jc w:val="center"/>
                                      <w:rPr>
                                        <w:rFonts w:hint="default" w:ascii="宋体" w:hAnsi="宋体" w:eastAsia="宋体" w:cs="宋体"/>
                                        <w:lang w:val="en-US" w:eastAsia="zh-CN"/>
                                      </w:rPr>
                                    </w:pPr>
                                    <w:r>
                                      <w:rPr>
                                        <w:rFonts w:hint="eastAsia" w:ascii="宋体" w:hAnsi="宋体" w:eastAsia="宋体" w:cs="宋体"/>
                                        <w:lang w:val="en-US" w:eastAsia="zh-CN"/>
                                      </w:rPr>
                                      <w:t>W、N</w:t>
                                    </w:r>
                                  </w:p>
                                </w:txbxContent>
                              </wps:txbx>
                              <wps:bodyPr lIns="0" tIns="18000" rIns="0" bIns="18000" upright="1"/>
                            </wps:wsp>
                            <wps:wsp>
                              <wps:cNvPr id="214" name="文本框 214"/>
                              <wps:cNvSpPr txBox="1"/>
                              <wps:spPr>
                                <a:xfrm>
                                  <a:off x="17908" y="214198"/>
                                  <a:ext cx="1043" cy="330"/>
                                </a:xfrm>
                                <a:prstGeom prst="rect">
                                  <a:avLst/>
                                </a:prstGeom>
                                <a:noFill/>
                                <a:ln w="6350">
                                  <a:noFill/>
                                </a:ln>
                              </wps:spPr>
                              <wps:txbx>
                                <w:txbxContent>
                                  <w:p w14:paraId="5EA53995">
                                    <w:pPr>
                                      <w:jc w:val="both"/>
                                      <w:rPr>
                                        <w:rFonts w:hint="default" w:ascii="宋体" w:hAnsi="宋体" w:eastAsia="宋体" w:cs="宋体"/>
                                        <w:lang w:val="en-US" w:eastAsia="zh-CN"/>
                                      </w:rPr>
                                    </w:pPr>
                                    <w:r>
                                      <w:rPr>
                                        <w:rFonts w:hint="eastAsia" w:ascii="宋体" w:hAnsi="宋体" w:eastAsia="宋体" w:cs="宋体"/>
                                        <w:lang w:val="en-US" w:eastAsia="zh-CN"/>
                                      </w:rPr>
                                      <w:t>W、N、S</w:t>
                                    </w:r>
                                  </w:p>
                                </w:txbxContent>
                              </wps:txbx>
                              <wps:bodyPr lIns="0" tIns="18000" rIns="0" bIns="18000" upright="1"/>
                            </wps:wsp>
                            <wps:wsp>
                              <wps:cNvPr id="215" name="文本框 215"/>
                              <wps:cNvSpPr txBox="1"/>
                              <wps:spPr>
                                <a:xfrm>
                                  <a:off x="21142" y="216191"/>
                                  <a:ext cx="980" cy="33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D0BF8CE">
                                    <w:pPr>
                                      <w:jc w:val="center"/>
                                      <w:rPr>
                                        <w:rFonts w:hint="default" w:eastAsia="宋体"/>
                                        <w:lang w:val="en-US" w:eastAsia="zh-CN"/>
                                      </w:rPr>
                                    </w:pPr>
                                    <w:r>
                                      <w:rPr>
                                        <w:rFonts w:hint="eastAsia" w:eastAsia="宋体"/>
                                        <w:lang w:val="en-US" w:eastAsia="zh-CN"/>
                                      </w:rPr>
                                      <w:t>回酸罐</w:t>
                                    </w:r>
                                  </w:p>
                                </w:txbxContent>
                              </wps:txbx>
                              <wps:bodyPr lIns="0" tIns="18000" rIns="0" bIns="18000" upright="1"/>
                            </wps:wsp>
                            <wps:wsp>
                              <wps:cNvPr id="216" name="直接连接符 216"/>
                              <wps:cNvCnPr>
                                <a:stCxn id="39" idx="3"/>
                                <a:endCxn id="215" idx="1"/>
                              </wps:cNvCnPr>
                              <wps:spPr>
                                <a:xfrm flipV="1">
                                  <a:off x="20444" y="216356"/>
                                  <a:ext cx="698" cy="7"/>
                                </a:xfrm>
                                <a:prstGeom prst="line">
                                  <a:avLst/>
                                </a:prstGeom>
                                <a:ln w="6350" cap="flat" cmpd="sng">
                                  <a:solidFill>
                                    <a:srgbClr val="000000"/>
                                  </a:solidFill>
                                  <a:prstDash val="solid"/>
                                  <a:headEnd type="none" w="med" len="med"/>
                                  <a:tailEnd type="stealth" w="sm" len="sm"/>
                                </a:ln>
                              </wps:spPr>
                              <wps:bodyPr upright="1"/>
                            </wps:wsp>
                            <wps:wsp>
                              <wps:cNvPr id="217" name="肘形连接符 217"/>
                              <wps:cNvCnPr/>
                              <wps:spPr>
                                <a:xfrm rot="5400000" flipH="1">
                                  <a:off x="20970" y="215960"/>
                                  <a:ext cx="40" cy="1078"/>
                                </a:xfrm>
                                <a:prstGeom prst="bentConnector4">
                                  <a:avLst>
                                    <a:gd name="adj1" fmla="val -937500"/>
                                    <a:gd name="adj2" fmla="val 59648"/>
                                  </a:avLst>
                                </a:prstGeom>
                                <a:ln w="6350" cap="flat" cmpd="sng">
                                  <a:solidFill>
                                    <a:srgbClr val="000000"/>
                                  </a:solidFill>
                                  <a:prstDash val="solid"/>
                                  <a:miter/>
                                  <a:headEnd type="none" w="med" len="med"/>
                                  <a:tailEnd type="stealth" w="sm" len="sm"/>
                                </a:ln>
                              </wps:spPr>
                              <wps:bodyPr/>
                            </wps:wsp>
                            <wps:wsp>
                              <wps:cNvPr id="218" name="文本框 218"/>
                              <wps:cNvSpPr txBox="1"/>
                              <wps:spPr>
                                <a:xfrm>
                                  <a:off x="20271" y="216011"/>
                                  <a:ext cx="1062" cy="330"/>
                                </a:xfrm>
                                <a:prstGeom prst="rect">
                                  <a:avLst/>
                                </a:prstGeom>
                                <a:noFill/>
                                <a:ln w="6350">
                                  <a:noFill/>
                                </a:ln>
                              </wps:spPr>
                              <wps:txbx>
                                <w:txbxContent>
                                  <w:p w14:paraId="0C5A944B">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稀酸液</w:t>
                                    </w:r>
                                  </w:p>
                                </w:txbxContent>
                              </wps:txbx>
                              <wps:bodyPr lIns="0" tIns="18000" rIns="0" bIns="18000" upright="1"/>
                            </wps:wsp>
                            <wps:wsp>
                              <wps:cNvPr id="219" name="文本框 219"/>
                              <wps:cNvSpPr txBox="1"/>
                              <wps:spPr>
                                <a:xfrm>
                                  <a:off x="20026" y="215892"/>
                                  <a:ext cx="487" cy="330"/>
                                </a:xfrm>
                                <a:prstGeom prst="rect">
                                  <a:avLst/>
                                </a:prstGeom>
                                <a:noFill/>
                                <a:ln w="6350">
                                  <a:noFill/>
                                </a:ln>
                              </wps:spPr>
                              <wps:txbx>
                                <w:txbxContent>
                                  <w:p w14:paraId="6A135244">
                                    <w:pPr>
                                      <w:jc w:val="center"/>
                                      <w:rPr>
                                        <w:rFonts w:hint="default" w:ascii="宋体" w:hAnsi="宋体" w:eastAsia="宋体" w:cs="宋体"/>
                                        <w:lang w:val="en-US" w:eastAsia="zh-CN"/>
                                      </w:rPr>
                                    </w:pPr>
                                    <w:r>
                                      <w:rPr>
                                        <w:rFonts w:hint="eastAsia" w:ascii="宋体" w:hAnsi="宋体" w:eastAsia="宋体" w:cs="宋体"/>
                                        <w:lang w:val="en-US" w:eastAsia="zh-CN"/>
                                      </w:rPr>
                                      <w:t>G</w:t>
                                    </w:r>
                                  </w:p>
                                </w:txbxContent>
                              </wps:txbx>
                              <wps:bodyPr lIns="0" tIns="18000" rIns="0" bIns="18000" upright="1"/>
                            </wps:wsp>
                            <wps:wsp>
                              <wps:cNvPr id="220" name="文本框 220"/>
                              <wps:cNvSpPr txBox="1"/>
                              <wps:spPr>
                                <a:xfrm>
                                  <a:off x="21562" y="215864"/>
                                  <a:ext cx="787" cy="330"/>
                                </a:xfrm>
                                <a:prstGeom prst="rect">
                                  <a:avLst/>
                                </a:prstGeom>
                                <a:noFill/>
                                <a:ln w="6350">
                                  <a:noFill/>
                                </a:ln>
                              </wps:spPr>
                              <wps:txbx>
                                <w:txbxContent>
                                  <w:p w14:paraId="7F707B77">
                                    <w:pPr>
                                      <w:jc w:val="center"/>
                                      <w:rPr>
                                        <w:rFonts w:hint="default" w:ascii="宋体" w:hAnsi="宋体" w:eastAsia="宋体" w:cs="宋体"/>
                                        <w:lang w:val="en-US" w:eastAsia="zh-CN"/>
                                      </w:rPr>
                                    </w:pPr>
                                    <w:r>
                                      <w:rPr>
                                        <w:rFonts w:hint="eastAsia" w:ascii="宋体" w:hAnsi="宋体" w:eastAsia="宋体" w:cs="宋体"/>
                                        <w:lang w:val="en-US" w:eastAsia="zh-CN"/>
                                      </w:rPr>
                                      <w:t>G</w:t>
                                    </w:r>
                                    <w:r>
                                      <w:rPr>
                                        <w:rFonts w:hint="eastAsia" w:ascii="宋体" w:hAnsi="宋体" w:cs="宋体"/>
                                        <w:lang w:val="en-US" w:eastAsia="zh-CN"/>
                                      </w:rPr>
                                      <w:t>、S</w:t>
                                    </w:r>
                                  </w:p>
                                </w:txbxContent>
                              </wps:txbx>
                              <wps:bodyPr lIns="0" tIns="18000" rIns="0" bIns="18000" upright="1"/>
                            </wps:wsp>
                            <wps:wsp>
                              <wps:cNvPr id="221" name="文本框 221"/>
                              <wps:cNvSpPr txBox="1"/>
                              <wps:spPr>
                                <a:xfrm>
                                  <a:off x="17912" y="214996"/>
                                  <a:ext cx="540" cy="330"/>
                                </a:xfrm>
                                <a:prstGeom prst="rect">
                                  <a:avLst/>
                                </a:prstGeom>
                                <a:noFill/>
                                <a:ln w="6350">
                                  <a:noFill/>
                                </a:ln>
                              </wps:spPr>
                              <wps:txbx>
                                <w:txbxContent>
                                  <w:p w14:paraId="67BDF41C">
                                    <w:pPr>
                                      <w:jc w:val="center"/>
                                      <w:rPr>
                                        <w:rFonts w:hint="default" w:ascii="宋体" w:hAnsi="宋体" w:eastAsia="宋体" w:cs="宋体"/>
                                        <w:lang w:val="en-US" w:eastAsia="zh-CN"/>
                                      </w:rPr>
                                    </w:pPr>
                                    <w:r>
                                      <w:rPr>
                                        <w:rFonts w:hint="eastAsia" w:ascii="宋体" w:hAnsi="宋体" w:eastAsia="宋体" w:cs="宋体"/>
                                        <w:lang w:val="en-US" w:eastAsia="zh-CN"/>
                                      </w:rPr>
                                      <w:t>W、N</w:t>
                                    </w:r>
                                  </w:p>
                                </w:txbxContent>
                              </wps:txbx>
                              <wps:bodyPr lIns="0" tIns="18000" rIns="0" bIns="18000" upright="1"/>
                            </wps:wsp>
                            <wps:wsp>
                              <wps:cNvPr id="222" name="文本框 222"/>
                              <wps:cNvSpPr txBox="1"/>
                              <wps:spPr>
                                <a:xfrm>
                                  <a:off x="17944" y="216688"/>
                                  <a:ext cx="508" cy="330"/>
                                </a:xfrm>
                                <a:prstGeom prst="rect">
                                  <a:avLst/>
                                </a:prstGeom>
                                <a:noFill/>
                                <a:ln w="6350">
                                  <a:noFill/>
                                </a:ln>
                              </wps:spPr>
                              <wps:txbx>
                                <w:txbxContent>
                                  <w:p w14:paraId="61842793">
                                    <w:pPr>
                                      <w:jc w:val="center"/>
                                      <w:rPr>
                                        <w:rFonts w:hint="default" w:ascii="宋体" w:hAnsi="宋体" w:eastAsia="宋体" w:cs="宋体"/>
                                        <w:lang w:val="en-US" w:eastAsia="zh-CN"/>
                                      </w:rPr>
                                    </w:pPr>
                                    <w:r>
                                      <w:rPr>
                                        <w:rFonts w:hint="eastAsia" w:ascii="宋体" w:hAnsi="宋体" w:eastAsia="宋体" w:cs="宋体"/>
                                        <w:lang w:val="en-US" w:eastAsia="zh-CN"/>
                                      </w:rPr>
                                      <w:t>G、N</w:t>
                                    </w:r>
                                  </w:p>
                                </w:txbxContent>
                              </wps:txbx>
                              <wps:bodyPr lIns="0" tIns="18000" rIns="0" bIns="18000" upright="1"/>
                            </wps:wsp>
                            <wps:wsp>
                              <wps:cNvPr id="223" name="直接连接符 223"/>
                              <wps:cNvCnPr/>
                              <wps:spPr>
                                <a:xfrm flipH="1" flipV="1">
                                  <a:off x="20443" y="217194"/>
                                  <a:ext cx="470" cy="4"/>
                                </a:xfrm>
                                <a:prstGeom prst="line">
                                  <a:avLst/>
                                </a:prstGeom>
                                <a:ln w="6350" cap="flat" cmpd="sng">
                                  <a:solidFill>
                                    <a:srgbClr val="000000"/>
                                  </a:solidFill>
                                  <a:prstDash val="solid"/>
                                  <a:headEnd type="none" w="med" len="med"/>
                                  <a:tailEnd type="stealth" w="sm" len="sm"/>
                                </a:ln>
                              </wps:spPr>
                              <wps:bodyPr upright="1"/>
                            </wps:wsp>
                            <wps:wsp>
                              <wps:cNvPr id="224" name="文本框 224"/>
                              <wps:cNvSpPr txBox="1"/>
                              <wps:spPr>
                                <a:xfrm>
                                  <a:off x="20941" y="217016"/>
                                  <a:ext cx="415" cy="330"/>
                                </a:xfrm>
                                <a:prstGeom prst="rect">
                                  <a:avLst/>
                                </a:prstGeom>
                                <a:noFill/>
                                <a:ln w="6350">
                                  <a:noFill/>
                                </a:ln>
                              </wps:spPr>
                              <wps:txbx>
                                <w:txbxContent>
                                  <w:p w14:paraId="3F858E1D">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水</w:t>
                                    </w:r>
                                  </w:p>
                                </w:txbxContent>
                              </wps:txbx>
                              <wps:bodyPr lIns="0" tIns="18000" rIns="0" bIns="18000" upright="1"/>
                            </wps:wsp>
                            <wps:wsp>
                              <wps:cNvPr id="225" name="文本框 225"/>
                              <wps:cNvSpPr txBox="1"/>
                              <wps:spPr>
                                <a:xfrm>
                                  <a:off x="19474" y="218689"/>
                                  <a:ext cx="980" cy="33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43D10C22">
                                    <w:pPr>
                                      <w:jc w:val="center"/>
                                      <w:rPr>
                                        <w:rFonts w:hint="default" w:eastAsia="宋体"/>
                                        <w:lang w:val="en-US" w:eastAsia="zh-CN"/>
                                      </w:rPr>
                                    </w:pPr>
                                    <w:r>
                                      <w:rPr>
                                        <w:rFonts w:hint="eastAsia"/>
                                        <w:lang w:val="en-US" w:eastAsia="zh-CN"/>
                                      </w:rPr>
                                      <w:t>脱水</w:t>
                                    </w:r>
                                  </w:p>
                                </w:txbxContent>
                              </wps:txbx>
                              <wps:bodyPr lIns="0" tIns="18000" rIns="0" bIns="18000" upright="1"/>
                            </wps:wsp>
                            <wps:wsp>
                              <wps:cNvPr id="226" name="直接连接符 226"/>
                              <wps:cNvCnPr/>
                              <wps:spPr>
                                <a:xfrm>
                                  <a:off x="19971" y="218196"/>
                                  <a:ext cx="1" cy="491"/>
                                </a:xfrm>
                                <a:prstGeom prst="line">
                                  <a:avLst/>
                                </a:prstGeom>
                                <a:ln w="6350" cap="flat" cmpd="sng">
                                  <a:solidFill>
                                    <a:srgbClr val="000000"/>
                                  </a:solidFill>
                                  <a:prstDash val="solid"/>
                                  <a:headEnd type="none" w="med" len="med"/>
                                  <a:tailEnd type="stealth" w="sm" len="sm"/>
                                </a:ln>
                              </wps:spPr>
                              <wps:bodyPr upright="1"/>
                            </wps:wsp>
                            <wps:wsp>
                              <wps:cNvPr id="227" name="文本框 227"/>
                              <wps:cNvSpPr txBox="1"/>
                              <wps:spPr>
                                <a:xfrm>
                                  <a:off x="20001" y="217530"/>
                                  <a:ext cx="768" cy="300"/>
                                </a:xfrm>
                                <a:prstGeom prst="rect">
                                  <a:avLst/>
                                </a:prstGeom>
                                <a:noFill/>
                                <a:ln w="6350">
                                  <a:noFill/>
                                </a:ln>
                              </wps:spPr>
                              <wps:txbx>
                                <w:txbxContent>
                                  <w:p w14:paraId="72C8645B">
                                    <w:pPr>
                                      <w:jc w:val="center"/>
                                      <w:rPr>
                                        <w:rFonts w:hint="default" w:ascii="宋体" w:hAnsi="宋体" w:eastAsia="宋体" w:cs="宋体"/>
                                        <w:lang w:val="en-US" w:eastAsia="zh-CN"/>
                                      </w:rPr>
                                    </w:pPr>
                                    <w:r>
                                      <w:rPr>
                                        <w:rFonts w:hint="eastAsia" w:ascii="宋体" w:hAnsi="宋体" w:cs="宋体"/>
                                        <w:lang w:val="en-US" w:eastAsia="zh-CN"/>
                                      </w:rPr>
                                      <w:t>W、</w:t>
                                    </w:r>
                                    <w:r>
                                      <w:rPr>
                                        <w:rFonts w:hint="eastAsia" w:ascii="宋体" w:hAnsi="宋体" w:eastAsia="宋体" w:cs="宋体"/>
                                        <w:lang w:val="en-US" w:eastAsia="zh-CN"/>
                                      </w:rPr>
                                      <w:t>N、S</w:t>
                                    </w:r>
                                  </w:p>
                                </w:txbxContent>
                              </wps:txbx>
                              <wps:bodyPr lIns="0" tIns="18000" rIns="0" bIns="18000" upright="1"/>
                            </wps:wsp>
                            <wps:wsp>
                              <wps:cNvPr id="228" name="文本框 228"/>
                              <wps:cNvSpPr txBox="1"/>
                              <wps:spPr>
                                <a:xfrm>
                                  <a:off x="20006" y="218365"/>
                                  <a:ext cx="540" cy="330"/>
                                </a:xfrm>
                                <a:prstGeom prst="rect">
                                  <a:avLst/>
                                </a:prstGeom>
                                <a:noFill/>
                                <a:ln w="6350">
                                  <a:noFill/>
                                </a:ln>
                              </wps:spPr>
                              <wps:txbx>
                                <w:txbxContent>
                                  <w:p w14:paraId="2B7C4A38">
                                    <w:pPr>
                                      <w:jc w:val="center"/>
                                      <w:rPr>
                                        <w:rFonts w:hint="default" w:ascii="宋体" w:hAnsi="宋体" w:eastAsia="宋体" w:cs="宋体"/>
                                        <w:lang w:val="en-US" w:eastAsia="zh-CN"/>
                                      </w:rPr>
                                    </w:pPr>
                                    <w:r>
                                      <w:rPr>
                                        <w:rFonts w:hint="eastAsia" w:ascii="宋体" w:hAnsi="宋体" w:eastAsia="宋体" w:cs="宋体"/>
                                        <w:lang w:val="en-US" w:eastAsia="zh-CN"/>
                                      </w:rPr>
                                      <w:t>W、N</w:t>
                                    </w:r>
                                  </w:p>
                                </w:txbxContent>
                              </wps:txbx>
                              <wps:bodyPr lIns="0" tIns="18000" rIns="0" bIns="18000" upright="1"/>
                            </wps:wsp>
                            <wps:wsp>
                              <wps:cNvPr id="229" name="文本框 229"/>
                              <wps:cNvSpPr txBox="1"/>
                              <wps:spPr>
                                <a:xfrm>
                                  <a:off x="20033" y="216687"/>
                                  <a:ext cx="540" cy="330"/>
                                </a:xfrm>
                                <a:prstGeom prst="rect">
                                  <a:avLst/>
                                </a:prstGeom>
                                <a:noFill/>
                                <a:ln w="6350">
                                  <a:noFill/>
                                </a:ln>
                              </wps:spPr>
                              <wps:txbx>
                                <w:txbxContent>
                                  <w:p w14:paraId="53CF06AA">
                                    <w:pPr>
                                      <w:jc w:val="center"/>
                                      <w:rPr>
                                        <w:rFonts w:hint="default" w:ascii="宋体" w:hAnsi="宋体" w:eastAsia="宋体" w:cs="宋体"/>
                                        <w:lang w:val="en-US" w:eastAsia="zh-CN"/>
                                      </w:rPr>
                                    </w:pPr>
                                    <w:r>
                                      <w:rPr>
                                        <w:rFonts w:hint="eastAsia" w:ascii="宋体" w:hAnsi="宋体" w:eastAsia="宋体" w:cs="宋体"/>
                                        <w:lang w:val="en-US" w:eastAsia="zh-CN"/>
                                      </w:rPr>
                                      <w:t>W</w:t>
                                    </w:r>
                                  </w:p>
                                </w:txbxContent>
                              </wps:txbx>
                              <wps:bodyPr lIns="0" tIns="18000" rIns="0" bIns="18000" upright="1"/>
                            </wps:wsp>
                            <wps:wsp>
                              <wps:cNvPr id="230" name="文本框 230"/>
                              <wps:cNvSpPr txBox="1"/>
                              <wps:spPr>
                                <a:xfrm>
                                  <a:off x="19212" y="216581"/>
                                  <a:ext cx="752" cy="330"/>
                                </a:xfrm>
                                <a:prstGeom prst="rect">
                                  <a:avLst/>
                                </a:prstGeom>
                                <a:noFill/>
                                <a:ln w="6350">
                                  <a:noFill/>
                                </a:ln>
                              </wps:spPr>
                              <wps:txbx>
                                <w:txbxContent>
                                  <w:p w14:paraId="03BFC088">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砂石</w:t>
                                    </w:r>
                                  </w:p>
                                </w:txbxContent>
                              </wps:txbx>
                              <wps:bodyPr lIns="0" tIns="18000" rIns="0" bIns="18000" upright="1"/>
                            </wps:wsp>
                            <wps:wsp>
                              <wps:cNvPr id="231" name="文本框 231"/>
                              <wps:cNvSpPr txBox="1"/>
                              <wps:spPr>
                                <a:xfrm>
                                  <a:off x="19451" y="214365"/>
                                  <a:ext cx="980" cy="330"/>
                                </a:xfrm>
                                <a:prstGeom prst="rect">
                                  <a:avLst/>
                                </a:prstGeom>
                                <a:solidFill>
                                  <a:srgbClr val="FFFFFF"/>
                                </a:solidFill>
                                <a:ln w="6350" cap="flat" cmpd="sng">
                                  <a:solidFill>
                                    <a:srgbClr val="000000"/>
                                  </a:solidFill>
                                  <a:prstDash val="solid"/>
                                  <a:miter/>
                                  <a:headEnd type="none" w="med" len="med"/>
                                  <a:tailEnd type="none" w="med" len="med"/>
                                </a:ln>
                              </wps:spPr>
                              <wps:txbx>
                                <w:txbxContent>
                                  <w:p w14:paraId="0DAFAFE9">
                                    <w:pPr>
                                      <w:jc w:val="center"/>
                                      <w:rPr>
                                        <w:rFonts w:hint="default" w:eastAsia="宋体"/>
                                        <w:lang w:val="en-US" w:eastAsia="zh-CN"/>
                                      </w:rPr>
                                    </w:pPr>
                                    <w:r>
                                      <w:rPr>
                                        <w:rFonts w:hint="eastAsia"/>
                                        <w:lang w:val="en-US" w:eastAsia="zh-CN"/>
                                      </w:rPr>
                                      <w:t>锅炉</w:t>
                                    </w:r>
                                  </w:p>
                                </w:txbxContent>
                              </wps:txbx>
                              <wps:bodyPr lIns="0" tIns="18000" rIns="0" bIns="18000" upright="1"/>
                            </wps:wsp>
                            <wps:wsp>
                              <wps:cNvPr id="232" name="肘形连接符 232"/>
                              <wps:cNvCnPr>
                                <a:stCxn id="231" idx="1"/>
                              </wps:cNvCnPr>
                              <wps:spPr>
                                <a:xfrm rot="10800000" flipH="1" flipV="1">
                                  <a:off x="19451" y="214530"/>
                                  <a:ext cx="168" cy="1672"/>
                                </a:xfrm>
                                <a:prstGeom prst="bentConnector4">
                                  <a:avLst>
                                    <a:gd name="adj1" fmla="val -223213"/>
                                    <a:gd name="adj2" fmla="val 54963"/>
                                  </a:avLst>
                                </a:prstGeom>
                                <a:ln w="6350" cap="flat" cmpd="sng">
                                  <a:solidFill>
                                    <a:srgbClr val="000000"/>
                                  </a:solidFill>
                                  <a:prstDash val="dash"/>
                                  <a:miter/>
                                  <a:headEnd type="none" w="med" len="med"/>
                                  <a:tailEnd type="stealth" w="sm" len="sm"/>
                                </a:ln>
                              </wps:spPr>
                              <wps:bodyPr/>
                            </wps:wsp>
                            <wps:wsp>
                              <wps:cNvPr id="233" name="直接连接符 233"/>
                              <wps:cNvCnPr/>
                              <wps:spPr>
                                <a:xfrm flipH="1">
                                  <a:off x="20430" y="214529"/>
                                  <a:ext cx="562" cy="2"/>
                                </a:xfrm>
                                <a:prstGeom prst="line">
                                  <a:avLst/>
                                </a:prstGeom>
                                <a:ln w="6350" cap="flat" cmpd="sng">
                                  <a:solidFill>
                                    <a:srgbClr val="000000"/>
                                  </a:solidFill>
                                  <a:prstDash val="solid"/>
                                  <a:headEnd type="none" w="med" len="med"/>
                                  <a:tailEnd type="stealth" w="sm" len="sm"/>
                                </a:ln>
                              </wps:spPr>
                              <wps:bodyPr upright="1"/>
                            </wps:wsp>
                            <wps:wsp>
                              <wps:cNvPr id="234" name="文本框 234"/>
                              <wps:cNvSpPr txBox="1"/>
                              <wps:spPr>
                                <a:xfrm>
                                  <a:off x="21009" y="214346"/>
                                  <a:ext cx="1082" cy="332"/>
                                </a:xfrm>
                                <a:prstGeom prst="rect">
                                  <a:avLst/>
                                </a:prstGeom>
                                <a:noFill/>
                                <a:ln w="6350">
                                  <a:noFill/>
                                </a:ln>
                              </wps:spPr>
                              <wps:txbx>
                                <w:txbxContent>
                                  <w:p w14:paraId="0DE4729D">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生物质、水</w:t>
                                    </w:r>
                                  </w:p>
                                </w:txbxContent>
                              </wps:txbx>
                              <wps:bodyPr lIns="0" tIns="18000" rIns="0" bIns="18000" upright="1"/>
                            </wps:wsp>
                            <wps:wsp>
                              <wps:cNvPr id="235" name="文本框 235"/>
                              <wps:cNvSpPr txBox="1"/>
                              <wps:spPr>
                                <a:xfrm>
                                  <a:off x="19446" y="214022"/>
                                  <a:ext cx="969" cy="330"/>
                                </a:xfrm>
                                <a:prstGeom prst="rect">
                                  <a:avLst/>
                                </a:prstGeom>
                                <a:noFill/>
                                <a:ln w="6350">
                                  <a:noFill/>
                                </a:ln>
                              </wps:spPr>
                              <wps:txbx>
                                <w:txbxContent>
                                  <w:p w14:paraId="4C912995">
                                    <w:pPr>
                                      <w:jc w:val="center"/>
                                      <w:rPr>
                                        <w:rFonts w:hint="default" w:ascii="宋体" w:hAnsi="宋体" w:eastAsia="宋体" w:cs="宋体"/>
                                        <w:lang w:val="en-US" w:eastAsia="zh-CN"/>
                                      </w:rPr>
                                    </w:pPr>
                                    <w:r>
                                      <w:rPr>
                                        <w:rFonts w:hint="eastAsia" w:ascii="宋体" w:hAnsi="宋体" w:eastAsia="宋体" w:cs="宋体"/>
                                        <w:lang w:val="en-US" w:eastAsia="zh-CN"/>
                                      </w:rPr>
                                      <w:t>G、W、N、S</w:t>
                                    </w:r>
                                  </w:p>
                                </w:txbxContent>
                              </wps:txbx>
                              <wps:bodyPr lIns="0" tIns="18000" rIns="0" bIns="18000" upright="1"/>
                            </wps:wsp>
                            <wps:wsp>
                              <wps:cNvPr id="236" name="文本框 236"/>
                              <wps:cNvSpPr txBox="1"/>
                              <wps:spPr>
                                <a:xfrm>
                                  <a:off x="19064" y="215095"/>
                                  <a:ext cx="575" cy="330"/>
                                </a:xfrm>
                                <a:prstGeom prst="rect">
                                  <a:avLst/>
                                </a:prstGeom>
                                <a:noFill/>
                                <a:ln w="6350">
                                  <a:noFill/>
                                </a:ln>
                              </wps:spPr>
                              <wps:txbx>
                                <w:txbxContent>
                                  <w:p w14:paraId="6760E109">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蒸汽</w:t>
                                    </w:r>
                                  </w:p>
                                </w:txbxContent>
                              </wps:txbx>
                              <wps:bodyPr lIns="0" tIns="18000" rIns="0" bIns="18000" upright="1"/>
                            </wps:wsp>
                          </wpg:wgp>
                        </a:graphicData>
                      </a:graphic>
                    </wp:anchor>
                  </w:drawing>
                </mc:Choice>
                <mc:Fallback>
                  <w:pict>
                    <v:group id="_x0000_s1026" o:spid="_x0000_s1026" o:spt="203" style="position:absolute;left:0pt;margin-left:41.7pt;margin-top:13.5pt;height:350.8pt;width:302.05pt;z-index:251661312;mso-width-relative:page;mso-height-relative:page;" coordorigin="16308,212003" coordsize="6041,7016" o:gfxdata="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">
                      <o:lock v:ext="edit" aspectratio="f"/>
                      <v:shape id="_x0000_s1026" o:spid="_x0000_s1026" o:spt="202" type="#_x0000_t202" style="position:absolute;left:17377;top:212003;height:330;width:980;" fillcolor="#FFFFFF" filled="t" stroked="t" coordsize="21600,21600" o:gfxdata="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map4ugAAANo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inset="0mm,0.5mm,0mm,0.5mm">
                          <w:txbxContent>
                            <w:p w14:paraId="3E861A3E">
                              <w:pPr>
                                <w:jc w:val="center"/>
                                <w:rPr>
                                  <w:rFonts w:hint="default" w:eastAsia="宋体"/>
                                  <w:lang w:val="en-US" w:eastAsia="zh-CN"/>
                                </w:rPr>
                              </w:pPr>
                              <w:r>
                                <w:rPr>
                                  <w:rFonts w:hint="eastAsia"/>
                                  <w:lang w:val="en-US" w:eastAsia="zh-CN"/>
                                </w:rPr>
                                <w:t>半成品库</w:t>
                              </w:r>
                            </w:p>
                          </w:txbxContent>
                        </v:textbox>
                      </v:shape>
                      <v:shape id="_x0000_s1026" o:spid="_x0000_s1026" o:spt="202" type="#_x0000_t202" style="position:absolute;left:17388;top:212881;height:330;width:980;" fillcolor="#FFFFFF" filled="t" stroked="t" coordsize="21600,21600" o:gfxdata="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2KuUO5AAAA2wAA&#10;AA8AAAAAAAAAAQAgAAAAIgAAAGRycy9kb3ducmV2LnhtbFBLAQIUABQAAAAIAIdO4kAzLwWeOwAA&#10;ADkAAAAQAAAAAAAAAAEAIAAAAAgBAABkcnMvc2hhcGV4bWwueG1sUEsFBgAAAAAGAAYAWwEAALID&#10;AAAAAA==&#10;">
                        <v:fill on="t" focussize="0,0"/>
                        <v:stroke weight="0.5pt" color="#000000" joinstyle="miter"/>
                        <v:imagedata o:title=""/>
                        <o:lock v:ext="edit" aspectratio="f"/>
                        <v:textbox inset="0mm,0.5mm,0mm,0.5mm">
                          <w:txbxContent>
                            <w:p w14:paraId="0FDF3D11">
                              <w:pPr>
                                <w:jc w:val="center"/>
                                <w:rPr>
                                  <w:rFonts w:hint="default" w:eastAsia="宋体"/>
                                  <w:lang w:val="en-US" w:eastAsia="zh-CN"/>
                                </w:rPr>
                              </w:pPr>
                              <w:r>
                                <w:rPr>
                                  <w:rFonts w:hint="eastAsia"/>
                                  <w:lang w:val="en-US" w:eastAsia="zh-CN"/>
                                </w:rPr>
                                <w:t>筛分</w:t>
                              </w:r>
                            </w:p>
                          </w:txbxContent>
                        </v:textbox>
                      </v:shape>
                      <v:line id="_x0000_s1026" o:spid="_x0000_s1026" o:spt="20" style="position:absolute;left:17885;top:212386;height:491;width:1;" filled="f" stroked="t" coordsize="21600,21600" o:gfxdata="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E323b4A&#10;AADbAAAADwAAAAAAAAABACAAAAAiAAAAZHJzL2Rvd25yZXYueG1sUEsBAhQAFAAAAAgAh07iQDMv&#10;BZ47AAAAOQAAABAAAAAAAAAAAQAgAAAADQEAAGRycy9zaGFwZXhtbC54bWxQSwUGAAAAAAYABgBb&#10;AQAAtwMAAAAA&#10;">
                        <v:fill on="f" focussize="0,0"/>
                        <v:stroke weight="0.5pt" color="#000000" joinstyle="round" endarrow="classic" endarrowwidth="narrow" endarrowlength="short"/>
                        <v:imagedata o:title=""/>
                        <o:lock v:ext="edit" aspectratio="f"/>
                      </v:line>
                      <v:shape id="_x0000_s1026" o:spid="_x0000_s1026" o:spt="202" type="#_x0000_t202" style="position:absolute;left:17388;top:214531;height:330;width:980;" fillcolor="#FFFFFF" filled="t" stroked="t" coordsize="21600,21600" o:gfxdata="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P8tUW5AAAA2wAA&#10;AA8AAAAAAAAAAQAgAAAAIgAAAGRycy9kb3ducmV2LnhtbFBLAQIUABQAAAAIAIdO4kAzLwWeOwAA&#10;ADkAAAAQAAAAAAAAAAEAIAAAAAgBAABkcnMvc2hhcGV4bWwueG1sUEsFBgAAAAAGAAYAWwEAALID&#10;AAAAAA==&#10;">
                        <v:fill on="t" focussize="0,0"/>
                        <v:stroke weight="0.5pt" color="#000000" joinstyle="miter"/>
                        <v:imagedata o:title=""/>
                        <o:lock v:ext="edit" aspectratio="f"/>
                        <v:textbox inset="0mm,0.5mm,0mm,0.5mm">
                          <w:txbxContent>
                            <w:p w14:paraId="7036EEBE">
                              <w:pPr>
                                <w:jc w:val="center"/>
                                <w:rPr>
                                  <w:rFonts w:hint="default" w:eastAsia="宋体"/>
                                  <w:lang w:val="en-US" w:eastAsia="zh-CN"/>
                                </w:rPr>
                              </w:pPr>
                              <w:r>
                                <w:rPr>
                                  <w:rFonts w:hint="eastAsia"/>
                                  <w:lang w:val="en-US" w:eastAsia="zh-CN"/>
                                </w:rPr>
                                <w:t>磁选除铁</w:t>
                              </w:r>
                            </w:p>
                          </w:txbxContent>
                        </v:textbox>
                      </v:shape>
                      <v:line id="_x0000_s1026" o:spid="_x0000_s1026" o:spt="20" style="position:absolute;left:17885;top:213220;height:491;width:1;" filled="f" stroked="t" coordsize="21600,21600" o:gfxdata="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Ub+d7sAAADb&#10;AAAADwAAAAAAAAABACAAAAAiAAAAZHJzL2Rvd25yZXYueG1sUEsBAhQAFAAAAAgAh07iQDMvBZ47&#10;AAAAOQAAABAAAAAAAAAAAQAgAAAACgEAAGRycy9zaGFwZXhtbC54bWxQSwUGAAAAAAYABgBbAQAA&#10;tAMAAAAA&#10;">
                        <v:fill on="f" focussize="0,0"/>
                        <v:stroke weight="0.5pt" color="#000000" joinstyle="round" endarrow="classic" endarrowwidth="narrow" endarrowlength="short"/>
                        <v:imagedata o:title=""/>
                        <o:lock v:ext="edit" aspectratio="f"/>
                      </v:line>
                      <v:shape id="_x0000_s1026" o:spid="_x0000_s1026" o:spt="202" type="#_x0000_t202" style="position:absolute;left:17395;top:215363;height:330;width:980;" fillcolor="#FFFFFF" filled="t" stroked="t" coordsize="21600,21600" o:gfxdata="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x+KBbsAAADb&#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0mm,0.5mm,0mm,0.5mm">
                          <w:txbxContent>
                            <w:p w14:paraId="269B319C">
                              <w:pPr>
                                <w:jc w:val="center"/>
                                <w:rPr>
                                  <w:rFonts w:hint="default" w:eastAsia="宋体"/>
                                  <w:lang w:val="en-US" w:eastAsia="zh-CN"/>
                                </w:rPr>
                              </w:pPr>
                              <w:r>
                                <w:rPr>
                                  <w:rFonts w:hint="eastAsia"/>
                                  <w:lang w:val="en-US" w:eastAsia="zh-CN"/>
                                </w:rPr>
                                <w:t>脱水</w:t>
                              </w:r>
                            </w:p>
                          </w:txbxContent>
                        </v:textbox>
                      </v:shape>
                      <v:line id="_x0000_s1026" o:spid="_x0000_s1026" o:spt="20" style="position:absolute;left:17892;top:214868;height:491;width:1;" filled="f" stroked="t" coordsize="21600,21600" o:gfxdata="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jFm74A&#10;AADbAAAADwAAAAAAAAABACAAAAAiAAAAZHJzL2Rvd25yZXYueG1sUEsBAhQAFAAAAAgAh07iQDMv&#10;BZ47AAAAOQAAABAAAAAAAAAAAQAgAAAADQEAAGRycy9zaGFwZXhtbC54bWxQSwUGAAAAAAYABgBb&#10;AQAAtwMAAAAA&#10;">
                        <v:fill on="f" focussize="0,0"/>
                        <v:stroke weight="0.5pt" color="#000000" joinstyle="round" endarrow="classic" endarrowwidth="narrow" endarrowlength="short"/>
                        <v:imagedata o:title=""/>
                        <o:lock v:ext="edit" aspectratio="f"/>
                      </v:line>
                      <v:shape id="_x0000_s1026" o:spid="_x0000_s1026" o:spt="202" type="#_x0000_t202" style="position:absolute;left:17398;top:216199;height:330;width:980;" fillcolor="#FFFFFF" filled="t" stroked="t" coordsize="21600,21600" o:gfxdata="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Bsem8AAAA&#10;2w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0mm,0.5mm,0mm,0.5mm">
                          <w:txbxContent>
                            <w:p w14:paraId="0E8BAB7D">
                              <w:pPr>
                                <w:jc w:val="center"/>
                                <w:rPr>
                                  <w:rFonts w:hint="default" w:eastAsia="宋体"/>
                                  <w:lang w:val="en-US" w:eastAsia="zh-CN"/>
                                </w:rPr>
                              </w:pPr>
                              <w:r>
                                <w:rPr>
                                  <w:rFonts w:hint="eastAsia"/>
                                  <w:lang w:val="en-US" w:eastAsia="zh-CN"/>
                                </w:rPr>
                                <w:t>检测</w:t>
                              </w:r>
                            </w:p>
                          </w:txbxContent>
                        </v:textbox>
                      </v:shape>
                      <v:line id="_x0000_s1026" o:spid="_x0000_s1026" o:spt="20" style="position:absolute;left:17895;top:215710;height:491;width:1;" filled="f" stroked="t" coordsize="21600,21600" o:gfxdata="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9+HS/&#10;AAAA2wAAAA8AAAAAAAAAAQAgAAAAIgAAAGRycy9kb3ducmV2LnhtbFBLAQIUABQAAAAIAIdO4kAz&#10;LwWeOwAAADkAAAAQAAAAAAAAAAEAIAAAAA4BAABkcnMvc2hhcGV4bWwueG1sUEsFBgAAAAAGAAYA&#10;WwEAALgDAAAAAA==&#10;">
                        <v:fill on="f" focussize="0,0"/>
                        <v:stroke weight="0.5pt" color="#000000" joinstyle="round" endarrow="classic" endarrowwidth="narrow" endarrowlength="short"/>
                        <v:imagedata o:title=""/>
                        <o:lock v:ext="edit" aspectratio="f"/>
                      </v:line>
                      <v:shape id="_x0000_s1026" o:spid="_x0000_s1026" o:spt="202" type="#_x0000_t202" style="position:absolute;left:17403;top:217029;height:330;width:980;" fillcolor="#FFFFFF" filled="t" stroked="t" coordsize="21600,21600" o:gfxdata="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CSMBrsAAADb&#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0mm,0.5mm,0mm,0.5mm">
                          <w:txbxContent>
                            <w:p w14:paraId="37E32A7C">
                              <w:pPr>
                                <w:jc w:val="center"/>
                                <w:rPr>
                                  <w:rFonts w:hint="default" w:eastAsia="宋体"/>
                                  <w:lang w:val="en-US" w:eastAsia="zh-CN"/>
                                </w:rPr>
                              </w:pPr>
                              <w:r>
                                <w:rPr>
                                  <w:rFonts w:hint="eastAsia"/>
                                  <w:lang w:val="en-US" w:eastAsia="zh-CN"/>
                                </w:rPr>
                                <w:t>粉磨</w:t>
                              </w:r>
                            </w:p>
                          </w:txbxContent>
                        </v:textbox>
                      </v:shape>
                      <v:line id="_x0000_s1026" o:spid="_x0000_s1026" o:spt="20" style="position:absolute;left:17900;top:216534;height:491;width:1;" filled="f" stroked="t" coordsize="21600,21600" o:gfxdata="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zDycbsAAADb&#10;AAAADwAAAAAAAAABACAAAAAiAAAAZHJzL2Rvd25yZXYueG1sUEsBAhQAFAAAAAgAh07iQDMvBZ47&#10;AAAAOQAAABAAAAAAAAAAAQAgAAAACgEAAGRycy9zaGFwZXhtbC54bWxQSwUGAAAAAAYABgBbAQAA&#10;tAMAAAAA&#10;">
                        <v:fill on="f" focussize="0,0"/>
                        <v:stroke weight="0.5pt" color="#000000" joinstyle="round" endarrow="classic" endarrowwidth="narrow" endarrowlength="short"/>
                        <v:imagedata o:title=""/>
                        <o:lock v:ext="edit" aspectratio="f"/>
                      </v:line>
                      <v:shape id="_x0000_s1026" o:spid="_x0000_s1026" o:spt="202" type="#_x0000_t202" style="position:absolute;left:19464;top:216198;height:330;width:980;" fillcolor="#FFFFFF" filled="t" stroked="t" coordsize="21600,21600" o:gfxdata="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aYYDvQAA&#10;ANs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0mm,0.5mm,0mm,0.5mm">
                          <w:txbxContent>
                            <w:p w14:paraId="344309BC">
                              <w:pPr>
                                <w:jc w:val="center"/>
                                <w:rPr>
                                  <w:rFonts w:hint="default" w:eastAsia="宋体"/>
                                  <w:lang w:val="en-US" w:eastAsia="zh-CN"/>
                                </w:rPr>
                              </w:pPr>
                              <w:r>
                                <w:rPr>
                                  <w:rFonts w:hint="eastAsia"/>
                                  <w:lang w:val="en-US" w:eastAsia="zh-CN"/>
                                </w:rPr>
                                <w:t>酸洗</w:t>
                              </w:r>
                            </w:p>
                          </w:txbxContent>
                        </v:textbox>
                      </v:shape>
                      <v:line id="_x0000_s1026" o:spid="_x0000_s1026" o:spt="20" style="position:absolute;left:18385;top:216362;height:1;width:1081;" filled="f" stroked="t" coordsize="21600,21600" o:gfxdata="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AjQq8AAAA&#10;2wAAAA8AAAAAAAAAAQAgAAAAIgAAAGRycy9kb3ducmV2LnhtbFBLAQIUABQAAAAIAIdO4kAzLwWe&#10;OwAAADkAAAAQAAAAAAAAAAEAIAAAAAsBAABkcnMvc2hhcGV4bWwueG1sUEsFBgAAAAAGAAYAWwEA&#10;ALUDAAAAAA==&#10;">
                        <v:fill on="f" focussize="0,0"/>
                        <v:stroke weight="0.5pt" color="#000000" joinstyle="round" endarrow="classic" endarrowwidth="narrow" endarrowlength="short"/>
                        <v:imagedata o:title=""/>
                        <o:lock v:ext="edit" aspectratio="f"/>
                      </v:line>
                      <v:shape id="_x0000_s1026" o:spid="_x0000_s1026" o:spt="202" type="#_x0000_t202" style="position:absolute;left:19464;top:217024;height:330;width:980;" fillcolor="#FFFFFF" filled="t" stroked="t" coordsize="21600,21600" o:gfxdata="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xn5eLsAAADb&#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0mm,0.5mm,0mm,0.5mm">
                          <w:txbxContent>
                            <w:p w14:paraId="7A503C12">
                              <w:pPr>
                                <w:jc w:val="center"/>
                                <w:rPr>
                                  <w:rFonts w:hint="default" w:eastAsia="宋体"/>
                                  <w:lang w:val="en-US" w:eastAsia="zh-CN"/>
                                </w:rPr>
                              </w:pPr>
                              <w:r>
                                <w:rPr>
                                  <w:rFonts w:hint="eastAsia"/>
                                  <w:lang w:val="en-US" w:eastAsia="zh-CN"/>
                                </w:rPr>
                                <w:t>脱酸清洗</w:t>
                              </w:r>
                            </w:p>
                          </w:txbxContent>
                        </v:textbox>
                      </v:shape>
                      <v:line id="_x0000_s1026" o:spid="_x0000_s1026" o:spt="20" style="position:absolute;left:19961;top:216529;height:491;width:1;" filled="f" stroked="t" coordsize="21600,21600" o:gfxdata="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etua/&#10;AAAA2wAAAA8AAAAAAAAAAQAgAAAAIgAAAGRycy9kb3ducmV2LnhtbFBLAQIUABQAAAAIAIdO4kAz&#10;LwWeOwAAADkAAAAQAAAAAAAAAAEAIAAAAA4BAABkcnMvc2hhcGV4bWwueG1sUEsFBgAAAAAGAAYA&#10;WwEAALgDAAAAAA==&#10;">
                        <v:fill on="f" focussize="0,0"/>
                        <v:stroke weight="0.5pt" color="#000000" joinstyle="round" endarrow="classic" endarrowwidth="narrow" endarrowlength="short"/>
                        <v:imagedata o:title=""/>
                        <o:lock v:ext="edit" aspectratio="f"/>
                      </v:line>
                      <v:line id="_x0000_s1026" o:spid="_x0000_s1026" o:spt="20" style="position:absolute;left:19964;top:217356;height:491;width:1;" filled="f" stroked="t" coordsize="21600,21600" o:gfxdata="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6JJe/&#10;AAAA2wAAAA8AAAAAAAAAAQAgAAAAIgAAAGRycy9kb3ducmV2LnhtbFBLAQIUABQAAAAIAIdO4kAz&#10;LwWeOwAAADkAAAAQAAAAAAAAAAEAIAAAAA4BAABkcnMvc2hhcGV4bWwueG1sUEsFBgAAAAAGAAYA&#10;WwEAALgDAAAAAA==&#10;">
                        <v:fill on="f" focussize="0,0"/>
                        <v:stroke weight="0.5pt" color="#000000" joinstyle="round" endarrow="classic" endarrowwidth="narrow" endarrowlength="short"/>
                        <v:imagedata o:title=""/>
                        <o:lock v:ext="edit" aspectratio="f"/>
                      </v:line>
                      <v:line id="_x0000_s1026" o:spid="_x0000_s1026" o:spt="20" style="position:absolute;left:17910;top:217357;height:491;width:1;" filled="f" stroked="t" coordsize="21600,21600" o:gfxdata="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vF9G8AAAA&#10;2wAAAA8AAAAAAAAAAQAgAAAAIgAAAGRycy9kb3ducmV2LnhtbFBLAQIUABQAAAAIAIdO4kAzLwWe&#10;OwAAADkAAAAQAAAAAAAAAAEAIAAAAAsBAABkcnMvc2hhcGV4bWwueG1sUEsFBgAAAAAGAAYAWwEA&#10;ALUDAAAAAA==&#10;">
                        <v:fill on="f" focussize="0,0"/>
                        <v:stroke weight="0.5pt" color="#000000" joinstyle="round" endarrow="classic" endarrowwidth="narrow" endarrowlength="short"/>
                        <v:imagedata o:title=""/>
                        <o:lock v:ext="edit" aspectratio="f"/>
                      </v:line>
                      <v:shape id="_x0000_s1026" o:spid="_x0000_s1026" o:spt="202" type="#_x0000_t202" style="position:absolute;left:17412;top:217853;height:330;width:980;" fillcolor="#FFFFFF" filled="t" stroked="t" coordsize="21600,21600" o:gfxdata="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KylGLsAAADb&#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0mm,0.5mm,0mm,0.5mm">
                          <w:txbxContent>
                            <w:p w14:paraId="011BD971">
                              <w:pPr>
                                <w:jc w:val="center"/>
                                <w:rPr>
                                  <w:rFonts w:hint="default" w:eastAsia="宋体"/>
                                  <w:lang w:val="en-US" w:eastAsia="zh-CN"/>
                                </w:rPr>
                              </w:pPr>
                              <w:r>
                                <w:rPr>
                                  <w:rFonts w:hint="eastAsia"/>
                                  <w:lang w:val="en-US" w:eastAsia="zh-CN"/>
                                </w:rPr>
                                <w:t>包装</w:t>
                              </w:r>
                            </w:p>
                          </w:txbxContent>
                        </v:textbox>
                      </v:shape>
                      <v:shape id="_x0000_s1026" o:spid="_x0000_s1026" o:spt="202" type="#_x0000_t202" style="position:absolute;left:16690;top:212396;height:330;width:1210;" filled="f" stroked="f" coordsize="21600,21600" o:gfxdata="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ggcEvQAA&#10;ANsAAAAPAAAAAAAAAAEAIAAAACIAAABkcnMvZG93bnJldi54bWxQSwECFAAUAAAACACHTuJAMy8F&#10;njsAAAA5AAAAEAAAAAAAAAABACAAAAAMAQAAZHJzL3NoYXBleG1sLnhtbFBLBQYAAAAABgAGAFsB&#10;AAC2AwAAAAA=&#10;">
                        <v:fill on="f" focussize="0,0"/>
                        <v:stroke on="f" weight="0.5pt"/>
                        <v:imagedata o:title=""/>
                        <o:lock v:ext="edit" aspectratio="f"/>
                        <v:textbox inset="0mm,0.5mm,0mm,0.5mm">
                          <w:txbxContent>
                            <w:p w14:paraId="5E64C7A5">
                              <w:pPr>
                                <w:jc w:val="center"/>
                                <w:rPr>
                                  <w:rFonts w:hint="default" w:ascii="华文楷体" w:hAnsi="华文楷体" w:eastAsia="华文楷体" w:cs="华文楷体"/>
                                  <w:color w:val="000000" w:themeColor="text1"/>
                                  <w:lang w:val="en-US" w:eastAsia="zh-CN"/>
                                  <w14:textFill>
                                    <w14:solidFill>
                                      <w14:schemeClr w14:val="tx1"/>
                                    </w14:solidFill>
                                  </w14:textFill>
                                </w:rPr>
                              </w:pPr>
                              <w:r>
                                <w:rPr>
                                  <w:rFonts w:hint="eastAsia" w:ascii="华文楷体" w:hAnsi="华文楷体" w:eastAsia="华文楷体" w:cs="华文楷体"/>
                                  <w:color w:val="000000" w:themeColor="text1"/>
                                  <w:lang w:val="en-US" w:eastAsia="zh-CN"/>
                                  <w14:textFill>
                                    <w14:solidFill>
                                      <w14:schemeClr w14:val="tx1"/>
                                    </w14:solidFill>
                                  </w14:textFill>
                                </w:rPr>
                                <w:t>砂粒、小石子</w:t>
                              </w:r>
                            </w:p>
                          </w:txbxContent>
                        </v:textbox>
                      </v:shape>
                      <v:shape id="_x0000_s1026" o:spid="_x0000_s1026" o:spt="202" type="#_x0000_t202" style="position:absolute;left:19460;top:212891;height:330;width:980;" fillcolor="#FFFFFF" filled="t" stroked="t" coordsize="21600,21600" o:gfxdata="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0U9bLsAAADb&#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inset="0mm,0.5mm,0mm,0.5mm">
                          <w:txbxContent>
                            <w:p w14:paraId="2FC0362F">
                              <w:pPr>
                                <w:jc w:val="center"/>
                                <w:rPr>
                                  <w:rFonts w:hint="default" w:eastAsia="宋体"/>
                                  <w:lang w:val="en-US" w:eastAsia="zh-CN"/>
                                </w:rPr>
                              </w:pPr>
                              <w:r>
                                <w:rPr>
                                  <w:rFonts w:hint="eastAsia"/>
                                  <w:lang w:val="en-US" w:eastAsia="zh-CN"/>
                                </w:rPr>
                                <w:t>球磨</w:t>
                              </w:r>
                            </w:p>
                          </w:txbxContent>
                        </v:textbox>
                      </v:shape>
                      <v:shape id="_x0000_s1026" o:spid="_x0000_s1026" o:spt="202" type="#_x0000_t202" style="position:absolute;left:17384;top:213705;height:330;width:980;" fillcolor="#FFFFFF" filled="t" stroked="t" coordsize="21600,21600" o:gfxdata="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WWDIW5AAAA2wAA&#10;AA8AAAAAAAAAAQAgAAAAIgAAAGRycy9kb3ducmV2LnhtbFBLAQIUABQAAAAIAIdO4kAzLwWeOwAA&#10;ADkAAAAQAAAAAAAAAAEAIAAAAAgBAABkcnMvc2hhcGV4bWwueG1sUEsFBgAAAAAGAAYAWwEAALID&#10;AAAAAA==&#10;">
                        <v:fill on="t" focussize="0,0"/>
                        <v:stroke weight="0.5pt" color="#000000" joinstyle="miter"/>
                        <v:imagedata o:title=""/>
                        <o:lock v:ext="edit" aspectratio="f"/>
                        <v:textbox inset="0mm,0.5mm,0mm,0.5mm">
                          <w:txbxContent>
                            <w:p w14:paraId="37337301">
                              <w:pPr>
                                <w:jc w:val="center"/>
                                <w:rPr>
                                  <w:rFonts w:hint="default" w:eastAsia="宋体"/>
                                  <w:lang w:val="en-US" w:eastAsia="zh-CN"/>
                                </w:rPr>
                              </w:pPr>
                              <w:r>
                                <w:rPr>
                                  <w:rFonts w:hint="eastAsia" w:eastAsia="宋体"/>
                                  <w:lang w:val="en-US" w:eastAsia="zh-CN"/>
                                </w:rPr>
                                <w:t>脱泥清洗</w:t>
                              </w:r>
                            </w:p>
                          </w:txbxContent>
                        </v:textbox>
                      </v:shape>
                      <v:line id="_x0000_s1026" o:spid="_x0000_s1026" o:spt="20" style="position:absolute;left:17881;top:214044;height:491;width:1;" filled="f" stroked="t" coordsize="21600,21600" o:gfxdata="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894974A&#10;AADbAAAADwAAAAAAAAABACAAAAAiAAAAZHJzL2Rvd25yZXYueG1sUEsBAhQAFAAAAAgAh07iQDMv&#10;BZ47AAAAOQAAABAAAAAAAAAAAQAgAAAADQEAAGRycy9zaGFwZXhtbC54bWxQSwUGAAAAAAYABgBb&#10;AQAAtwMAAAAA&#10;">
                        <v:fill on="f" focussize="0,0"/>
                        <v:stroke weight="0.5pt" color="#000000" joinstyle="round" endarrow="classic" endarrowwidth="narrow" endarrowlength="short"/>
                        <v:imagedata o:title=""/>
                        <o:lock v:ext="edit" aspectratio="f"/>
                      </v:line>
                      <v:shape id="_x0000_s1026" o:spid="_x0000_s1026" o:spt="35" type="#_x0000_t35" style="position:absolute;left:18384;top:212891;flip:y;height:58;width:1566;" filled="f" stroked="t" coordsize="21600,21600" o:gfxdata="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VymkLsAAADb&#10;AAAADwAAAAAAAAABACAAAAAiAAAAZHJzL2Rvd25yZXYueG1sUEsBAhQAFAAAAAgAh07iQDMvBZ47&#10;AAAAOQAAABAAAAAAAAAAAQAgAAAACgEAAGRycy9zaGFwZXhtbC54bWxQSwUGAAAAAAYABgBbAQAA&#10;tAMAAAAA&#10;" adj="7435,161255">
                        <v:fill on="f" focussize="0,0"/>
                        <v:stroke weight="0.5pt" color="#000000" joinstyle="miter" endarrow="classic" endarrowwidth="narrow" endarrowlength="short"/>
                        <v:imagedata o:title=""/>
                        <o:lock v:ext="edit" aspectratio="f"/>
                      </v:shape>
                      <v:shape id="_x0000_s1026" o:spid="_x0000_s1026" o:spt="202" type="#_x0000_t202" style="position:absolute;left:19097;top:212177;height:330;width:554;" filled="f" stroked="f" coordsize="21600,21600" o:gfxdata="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qw2vQAA&#10;ANsAAAAPAAAAAAAAAAEAIAAAACIAAABkcnMvZG93bnJldi54bWxQSwECFAAUAAAACACHTuJAMy8F&#10;njsAAAA5AAAAEAAAAAAAAAABACAAAAAMAQAAZHJzL3NoYXBleG1sLnhtbFBLBQYAAAAABgAGAFsB&#10;AAC2AwAAAAA=&#10;">
                        <v:fill on="f" focussize="0,0"/>
                        <v:stroke on="f" weight="0.5pt"/>
                        <v:imagedata o:title=""/>
                        <o:lock v:ext="edit" aspectratio="f"/>
                        <v:textbox inset="0mm,0.5mm,0mm,0.5mm">
                          <w:txbxContent>
                            <w:p w14:paraId="25C3D05C">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粗粒</w:t>
                              </w:r>
                            </w:p>
                          </w:txbxContent>
                        </v:textbox>
                      </v:shape>
                      <v:shape id="_x0000_s1026" o:spid="_x0000_s1026" o:spt="202" type="#_x0000_t202" style="position:absolute;left:18543;top:213159;height:330;width:980;" filled="f" stroked="f" coordsize="21600,21600" o:gfxdata="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wkRlvQAA&#10;ANsAAAAPAAAAAAAAAAEAIAAAACIAAABkcnMvZG93bnJldi54bWxQSwECFAAUAAAACACHTuJAMy8F&#10;njsAAAA5AAAAEAAAAAAAAAABACAAAAAMAQAAZHJzL3NoYXBleG1sLnhtbFBLBQYAAAAABgAGAFsB&#10;AAC2AwAAAAA=&#10;">
                        <v:fill on="f" focussize="0,0"/>
                        <v:stroke on="f" weight="0.5pt"/>
                        <v:imagedata o:title=""/>
                        <o:lock v:ext="edit" aspectratio="f"/>
                        <v:textbox inset="0mm,0.5mm,0mm,0.5mm">
                          <w:txbxContent>
                            <w:p w14:paraId="54E36B82">
                              <w:pPr>
                                <w:jc w:val="center"/>
                                <w:rPr>
                                  <w:rFonts w:hint="default" w:ascii="华文楷体" w:hAnsi="华文楷体" w:eastAsia="华文楷体" w:cs="华文楷体"/>
                                  <w:color w:val="auto"/>
                                  <w:lang w:val="en-US" w:eastAsia="zh-CN"/>
                                </w:rPr>
                              </w:pPr>
                              <w:r>
                                <w:rPr>
                                  <w:rFonts w:hint="eastAsia" w:ascii="华文楷体" w:hAnsi="华文楷体" w:eastAsia="华文楷体" w:cs="华文楷体"/>
                                  <w:color w:val="auto"/>
                                  <w:lang w:val="en-US" w:eastAsia="zh-CN"/>
                                </w:rPr>
                                <w:t>细粒</w:t>
                              </w:r>
                            </w:p>
                          </w:txbxContent>
                        </v:textbox>
                      </v:shape>
                      <v:line id="_x0000_s1026" o:spid="_x0000_s1026" o:spt="20" style="position:absolute;left:16787;top:213880;height:1;width:602;" filled="f" stroked="t" coordsize="21600,21600" o:gfxdata="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lwKf74A&#10;AADbAAAADwAAAAAAAAABACAAAAAiAAAAZHJzL2Rvd25yZXYueG1sUEsBAhQAFAAAAAgAh07iQDMv&#10;BZ47AAAAOQAAABAAAAAAAAAAAQAgAAAADQEAAGRycy9zaGFwZXhtbC54bWxQSwUGAAAAAAYABgBb&#10;AQAAtwMAAAAA&#10;">
                        <v:fill on="f" focussize="0,0"/>
                        <v:stroke weight="0.5pt" color="#000000" joinstyle="round" endarrow="classic" endarrowwidth="narrow" endarrowlength="short"/>
                        <v:imagedata o:title=""/>
                        <o:lock v:ext="edit" aspectratio="f"/>
                      </v:line>
                      <v:shape id="_x0000_s1026" o:spid="_x0000_s1026" o:spt="202" type="#_x0000_t202" style="position:absolute;left:16308;top:213706;height:330;width:554;" filled="f" stroked="f" coordsize="21600,21600" o:gfxdata="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G9K4vQAA&#10;ANsAAAAPAAAAAAAAAAEAIAAAACIAAABkcnMvZG93bnJldi54bWxQSwECFAAUAAAACACHTuJAMy8F&#10;njsAAAA5AAAAEAAAAAAAAAABACAAAAAMAQAAZHJzL3NoYXBleG1sLnhtbFBLBQYAAAAABgAGAFsB&#10;AAC2AwAAAAA=&#10;">
                        <v:fill on="f" focussize="0,0"/>
                        <v:stroke on="f" weight="0.5pt"/>
                        <v:imagedata o:title=""/>
                        <o:lock v:ext="edit" aspectratio="f"/>
                        <v:textbox inset="0mm,0.5mm,0mm,0.5mm">
                          <w:txbxContent>
                            <w:p w14:paraId="014E49AC">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水</w:t>
                              </w:r>
                            </w:p>
                          </w:txbxContent>
                        </v:textbox>
                      </v:shape>
                      <v:line id="_x0000_s1026" o:spid="_x0000_s1026" o:spt="20" style="position:absolute;left:16794;top:214712;height:1;width:602;" filled="f" stroked="t" coordsize="21600,21600" o:gfxdata="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XAtW/&#10;AAAA2wAAAA8AAAAAAAAAAQAgAAAAIgAAAGRycy9kb3ducmV2LnhtbFBLAQIUABQAAAAIAIdO4kAz&#10;LwWeOwAAADkAAAAQAAAAAAAAAAEAIAAAAA4BAABkcnMvc2hhcGV4bWwueG1sUEsFBgAAAAAGAAYA&#10;WwEAALgDAAAAAA==&#10;">
                        <v:fill on="f" focussize="0,0"/>
                        <v:stroke weight="0.5pt" color="#000000" joinstyle="round" endarrow="classic" endarrowwidth="narrow" endarrowlength="short"/>
                        <v:imagedata o:title=""/>
                        <o:lock v:ext="edit" aspectratio="f"/>
                      </v:line>
                      <v:shape id="_x0000_s1026" o:spid="_x0000_s1026" o:spt="202" type="#_x0000_t202" style="position:absolute;left:16312;top:214525;height:330;width:554;" filled="f" stroked="f" coordsize="21600,21600" o:gfxdata="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G32+8AAAA&#10;3AAAAA8AAAAAAAAAAQAgAAAAIgAAAGRycy9kb3ducmV2LnhtbFBLAQIUABQAAAAIAIdO4kAzLwWe&#10;OwAAADkAAAAQAAAAAAAAAAEAIAAAAAsBAABkcnMvc2hhcGV4bWwueG1sUEsFBgAAAAAGAAYAWwEA&#10;ALUDAAAAAA==&#10;">
                        <v:fill on="f" focussize="0,0"/>
                        <v:stroke on="f" weight="0.5pt"/>
                        <v:imagedata o:title=""/>
                        <o:lock v:ext="edit" aspectratio="f"/>
                        <v:textbox inset="0mm,0.5mm,0mm,0.5mm">
                          <w:txbxContent>
                            <w:p w14:paraId="67B67358">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水</w:t>
                              </w:r>
                            </w:p>
                          </w:txbxContent>
                        </v:textbox>
                      </v:shape>
                      <v:shape id="_x0000_s1026" o:spid="_x0000_s1026" o:spt="202" type="#_x0000_t202" style="position:absolute;left:18439;top:216009;height:330;width:1062;" filled="f" stroked="f" coordsize="21600,21600" o:gfxdata="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0p69L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5mm,0mm,0.5mm">
                          <w:txbxContent>
                            <w:p w14:paraId="62D1E124">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不合格品</w:t>
                              </w:r>
                            </w:p>
                          </w:txbxContent>
                        </v:textbox>
                      </v:shape>
                      <v:shape id="_x0000_s1026" o:spid="_x0000_s1026" o:spt="202" type="#_x0000_t202" style="position:absolute;left:17099;top:216609;height:330;width:723;" filled="f" stroked="f" coordsize="21600,21600" o:gfxdata="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mOSD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5mm,0mm,0.5mm">
                          <w:txbxContent>
                            <w:p w14:paraId="7031E5FE">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合格品</w:t>
                              </w:r>
                            </w:p>
                          </w:txbxContent>
                        </v:textbox>
                      </v:shape>
                      <v:line id="_x0000_s1026" o:spid="_x0000_s1026" o:spt="20" style="position:absolute;left:20072;top:215706;height:491;width:1;" filled="f" stroked="t" coordsize="21600,21600" o:gfxdata="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K46L4A&#10;AADcAAAADwAAAAAAAAABACAAAAAiAAAAZHJzL2Rvd25yZXYueG1sUEsBAhQAFAAAAAgAh07iQDMv&#10;BZ47AAAAOQAAABAAAAAAAAAAAQAgAAAADQEAAGRycy9zaGFwZXhtbC54bWxQSwUGAAAAAAYABgBb&#10;AQAAtwMAAAAA&#10;">
                        <v:fill on="f" focussize="0,0"/>
                        <v:stroke weight="0.5pt" color="#000000" joinstyle="round" endarrow="classic" endarrowwidth="narrow" endarrowlength="short"/>
                        <v:imagedata o:title=""/>
                        <o:lock v:ext="edit" aspectratio="f"/>
                      </v:line>
                      <v:shape id="_x0000_s1026" o:spid="_x0000_s1026" o:spt="202" type="#_x0000_t202" style="position:absolute;left:19562;top:214939;height:838;width:1062;" filled="f" stroked="f" coordsize="21600,21600" o:gfxdata="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3ZbL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5mm,0mm,0.5mm">
                          <w:txbxContent>
                            <w:p w14:paraId="3A6E2A6E">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水</w:t>
                              </w:r>
                            </w:p>
                            <w:p w14:paraId="590E99DB">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华文楷体" w:hAnsi="华文楷体" w:eastAsia="华文楷体" w:cs="华文楷体"/>
                                  <w:lang w:val="en-US" w:eastAsia="zh-CN"/>
                                </w:rPr>
                              </w:pPr>
                              <w:r>
                                <w:rPr>
                                  <w:rFonts w:hint="eastAsia" w:ascii="华文楷体" w:hAnsi="华文楷体" w:eastAsia="华文楷体" w:cs="华文楷体"/>
                                  <w:lang w:val="en-US" w:eastAsia="zh-CN"/>
                                </w:rPr>
                                <w:t>草酸</w:t>
                              </w:r>
                            </w:p>
                            <w:p w14:paraId="4F332B90">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氢氟酸</w:t>
                              </w:r>
                            </w:p>
                          </w:txbxContent>
                        </v:textbox>
                      </v:shape>
                      <v:line id="_x0000_s1026" o:spid="_x0000_s1026" o:spt="20" style="position:absolute;left:20452;top:213061;flip:x;height:2;width:562;" filled="f" stroked="t" coordsize="21600,21600" o:gfxdata="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zbHO8AAAA&#10;3AAAAA8AAAAAAAAAAQAgAAAAIgAAAGRycy9kb3ducmV2LnhtbFBLAQIUABQAAAAIAIdO4kAzLwWe&#10;OwAAADkAAAAQAAAAAAAAAAEAIAAAAAsBAABkcnMvc2hhcGV4bWwueG1sUEsFBgAAAAAGAAYAWwEA&#10;ALUDAAAAAA==&#10;">
                        <v:fill on="f" focussize="0,0"/>
                        <v:stroke weight="0.5pt" color="#000000" joinstyle="round" endarrow="classic" endarrowwidth="narrow" endarrowlength="short"/>
                        <v:imagedata o:title=""/>
                        <o:lock v:ext="edit" aspectratio="f"/>
                      </v:line>
                      <v:shape id="_x0000_s1026" o:spid="_x0000_s1026" o:spt="202" type="#_x0000_t202" style="position:absolute;left:21013;top:212897;height:330;width:449;" filled="f" stroked="f" coordsize="21600,21600" o:gfxdata="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o+KA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5mm,0mm,0.5mm">
                          <w:txbxContent>
                            <w:p w14:paraId="2E9F8EBA">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水</w:t>
                              </w:r>
                            </w:p>
                          </w:txbxContent>
                        </v:textbox>
                      </v:shape>
                      <v:shape id="_x0000_s1026" o:spid="_x0000_s1026" o:spt="34" type="#_x0000_t34" style="position:absolute;left:18383;top:217194;height:1660;width:1091;rotation:11796480f;" filled="f" stroked="t" coordsize="21600,21600" o:gfxdata="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n76OL4A&#10;AADcAAAADwAAAAAAAAABACAAAAAiAAAAZHJzL2Rvd25yZXYueG1sUEsBAhQAFAAAAAgAh07iQDMv&#10;BZ47AAAAOQAAABAAAAAAAAAAAQAgAAAADQEAAGRycy9zaGFwZXhtbC54bWxQSwUGAAAAAAYABgBb&#10;AQAAtwMAAAAA&#10;" adj="10790">
                        <v:fill on="f" focussize="0,0"/>
                        <v:stroke weight="0.5pt" color="#000000" joinstyle="miter" endarrow="classic" endarrowwidth="narrow" endarrowlength="short"/>
                        <v:imagedata o:title=""/>
                        <o:lock v:ext="edit" aspectratio="f"/>
                      </v:shape>
                      <v:shape id="_x0000_s1026" o:spid="_x0000_s1026" o:spt="202" type="#_x0000_t202" style="position:absolute;left:19470;top:217850;height:330;width:980;" fillcolor="#FFFFFF" filled="t" stroked="t" coordsize="21600,21600" o:gfxdata="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6aFhugAAANw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inset="0mm,0.5mm,0mm,0.5mm">
                          <w:txbxContent>
                            <w:p w14:paraId="5AA6C204">
                              <w:pPr>
                                <w:jc w:val="center"/>
                                <w:rPr>
                                  <w:rFonts w:hint="default" w:eastAsia="宋体"/>
                                  <w:lang w:val="en-US" w:eastAsia="zh-CN"/>
                                </w:rPr>
                              </w:pPr>
                              <w:r>
                                <w:rPr>
                                  <w:rFonts w:hint="eastAsia"/>
                                  <w:lang w:val="en-US" w:eastAsia="zh-CN"/>
                                </w:rPr>
                                <w:t>磁选除铁</w:t>
                              </w:r>
                            </w:p>
                          </w:txbxContent>
                        </v:textbox>
                      </v:shape>
                      <v:shape id="_x0000_s1026" o:spid="_x0000_s1026" o:spt="202" type="#_x0000_t202" style="position:absolute;left:17932;top:212544;height:330;width:707;" filled="f" stroked="f" coordsize="21600,21600" o:gfxdata="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k+wp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5mm,0mm,0.5mm">
                          <w:txbxContent>
                            <w:p w14:paraId="55989033">
                              <w:pPr>
                                <w:jc w:val="center"/>
                                <w:rPr>
                                  <w:rFonts w:hint="default" w:ascii="宋体" w:hAnsi="宋体" w:eastAsia="宋体" w:cs="宋体"/>
                                  <w:lang w:val="en-US" w:eastAsia="zh-CN"/>
                                </w:rPr>
                              </w:pPr>
                              <w:r>
                                <w:rPr>
                                  <w:rFonts w:hint="eastAsia" w:ascii="宋体" w:hAnsi="宋体" w:eastAsia="宋体" w:cs="宋体"/>
                                  <w:lang w:val="en-US" w:eastAsia="zh-CN"/>
                                </w:rPr>
                                <w:t>G、W、N</w:t>
                              </w:r>
                            </w:p>
                          </w:txbxContent>
                        </v:textbox>
                      </v:shape>
                      <v:shape id="_x0000_s1026" o:spid="_x0000_s1026" o:spt="202" type="#_x0000_t202" style="position:absolute;left:19981;top:212555;height:330;width:808;" filled="f" stroked="f" coordsize="21600,21600" o:gfxdata="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QXJe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5mm,0mm,0.5mm">
                          <w:txbxContent>
                            <w:p w14:paraId="58E9E7A7">
                              <w:pPr>
                                <w:jc w:val="center"/>
                                <w:rPr>
                                  <w:rFonts w:hint="default" w:ascii="宋体" w:hAnsi="宋体" w:eastAsia="宋体" w:cs="宋体"/>
                                  <w:color w:val="5B9BD5" w:themeColor="accent5"/>
                                  <w:lang w:val="en-US" w:eastAsia="zh-CN"/>
                                  <w14:textFill>
                                    <w14:solidFill>
                                      <w14:schemeClr w14:val="accent5"/>
                                    </w14:solidFill>
                                  </w14:textFill>
                                </w:rPr>
                              </w:pPr>
                              <w:r>
                                <w:rPr>
                                  <w:rFonts w:hint="eastAsia" w:ascii="宋体" w:hAnsi="宋体" w:eastAsia="宋体" w:cs="宋体"/>
                                  <w:color w:val="auto"/>
                                  <w:lang w:val="en-US" w:eastAsia="zh-CN"/>
                                </w:rPr>
                                <w:t>G、N</w:t>
                              </w:r>
                              <w:r>
                                <w:rPr>
                                  <w:rFonts w:hint="eastAsia" w:ascii="宋体" w:hAnsi="宋体" w:cs="宋体"/>
                                  <w:color w:val="auto"/>
                                  <w:lang w:val="en-US" w:eastAsia="zh-CN"/>
                                </w:rPr>
                                <w:t>、</w:t>
                              </w:r>
                              <w:r>
                                <w:rPr>
                                  <w:rFonts w:hint="eastAsia" w:ascii="宋体" w:hAnsi="宋体" w:cs="宋体"/>
                                  <w:color w:val="000000" w:themeColor="text1"/>
                                  <w:lang w:val="en-US" w:eastAsia="zh-CN"/>
                                  <w14:textFill>
                                    <w14:solidFill>
                                      <w14:schemeClr w14:val="tx1"/>
                                    </w14:solidFill>
                                  </w14:textFill>
                                </w:rPr>
                                <w:t>W</w:t>
                              </w:r>
                            </w:p>
                          </w:txbxContent>
                        </v:textbox>
                      </v:shape>
                      <v:shape id="_x0000_s1026" o:spid="_x0000_s1026" o:spt="202" type="#_x0000_t202" style="position:absolute;left:17907;top:213367;height:330;width:477;" filled="f" stroked="f" coordsize="21600,21600" o:gfxdata="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DdfF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5mm,0mm,0.5mm">
                          <w:txbxContent>
                            <w:p w14:paraId="232E5EE2">
                              <w:pPr>
                                <w:jc w:val="center"/>
                                <w:rPr>
                                  <w:rFonts w:hint="default" w:ascii="宋体" w:hAnsi="宋体" w:eastAsia="宋体" w:cs="宋体"/>
                                  <w:lang w:val="en-US" w:eastAsia="zh-CN"/>
                                </w:rPr>
                              </w:pPr>
                              <w:r>
                                <w:rPr>
                                  <w:rFonts w:hint="eastAsia" w:ascii="宋体" w:hAnsi="宋体" w:eastAsia="宋体" w:cs="宋体"/>
                                  <w:lang w:val="en-US" w:eastAsia="zh-CN"/>
                                </w:rPr>
                                <w:t>W、N</w:t>
                              </w:r>
                            </w:p>
                          </w:txbxContent>
                        </v:textbox>
                      </v:shape>
                      <v:shape id="_x0000_s1026" o:spid="_x0000_s1026" o:spt="202" type="#_x0000_t202" style="position:absolute;left:17908;top:214198;height:330;width:1043;" filled="f" stroked="f" coordsize="21600,21600" o:gfxdata="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RPsb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5mm,0mm,0.5mm">
                          <w:txbxContent>
                            <w:p w14:paraId="5EA53995">
                              <w:pPr>
                                <w:jc w:val="both"/>
                                <w:rPr>
                                  <w:rFonts w:hint="default" w:ascii="宋体" w:hAnsi="宋体" w:eastAsia="宋体" w:cs="宋体"/>
                                  <w:lang w:val="en-US" w:eastAsia="zh-CN"/>
                                </w:rPr>
                              </w:pPr>
                              <w:r>
                                <w:rPr>
                                  <w:rFonts w:hint="eastAsia" w:ascii="宋体" w:hAnsi="宋体" w:eastAsia="宋体" w:cs="宋体"/>
                                  <w:lang w:val="en-US" w:eastAsia="zh-CN"/>
                                </w:rPr>
                                <w:t>W、N、S</w:t>
                              </w:r>
                            </w:p>
                          </w:txbxContent>
                        </v:textbox>
                      </v:shape>
                      <v:shape id="_x0000_s1026" o:spid="_x0000_s1026" o:spt="202" type="#_x0000_t202" style="position:absolute;left:21142;top:216191;height:330;width:980;" fillcolor="#FFFFFF" filled="t" stroked="t" coordsize="21600,21600" o:gfxdata="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xmCK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0mm,0.5mm,0mm,0.5mm">
                          <w:txbxContent>
                            <w:p w14:paraId="0D0BF8CE">
                              <w:pPr>
                                <w:jc w:val="center"/>
                                <w:rPr>
                                  <w:rFonts w:hint="default" w:eastAsia="宋体"/>
                                  <w:lang w:val="en-US" w:eastAsia="zh-CN"/>
                                </w:rPr>
                              </w:pPr>
                              <w:r>
                                <w:rPr>
                                  <w:rFonts w:hint="eastAsia" w:eastAsia="宋体"/>
                                  <w:lang w:val="en-US" w:eastAsia="zh-CN"/>
                                </w:rPr>
                                <w:t>回酸罐</w:t>
                              </w:r>
                            </w:p>
                          </w:txbxContent>
                        </v:textbox>
                      </v:shape>
                      <v:line id="_x0000_s1026" o:spid="_x0000_s1026" o:spt="20" style="position:absolute;left:20444;top:216356;flip:y;height:7;width:698;" filled="f" stroked="t" coordsize="21600,21600" o:gfxdata="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hk2bsAAADc&#10;AAAADwAAAAAAAAABACAAAAAiAAAAZHJzL2Rvd25yZXYueG1sUEsBAhQAFAAAAAgAh07iQDMvBZ47&#10;AAAAOQAAABAAAAAAAAAAAQAgAAAACgEAAGRycy9zaGFwZXhtbC54bWxQSwUGAAAAAAYABgBbAQAA&#10;tAMAAAAA&#10;">
                        <v:fill on="f" focussize="0,0"/>
                        <v:stroke weight="0.5pt" color="#000000" joinstyle="round" endarrow="classic" endarrowwidth="narrow" endarrowlength="short"/>
                        <v:imagedata o:title=""/>
                        <o:lock v:ext="edit" aspectratio="f"/>
                      </v:line>
                      <v:shape id="_x0000_s1026" o:spid="_x0000_s1026" o:spt="35" type="#_x0000_t35" style="position:absolute;left:20970;top:215960;flip:x;height:1078;width:40;rotation:-5898240f;" filled="f" stroked="t" coordsize="21600,21600" o:gfxdata="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Pfie/&#10;AAAA3AAAAA8AAAAAAAAAAQAgAAAAIgAAAGRycy9kb3ducmV2LnhtbFBLAQIUABQAAAAIAIdO4kAz&#10;LwWeOwAAADkAAAAQAAAAAAAAAAEAIAAAAA4BAABkcnMvc2hhcGV4bWwueG1sUEsFBgAAAAAGAAYA&#10;WwEAALgDAAAAAA==&#10;" adj="-202500,12884">
                        <v:fill on="f" focussize="0,0"/>
                        <v:stroke weight="0.5pt" color="#000000" joinstyle="miter" endarrow="classic" endarrowwidth="narrow" endarrowlength="short"/>
                        <v:imagedata o:title=""/>
                        <o:lock v:ext="edit" aspectratio="f"/>
                      </v:shape>
                      <v:shape id="_x0000_s1026" o:spid="_x0000_s1026" o:spt="202" type="#_x0000_t202" style="position:absolute;left:20271;top:216011;height:330;width:1062;" filled="f" stroked="f" coordsize="21600,21600" o:gfxdata="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qUW0ugAAANwA&#10;AAAPAAAAAAAAAAEAIAAAACIAAABkcnMvZG93bnJldi54bWxQSwECFAAUAAAACACHTuJAMy8FnjsA&#10;AAA5AAAAEAAAAAAAAAABACAAAAAJAQAAZHJzL3NoYXBleG1sLnhtbFBLBQYAAAAABgAGAFsBAACz&#10;AwAAAAA=&#10;">
                        <v:fill on="f" focussize="0,0"/>
                        <v:stroke on="f" weight="0.5pt"/>
                        <v:imagedata o:title=""/>
                        <o:lock v:ext="edit" aspectratio="f"/>
                        <v:textbox inset="0mm,0.5mm,0mm,0.5mm">
                          <w:txbxContent>
                            <w:p w14:paraId="0C5A944B">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稀酸液</w:t>
                              </w:r>
                            </w:p>
                          </w:txbxContent>
                        </v:textbox>
                      </v:shape>
                      <v:shape id="_x0000_s1026" o:spid="_x0000_s1026" o:spt="202" type="#_x0000_t202" style="position:absolute;left:20026;top:215892;height:330;width:487;" filled="f" stroked="f" coordsize="21600,21600" o:gfxdata="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XgL7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5mm,0mm,0.5mm">
                          <w:txbxContent>
                            <w:p w14:paraId="6A135244">
                              <w:pPr>
                                <w:jc w:val="center"/>
                                <w:rPr>
                                  <w:rFonts w:hint="default" w:ascii="宋体" w:hAnsi="宋体" w:eastAsia="宋体" w:cs="宋体"/>
                                  <w:lang w:val="en-US" w:eastAsia="zh-CN"/>
                                </w:rPr>
                              </w:pPr>
                              <w:r>
                                <w:rPr>
                                  <w:rFonts w:hint="eastAsia" w:ascii="宋体" w:hAnsi="宋体" w:eastAsia="宋体" w:cs="宋体"/>
                                  <w:lang w:val="en-US" w:eastAsia="zh-CN"/>
                                </w:rPr>
                                <w:t>G</w:t>
                              </w:r>
                            </w:p>
                          </w:txbxContent>
                        </v:textbox>
                      </v:shape>
                      <v:shape id="_x0000_s1026" o:spid="_x0000_s1026" o:spt="202" type="#_x0000_t202" style="position:absolute;left:21562;top:215864;height:330;width:787;" filled="f" stroked="f" coordsize="21600,21600" o:gfxdata="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s4MPugAAANwA&#10;AAAPAAAAAAAAAAEAIAAAACIAAABkcnMvZG93bnJldi54bWxQSwECFAAUAAAACACHTuJAMy8FnjsA&#10;AAA5AAAAEAAAAAAAAAABACAAAAAJAQAAZHJzL3NoYXBleG1sLnhtbFBLBQYAAAAABgAGAFsBAACz&#10;AwAAAAA=&#10;">
                        <v:fill on="f" focussize="0,0"/>
                        <v:stroke on="f" weight="0.5pt"/>
                        <v:imagedata o:title=""/>
                        <o:lock v:ext="edit" aspectratio="f"/>
                        <v:textbox inset="0mm,0.5mm,0mm,0.5mm">
                          <w:txbxContent>
                            <w:p w14:paraId="7F707B77">
                              <w:pPr>
                                <w:jc w:val="center"/>
                                <w:rPr>
                                  <w:rFonts w:hint="default" w:ascii="宋体" w:hAnsi="宋体" w:eastAsia="宋体" w:cs="宋体"/>
                                  <w:lang w:val="en-US" w:eastAsia="zh-CN"/>
                                </w:rPr>
                              </w:pPr>
                              <w:r>
                                <w:rPr>
                                  <w:rFonts w:hint="eastAsia" w:ascii="宋体" w:hAnsi="宋体" w:eastAsia="宋体" w:cs="宋体"/>
                                  <w:lang w:val="en-US" w:eastAsia="zh-CN"/>
                                </w:rPr>
                                <w:t>G</w:t>
                              </w:r>
                              <w:r>
                                <w:rPr>
                                  <w:rFonts w:hint="eastAsia" w:ascii="宋体" w:hAnsi="宋体" w:cs="宋体"/>
                                  <w:lang w:val="en-US" w:eastAsia="zh-CN"/>
                                </w:rPr>
                                <w:t>、S</w:t>
                              </w:r>
                            </w:p>
                          </w:txbxContent>
                        </v:textbox>
                      </v:shape>
                      <v:shape id="_x0000_s1026" o:spid="_x0000_s1026" o:spt="202" type="#_x0000_t202" style="position:absolute;left:17912;top:214996;height:330;width:540;" filled="f" stroked="f" coordsize="21600,21600" o:gfxdata="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yaU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5mm,0mm,0.5mm">
                          <w:txbxContent>
                            <w:p w14:paraId="67BDF41C">
                              <w:pPr>
                                <w:jc w:val="center"/>
                                <w:rPr>
                                  <w:rFonts w:hint="default" w:ascii="宋体" w:hAnsi="宋体" w:eastAsia="宋体" w:cs="宋体"/>
                                  <w:lang w:val="en-US" w:eastAsia="zh-CN"/>
                                </w:rPr>
                              </w:pPr>
                              <w:r>
                                <w:rPr>
                                  <w:rFonts w:hint="eastAsia" w:ascii="宋体" w:hAnsi="宋体" w:eastAsia="宋体" w:cs="宋体"/>
                                  <w:lang w:val="en-US" w:eastAsia="zh-CN"/>
                                </w:rPr>
                                <w:t>W、N</w:t>
                              </w:r>
                            </w:p>
                          </w:txbxContent>
                        </v:textbox>
                      </v:shape>
                      <v:shape id="_x0000_s1026" o:spid="_x0000_s1026" o:spt="202" type="#_x0000_t202" style="position:absolute;left:17944;top:216688;height:330;width:508;" filled="f" stroked="f" coordsize="21600,21600" o:gfxdata="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Lbjj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5mm,0mm,0.5mm">
                          <w:txbxContent>
                            <w:p w14:paraId="61842793">
                              <w:pPr>
                                <w:jc w:val="center"/>
                                <w:rPr>
                                  <w:rFonts w:hint="default" w:ascii="宋体" w:hAnsi="宋体" w:eastAsia="宋体" w:cs="宋体"/>
                                  <w:lang w:val="en-US" w:eastAsia="zh-CN"/>
                                </w:rPr>
                              </w:pPr>
                              <w:r>
                                <w:rPr>
                                  <w:rFonts w:hint="eastAsia" w:ascii="宋体" w:hAnsi="宋体" w:eastAsia="宋体" w:cs="宋体"/>
                                  <w:lang w:val="en-US" w:eastAsia="zh-CN"/>
                                </w:rPr>
                                <w:t>G、N</w:t>
                              </w:r>
                            </w:p>
                          </w:txbxContent>
                        </v:textbox>
                      </v:shape>
                      <v:line id="_x0000_s1026" o:spid="_x0000_s1026" o:spt="20" style="position:absolute;left:20443;top:217194;flip:x y;height:4;width:470;" filled="f" stroked="t" coordsize="21600,21600" o:gfxdata="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wA5X74A&#10;AADcAAAADwAAAAAAAAABACAAAAAiAAAAZHJzL2Rvd25yZXYueG1sUEsBAhQAFAAAAAgAh07iQDMv&#10;BZ47AAAAOQAAABAAAAAAAAAAAQAgAAAADQEAAGRycy9zaGFwZXhtbC54bWxQSwUGAAAAAAYABgBb&#10;AQAAtwMAAAAA&#10;">
                        <v:fill on="f" focussize="0,0"/>
                        <v:stroke weight="0.5pt" color="#000000" joinstyle="round" endarrow="classic" endarrowwidth="narrow" endarrowlength="short"/>
                        <v:imagedata o:title=""/>
                        <o:lock v:ext="edit" aspectratio="f"/>
                      </v:line>
                      <v:shape id="_x0000_s1026" o:spid="_x0000_s1026" o:spt="202" type="#_x0000_t202" style="position:absolute;left:20941;top:217016;height:330;width:415;" filled="f" stroked="f" coordsize="21600,21600" o:gfxdata="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iFDL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5mm,0mm,0.5mm">
                          <w:txbxContent>
                            <w:p w14:paraId="3F858E1D">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水</w:t>
                              </w:r>
                            </w:p>
                          </w:txbxContent>
                        </v:textbox>
                      </v:shape>
                      <v:shape id="_x0000_s1026" o:spid="_x0000_s1026" o:spt="202" type="#_x0000_t202" style="position:absolute;left:19474;top:218689;height:330;width:980;" fillcolor="#FFFFFF" filled="t" stroked="t" coordsize="21600,21600" o:gfxdata="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XVKfvQAA&#10;ANw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inset="0mm,0.5mm,0mm,0.5mm">
                          <w:txbxContent>
                            <w:p w14:paraId="43D10C22">
                              <w:pPr>
                                <w:jc w:val="center"/>
                                <w:rPr>
                                  <w:rFonts w:hint="default" w:eastAsia="宋体"/>
                                  <w:lang w:val="en-US" w:eastAsia="zh-CN"/>
                                </w:rPr>
                              </w:pPr>
                              <w:r>
                                <w:rPr>
                                  <w:rFonts w:hint="eastAsia"/>
                                  <w:lang w:val="en-US" w:eastAsia="zh-CN"/>
                                </w:rPr>
                                <w:t>脱水</w:t>
                              </w:r>
                            </w:p>
                          </w:txbxContent>
                        </v:textbox>
                      </v:shape>
                      <v:line id="_x0000_s1026" o:spid="_x0000_s1026" o:spt="20" style="position:absolute;left:19971;top:218196;height:491;width:1;" filled="f" stroked="t" coordsize="21600,21600" o:gfxdata="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BHEL4A&#10;AADcAAAADwAAAAAAAAABACAAAAAiAAAAZHJzL2Rvd25yZXYueG1sUEsBAhQAFAAAAAgAh07iQDMv&#10;BZ47AAAAOQAAABAAAAAAAAAAAQAgAAAADQEAAGRycy9zaGFwZXhtbC54bWxQSwUGAAAAAAYABgBb&#10;AQAAtwMAAAAA&#10;">
                        <v:fill on="f" focussize="0,0"/>
                        <v:stroke weight="0.5pt" color="#000000" joinstyle="round" endarrow="classic" endarrowwidth="narrow" endarrowlength="short"/>
                        <v:imagedata o:title=""/>
                        <o:lock v:ext="edit" aspectratio="f"/>
                      </v:line>
                      <v:shape id="_x0000_s1026" o:spid="_x0000_s1026" o:spt="202" type="#_x0000_t202" style="position:absolute;left:20001;top:217530;height:300;width:768;" filled="f" stroked="f" coordsize="21600,21600" o:gfxdata="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obe7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5mm,0mm,0.5mm">
                          <w:txbxContent>
                            <w:p w14:paraId="72C8645B">
                              <w:pPr>
                                <w:jc w:val="center"/>
                                <w:rPr>
                                  <w:rFonts w:hint="default" w:ascii="宋体" w:hAnsi="宋体" w:eastAsia="宋体" w:cs="宋体"/>
                                  <w:lang w:val="en-US" w:eastAsia="zh-CN"/>
                                </w:rPr>
                              </w:pPr>
                              <w:r>
                                <w:rPr>
                                  <w:rFonts w:hint="eastAsia" w:ascii="宋体" w:hAnsi="宋体" w:cs="宋体"/>
                                  <w:lang w:val="en-US" w:eastAsia="zh-CN"/>
                                </w:rPr>
                                <w:t>W、</w:t>
                              </w:r>
                              <w:r>
                                <w:rPr>
                                  <w:rFonts w:hint="eastAsia" w:ascii="宋体" w:hAnsi="宋体" w:eastAsia="宋体" w:cs="宋体"/>
                                  <w:lang w:val="en-US" w:eastAsia="zh-CN"/>
                                </w:rPr>
                                <w:t>N、S</w:t>
                              </w:r>
                            </w:p>
                          </w:txbxContent>
                        </v:textbox>
                      </v:shape>
                      <v:shape id="_x0000_s1026" o:spid="_x0000_s1026" o:spt="202" type="#_x0000_t202" style="position:absolute;left:20006;top:218365;height:330;width:540;" filled="f" stroked="f" coordsize="21600,21600" o:gfxdata="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xY8JugAAANwA&#10;AAAPAAAAAAAAAAEAIAAAACIAAABkcnMvZG93bnJldi54bWxQSwECFAAUAAAACACHTuJAMy8FnjsA&#10;AAA5AAAAEAAAAAAAAAABACAAAAAJAQAAZHJzL3NoYXBleG1sLnhtbFBLBQYAAAAABgAGAFsBAACz&#10;AwAAAAA=&#10;">
                        <v:fill on="f" focussize="0,0"/>
                        <v:stroke on="f" weight="0.5pt"/>
                        <v:imagedata o:title=""/>
                        <o:lock v:ext="edit" aspectratio="f"/>
                        <v:textbox inset="0mm,0.5mm,0mm,0.5mm">
                          <w:txbxContent>
                            <w:p w14:paraId="2B7C4A38">
                              <w:pPr>
                                <w:jc w:val="center"/>
                                <w:rPr>
                                  <w:rFonts w:hint="default" w:ascii="宋体" w:hAnsi="宋体" w:eastAsia="宋体" w:cs="宋体"/>
                                  <w:lang w:val="en-US" w:eastAsia="zh-CN"/>
                                </w:rPr>
                              </w:pPr>
                              <w:r>
                                <w:rPr>
                                  <w:rFonts w:hint="eastAsia" w:ascii="宋体" w:hAnsi="宋体" w:eastAsia="宋体" w:cs="宋体"/>
                                  <w:lang w:val="en-US" w:eastAsia="zh-CN"/>
                                </w:rPr>
                                <w:t>W、N</w:t>
                              </w:r>
                            </w:p>
                          </w:txbxContent>
                        </v:textbox>
                      </v:shape>
                      <v:shape id="_x0000_s1026" o:spid="_x0000_s1026" o:spt="202" type="#_x0000_t202" style="position:absolute;left:20033;top:216687;height:330;width:540;" filled="f" stroked="f" coordsize="21600,21600" o:gfxdata="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okqkr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5mm,0mm,0.5mm">
                          <w:txbxContent>
                            <w:p w14:paraId="53CF06AA">
                              <w:pPr>
                                <w:jc w:val="center"/>
                                <w:rPr>
                                  <w:rFonts w:hint="default" w:ascii="宋体" w:hAnsi="宋体" w:eastAsia="宋体" w:cs="宋体"/>
                                  <w:lang w:val="en-US" w:eastAsia="zh-CN"/>
                                </w:rPr>
                              </w:pPr>
                              <w:r>
                                <w:rPr>
                                  <w:rFonts w:hint="eastAsia" w:ascii="宋体" w:hAnsi="宋体" w:eastAsia="宋体" w:cs="宋体"/>
                                  <w:lang w:val="en-US" w:eastAsia="zh-CN"/>
                                </w:rPr>
                                <w:t>W</w:t>
                              </w:r>
                            </w:p>
                          </w:txbxContent>
                        </v:textbox>
                      </v:shape>
                      <v:shape id="_x0000_s1026" o:spid="_x0000_s1026" o:spt="202" type="#_x0000_t202" style="position:absolute;left:19212;top:216581;height:330;width:752;" filled="f" stroked="f" coordsize="21600,21600" o:gfxdata="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ahXSugAAANwA&#10;AAAPAAAAAAAAAAEAIAAAACIAAABkcnMvZG93bnJldi54bWxQSwECFAAUAAAACACHTuJAMy8FnjsA&#10;AAA5AAAAEAAAAAAAAAABACAAAAAJAQAAZHJzL3NoYXBleG1sLnhtbFBLBQYAAAAABgAGAFsBAACz&#10;AwAAAAA=&#10;">
                        <v:fill on="f" focussize="0,0"/>
                        <v:stroke on="f" weight="0.5pt"/>
                        <v:imagedata o:title=""/>
                        <o:lock v:ext="edit" aspectratio="f"/>
                        <v:textbox inset="0mm,0.5mm,0mm,0.5mm">
                          <w:txbxContent>
                            <w:p w14:paraId="03BFC088">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砂石</w:t>
                              </w:r>
                            </w:p>
                          </w:txbxContent>
                        </v:textbox>
                      </v:shape>
                      <v:shape id="_x0000_s1026" o:spid="_x0000_s1026" o:spt="202" type="#_x0000_t202" style="position:absolute;left:19451;top:214365;height:330;width:980;" fillcolor="#FFFFFF" filled="t" stroked="t" coordsize="21600,21600" o:gfxdata="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wkG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inset="0mm,0.5mm,0mm,0.5mm">
                          <w:txbxContent>
                            <w:p w14:paraId="0DAFAFE9">
                              <w:pPr>
                                <w:jc w:val="center"/>
                                <w:rPr>
                                  <w:rFonts w:hint="default" w:eastAsia="宋体"/>
                                  <w:lang w:val="en-US" w:eastAsia="zh-CN"/>
                                </w:rPr>
                              </w:pPr>
                              <w:r>
                                <w:rPr>
                                  <w:rFonts w:hint="eastAsia"/>
                                  <w:lang w:val="en-US" w:eastAsia="zh-CN"/>
                                </w:rPr>
                                <w:t>锅炉</w:t>
                              </w:r>
                            </w:p>
                          </w:txbxContent>
                        </v:textbox>
                      </v:shape>
                      <v:shape id="_x0000_s1026" o:spid="_x0000_s1026" o:spt="35" type="#_x0000_t35" style="position:absolute;left:19451;top:214530;flip:x y;height:1672;width:168;rotation:11796480f;" filled="f" stroked="t" coordsize="21600,21600" o:gfxdata="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HPb4A&#10;AADcAAAADwAAAAAAAAABACAAAAAiAAAAZHJzL2Rvd25yZXYueG1sUEsBAhQAFAAAAAgAh07iQDMv&#10;BZ47AAAAOQAAABAAAAAAAAAAAQAgAAAADQEAAGRycy9zaGFwZXhtbC54bWxQSwUGAAAAAAYABgBb&#10;AQAAtwMAAAAA&#10;" adj="-48214,11872">
                        <v:fill on="f" focussize="0,0"/>
                        <v:stroke weight="0.5pt" color="#000000" joinstyle="miter" dashstyle="dash" endarrow="classic" endarrowwidth="narrow" endarrowlength="short"/>
                        <v:imagedata o:title=""/>
                        <o:lock v:ext="edit" aspectratio="f"/>
                      </v:shape>
                      <v:line id="_x0000_s1026" o:spid="_x0000_s1026" o:spt="20" style="position:absolute;left:20430;top:214529;flip:x;height:2;width:562;" filled="f" stroked="t" coordsize="21600,21600" o:gfxdata="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pshvQAA&#10;ANwAAAAPAAAAAAAAAAEAIAAAACIAAABkcnMvZG93bnJldi54bWxQSwECFAAUAAAACACHTuJAMy8F&#10;njsAAAA5AAAAEAAAAAAAAAABACAAAAAMAQAAZHJzL3NoYXBleG1sLnhtbFBLBQYAAAAABgAGAFsB&#10;AAC2AwAAAAA=&#10;">
                        <v:fill on="f" focussize="0,0"/>
                        <v:stroke weight="0.5pt" color="#000000" joinstyle="round" endarrow="classic" endarrowwidth="narrow" endarrowlength="short"/>
                        <v:imagedata o:title=""/>
                        <o:lock v:ext="edit" aspectratio="f"/>
                      </v:line>
                      <v:shape id="_x0000_s1026" o:spid="_x0000_s1026" o:spt="202" type="#_x0000_t202" style="position:absolute;left:21009;top:214346;height:332;width:1082;" filled="f" stroked="f" coordsize="21600,21600" o:gfxdata="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ET0b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5mm,0mm,0.5mm">
                          <w:txbxContent>
                            <w:p w14:paraId="0DE4729D">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生物质、水</w:t>
                              </w:r>
                            </w:p>
                          </w:txbxContent>
                        </v:textbox>
                      </v:shape>
                      <v:shape id="_x0000_s1026" o:spid="_x0000_s1026" o:spt="202" type="#_x0000_t202" style="position:absolute;left:19446;top:214022;height:330;width:969;" filled="f" stroked="f" coordsize="21600,21600" o:gfxdata="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22Sr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0mm,0.5mm,0mm,0.5mm">
                          <w:txbxContent>
                            <w:p w14:paraId="4C912995">
                              <w:pPr>
                                <w:jc w:val="center"/>
                                <w:rPr>
                                  <w:rFonts w:hint="default" w:ascii="宋体" w:hAnsi="宋体" w:eastAsia="宋体" w:cs="宋体"/>
                                  <w:lang w:val="en-US" w:eastAsia="zh-CN"/>
                                </w:rPr>
                              </w:pPr>
                              <w:r>
                                <w:rPr>
                                  <w:rFonts w:hint="eastAsia" w:ascii="宋体" w:hAnsi="宋体" w:eastAsia="宋体" w:cs="宋体"/>
                                  <w:lang w:val="en-US" w:eastAsia="zh-CN"/>
                                </w:rPr>
                                <w:t>G、W、N、S</w:t>
                              </w:r>
                            </w:p>
                          </w:txbxContent>
                        </v:textbox>
                      </v:shape>
                      <v:shape id="_x0000_s1026" o:spid="_x0000_s1026" o:spt="202" type="#_x0000_t202" style="position:absolute;left:19064;top:215095;height:330;width:575;" filled="f" stroked="f" coordsize="21600,21600" o:gfxdata="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zyg9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5mm,0mm,0.5mm">
                          <w:txbxContent>
                            <w:p w14:paraId="6760E109">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蒸汽</w:t>
                              </w:r>
                            </w:p>
                          </w:txbxContent>
                        </v:textbox>
                      </v:shape>
                    </v:group>
                  </w:pict>
                </mc:Fallback>
              </mc:AlternateContent>
            </w:r>
          </w:p>
          <w:p w14:paraId="329B0AEC">
            <w:pPr>
              <w:pStyle w:val="56"/>
              <w:keepNext w:val="0"/>
              <w:keepLines w:val="0"/>
              <w:pageBreakBefore w:val="0"/>
              <w:kinsoku/>
              <w:wordWrap/>
              <w:overflowPunct/>
              <w:topLinePunct w:val="0"/>
              <w:bidi w:val="0"/>
              <w:snapToGrid/>
              <w:spacing w:before="0" w:beforeAutospacing="0" w:after="0" w:afterAutospacing="0" w:line="480" w:lineRule="exact"/>
              <w:ind w:left="0" w:right="0" w:firstLine="482" w:firstLineChars="200"/>
              <w:jc w:val="both"/>
              <w:textAlignment w:val="auto"/>
              <w:rPr>
                <w:rFonts w:ascii="宋体" w:hAnsi="宋体"/>
                <w:b/>
                <w:bCs/>
                <w:color w:val="000000" w:themeColor="text1"/>
                <w:sz w:val="24"/>
                <w:u w:val="none"/>
                <w14:textFill>
                  <w14:solidFill>
                    <w14:schemeClr w14:val="tx1"/>
                  </w14:solidFill>
                </w14:textFill>
              </w:rPr>
            </w:pPr>
          </w:p>
          <w:p w14:paraId="335919CE">
            <w:pPr>
              <w:pStyle w:val="56"/>
              <w:keepNext w:val="0"/>
              <w:keepLines w:val="0"/>
              <w:pageBreakBefore w:val="0"/>
              <w:kinsoku/>
              <w:wordWrap/>
              <w:overflowPunct/>
              <w:topLinePunct w:val="0"/>
              <w:bidi w:val="0"/>
              <w:snapToGrid/>
              <w:spacing w:before="0" w:beforeAutospacing="0" w:after="0" w:afterAutospacing="0" w:line="480" w:lineRule="exact"/>
              <w:ind w:left="0" w:right="0" w:firstLine="480" w:firstLineChars="200"/>
              <w:jc w:val="both"/>
              <w:textAlignment w:val="auto"/>
              <w:rPr>
                <w:rFonts w:ascii="宋体" w:hAnsi="宋体"/>
                <w:b/>
                <w:bCs/>
                <w:color w:val="000000" w:themeColor="text1"/>
                <w:sz w:val="24"/>
                <w:u w:val="none"/>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98176" behindDoc="0" locked="0" layoutInCell="1" allowOverlap="1">
                      <wp:simplePos x="0" y="0"/>
                      <wp:positionH relativeFrom="column">
                        <wp:posOffset>1837690</wp:posOffset>
                      </wp:positionH>
                      <wp:positionV relativeFrom="paragraph">
                        <wp:posOffset>268605</wp:posOffset>
                      </wp:positionV>
                      <wp:extent cx="693420" cy="6350"/>
                      <wp:effectExtent l="0" t="24765" r="11430" b="26035"/>
                      <wp:wrapNone/>
                      <wp:docPr id="209" name="直接箭头连接符 209"/>
                      <wp:cNvGraphicFramePr/>
                      <a:graphic xmlns:a="http://schemas.openxmlformats.org/drawingml/2006/main">
                        <a:graphicData uri="http://schemas.microsoft.com/office/word/2010/wordprocessingShape">
                          <wps:wsp>
                            <wps:cNvCnPr/>
                            <wps:spPr>
                              <a:xfrm flipH="1" flipV="1">
                                <a:off x="5075555" y="1380490"/>
                                <a:ext cx="693420" cy="6350"/>
                              </a:xfrm>
                              <a:prstGeom prst="straightConnector1">
                                <a:avLst/>
                              </a:prstGeom>
                              <a:ln w="6350" cap="flat" cmpd="sng">
                                <a:solidFill>
                                  <a:srgbClr val="000000"/>
                                </a:solidFill>
                                <a:prstDash val="solid"/>
                                <a:headEnd type="none" w="med" len="med"/>
                                <a:tailEnd type="stealth" w="sm" len="sm"/>
                              </a:ln>
                            </wps:spPr>
                            <wps:bodyPr/>
                          </wps:wsp>
                        </a:graphicData>
                      </a:graphic>
                    </wp:anchor>
                  </w:drawing>
                </mc:Choice>
                <mc:Fallback>
                  <w:pict>
                    <v:shape id="_x0000_s1026" o:spid="_x0000_s1026" o:spt="32" type="#_x0000_t32" style="position:absolute;left:0pt;flip:x y;margin-left:144.7pt;margin-top:21.15pt;height:0.5pt;width:54.6pt;z-index:251698176;mso-width-relative:page;mso-height-relative:page;" filled="f" stroked="t" coordsize="21600,21600" o:gfxdata="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PSh&#10;V9cAAAAJAQAADwAAAAAAAAABACAAAAAiAAAAZHJzL2Rvd25yZXYueG1sUEsBAhQAFAAAAAgAh07i&#10;QFgGGNQjAgAAEwQAAA4AAAAAAAAAAQAgAAAAJgEAAGRycy9lMm9Eb2MueG1sUEsFBgAAAAAGAAYA&#10;WQEAALsFAAAAAA==&#10;">
                      <v:fill on="f" focussize="0,0"/>
                      <v:stroke weight="0.5pt" color="#000000" joinstyle="round" endarrow="classic" endarrowwidth="narrow" endarrowlength="short"/>
                      <v:imagedata o:title=""/>
                      <o:lock v:ext="edit" aspectratio="f"/>
                    </v:shap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562610</wp:posOffset>
                      </wp:positionH>
                      <wp:positionV relativeFrom="paragraph">
                        <wp:posOffset>111125</wp:posOffset>
                      </wp:positionV>
                      <wp:extent cx="280670" cy="209550"/>
                      <wp:effectExtent l="0" t="0" r="0" b="0"/>
                      <wp:wrapNone/>
                      <wp:docPr id="239" name="文本框 239"/>
                      <wp:cNvGraphicFramePr/>
                      <a:graphic xmlns:a="http://schemas.openxmlformats.org/drawingml/2006/main">
                        <a:graphicData uri="http://schemas.microsoft.com/office/word/2010/wordprocessingShape">
                          <wps:wsp>
                            <wps:cNvSpPr txBox="1"/>
                            <wps:spPr>
                              <a:xfrm>
                                <a:off x="1889125" y="1910080"/>
                                <a:ext cx="280670" cy="209550"/>
                              </a:xfrm>
                              <a:prstGeom prst="rect">
                                <a:avLst/>
                              </a:prstGeom>
                              <a:noFill/>
                              <a:ln w="6350">
                                <a:noFill/>
                              </a:ln>
                            </wps:spPr>
                            <wps:txbx>
                              <w:txbxContent>
                                <w:p w14:paraId="52F3AF38">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水</w:t>
                                  </w:r>
                                </w:p>
                              </w:txbxContent>
                            </wps:txbx>
                            <wps:bodyPr lIns="0" tIns="18000" rIns="0" bIns="18000" upright="1"/>
                          </wps:wsp>
                        </a:graphicData>
                      </a:graphic>
                    </wp:anchor>
                  </w:drawing>
                </mc:Choice>
                <mc:Fallback>
                  <w:pict>
                    <v:shape id="_x0000_s1026" o:spid="_x0000_s1026" o:spt="202" type="#_x0000_t202" style="position:absolute;left:0pt;margin-left:44.3pt;margin-top:8.75pt;height:16.5pt;width:22.1pt;z-index:251663360;mso-width-relative:page;mso-height-relative:page;" filled="f" stroked="f" coordsize="21600,21600" o:gfxdata="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ey2jwtYAAAAIAQAADwAAAAAAAAABACAAAAAi&#10;AAAAZHJzL2Rvd25yZXYueG1sUEsBAhQAFAAAAAgAh07iQHSoZ+HTAQAAkgMAAA4AAAAAAAAAAQAg&#10;AAAAJQEAAGRycy9lMm9Eb2MueG1sUEsFBgAAAAAGAAYAWQEAAGoFAAAAAA==&#10;">
                      <v:fill on="f" focussize="0,0"/>
                      <v:stroke on="f" weight="0.5pt"/>
                      <v:imagedata o:title=""/>
                      <o:lock v:ext="edit" aspectratio="f"/>
                      <v:textbox inset="0mm,0.5mm,0mm,0.5mm">
                        <w:txbxContent>
                          <w:p w14:paraId="52F3AF38">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水</w:t>
                            </w:r>
                          </w:p>
                        </w:txbxContent>
                      </v:textbox>
                    </v:shap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837565</wp:posOffset>
                      </wp:positionH>
                      <wp:positionV relativeFrom="paragraph">
                        <wp:posOffset>227965</wp:posOffset>
                      </wp:positionV>
                      <wp:extent cx="382270" cy="635"/>
                      <wp:effectExtent l="0" t="24765" r="17780" b="31750"/>
                      <wp:wrapNone/>
                      <wp:docPr id="238" name="直接连接符 238"/>
                      <wp:cNvGraphicFramePr/>
                      <a:graphic xmlns:a="http://schemas.openxmlformats.org/drawingml/2006/main">
                        <a:graphicData uri="http://schemas.microsoft.com/office/word/2010/wordprocessingShape">
                          <wps:wsp>
                            <wps:cNvCnPr/>
                            <wps:spPr>
                              <a:xfrm>
                                <a:off x="2164080" y="2026920"/>
                                <a:ext cx="382270" cy="635"/>
                              </a:xfrm>
                              <a:prstGeom prst="line">
                                <a:avLst/>
                              </a:prstGeom>
                              <a:ln w="6350" cap="flat" cmpd="sng">
                                <a:solidFill>
                                  <a:srgbClr val="000000"/>
                                </a:solidFill>
                                <a:prstDash val="solid"/>
                                <a:headEnd type="none" w="med" len="med"/>
                                <a:tailEnd type="stealth" w="sm" len="sm"/>
                              </a:ln>
                            </wps:spPr>
                            <wps:bodyPr upright="1"/>
                          </wps:wsp>
                        </a:graphicData>
                      </a:graphic>
                    </wp:anchor>
                  </w:drawing>
                </mc:Choice>
                <mc:Fallback>
                  <w:pict>
                    <v:line id="_x0000_s1026" o:spid="_x0000_s1026" o:spt="20" style="position:absolute;left:0pt;margin-left:65.95pt;margin-top:17.95pt;height:0.05pt;width:30.1pt;z-index:251662336;mso-width-relative:page;mso-height-relative:page;" filled="f" stroked="t" coordsize="21600,21600" o:gfxdata="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MKFuvYAAAACQEAAA8AAAAAAAAAAQAgAAAAIgAA&#10;AGRycy9kb3ducmV2LnhtbFBLAQIUABQAAAAIAIdO4kAO524HCAIAAPYDAAAOAAAAAAAAAAEAIAAA&#10;ACcBAABkcnMvZTJvRG9jLnhtbFBLBQYAAAAABgAGAFkBAAChBQAAAAA=&#10;">
                      <v:fill on="f" focussize="0,0"/>
                      <v:stroke weight="0.5pt" color="#000000" joinstyle="round" endarrow="classic" endarrowwidth="narrow" endarrowlength="short"/>
                      <v:imagedata o:title=""/>
                      <o:lock v:ext="edit" aspectratio="f"/>
                    </v:line>
                  </w:pict>
                </mc:Fallback>
              </mc:AlternateContent>
            </w:r>
          </w:p>
          <w:p w14:paraId="73583608">
            <w:pPr>
              <w:pStyle w:val="56"/>
              <w:keepNext w:val="0"/>
              <w:keepLines w:val="0"/>
              <w:pageBreakBefore w:val="0"/>
              <w:kinsoku/>
              <w:wordWrap/>
              <w:overflowPunct/>
              <w:topLinePunct w:val="0"/>
              <w:bidi w:val="0"/>
              <w:snapToGrid/>
              <w:spacing w:before="0" w:beforeAutospacing="0" w:after="0" w:afterAutospacing="0" w:line="480" w:lineRule="exact"/>
              <w:ind w:left="0" w:right="0" w:firstLine="482" w:firstLineChars="200"/>
              <w:jc w:val="both"/>
              <w:textAlignment w:val="auto"/>
              <w:rPr>
                <w:rFonts w:ascii="宋体" w:hAnsi="宋体"/>
                <w:b/>
                <w:bCs/>
                <w:color w:val="000000" w:themeColor="text1"/>
                <w:sz w:val="24"/>
                <w:u w:val="none"/>
                <w14:textFill>
                  <w14:solidFill>
                    <w14:schemeClr w14:val="tx1"/>
                  </w14:solidFill>
                </w14:textFill>
              </w:rPr>
            </w:pPr>
          </w:p>
          <w:p w14:paraId="659015AF">
            <w:pPr>
              <w:pStyle w:val="56"/>
              <w:keepNext w:val="0"/>
              <w:keepLines w:val="0"/>
              <w:pageBreakBefore w:val="0"/>
              <w:kinsoku/>
              <w:wordWrap/>
              <w:overflowPunct/>
              <w:topLinePunct w:val="0"/>
              <w:bidi w:val="0"/>
              <w:snapToGrid/>
              <w:spacing w:before="0" w:beforeAutospacing="0" w:after="0" w:afterAutospacing="0" w:line="480" w:lineRule="exact"/>
              <w:ind w:left="0" w:right="0" w:firstLine="482" w:firstLineChars="200"/>
              <w:jc w:val="both"/>
              <w:textAlignment w:val="auto"/>
              <w:rPr>
                <w:rFonts w:ascii="宋体" w:hAnsi="宋体"/>
                <w:b/>
                <w:bCs/>
                <w:color w:val="000000" w:themeColor="text1"/>
                <w:sz w:val="24"/>
                <w:u w:val="none"/>
                <w14:textFill>
                  <w14:solidFill>
                    <w14:schemeClr w14:val="tx1"/>
                  </w14:solidFill>
                </w14:textFill>
              </w:rPr>
            </w:pPr>
          </w:p>
          <w:p w14:paraId="7CBE23BE">
            <w:pPr>
              <w:pStyle w:val="56"/>
              <w:keepNext w:val="0"/>
              <w:keepLines w:val="0"/>
              <w:pageBreakBefore w:val="0"/>
              <w:kinsoku/>
              <w:wordWrap/>
              <w:overflowPunct/>
              <w:topLinePunct w:val="0"/>
              <w:bidi w:val="0"/>
              <w:snapToGrid/>
              <w:spacing w:before="0" w:beforeAutospacing="0" w:after="0" w:afterAutospacing="0" w:line="480" w:lineRule="exact"/>
              <w:ind w:left="0" w:right="0" w:firstLine="482" w:firstLineChars="200"/>
              <w:jc w:val="both"/>
              <w:textAlignment w:val="auto"/>
              <w:rPr>
                <w:rFonts w:ascii="宋体" w:hAnsi="宋体"/>
                <w:b/>
                <w:bCs/>
                <w:color w:val="000000" w:themeColor="text1"/>
                <w:sz w:val="24"/>
                <w:u w:val="none"/>
                <w14:textFill>
                  <w14:solidFill>
                    <w14:schemeClr w14:val="tx1"/>
                  </w14:solidFill>
                </w14:textFill>
              </w:rPr>
            </w:pPr>
          </w:p>
          <w:p w14:paraId="3753266C">
            <w:pPr>
              <w:pStyle w:val="56"/>
              <w:keepNext w:val="0"/>
              <w:keepLines w:val="0"/>
              <w:pageBreakBefore w:val="0"/>
              <w:kinsoku/>
              <w:wordWrap/>
              <w:overflowPunct/>
              <w:topLinePunct w:val="0"/>
              <w:bidi w:val="0"/>
              <w:snapToGrid/>
              <w:spacing w:before="0" w:beforeAutospacing="0" w:after="0" w:afterAutospacing="0" w:line="480" w:lineRule="exact"/>
              <w:ind w:left="0" w:right="0" w:firstLine="482" w:firstLineChars="200"/>
              <w:jc w:val="both"/>
              <w:textAlignment w:val="auto"/>
              <w:rPr>
                <w:rFonts w:ascii="宋体" w:hAnsi="宋体"/>
                <w:b/>
                <w:bCs/>
                <w:color w:val="000000" w:themeColor="text1"/>
                <w:sz w:val="24"/>
                <w:u w:val="none"/>
                <w14:textFill>
                  <w14:solidFill>
                    <w14:schemeClr w14:val="tx1"/>
                  </w14:solidFill>
                </w14:textFill>
              </w:rPr>
            </w:pPr>
          </w:p>
          <w:p w14:paraId="5EC32002">
            <w:pPr>
              <w:pStyle w:val="56"/>
              <w:keepNext w:val="0"/>
              <w:keepLines w:val="0"/>
              <w:pageBreakBefore w:val="0"/>
              <w:kinsoku/>
              <w:wordWrap/>
              <w:overflowPunct/>
              <w:topLinePunct w:val="0"/>
              <w:bidi w:val="0"/>
              <w:snapToGrid/>
              <w:spacing w:before="0" w:beforeAutospacing="0" w:after="0" w:afterAutospacing="0" w:line="480" w:lineRule="exact"/>
              <w:ind w:left="0" w:right="0" w:firstLine="482" w:firstLineChars="200"/>
              <w:jc w:val="both"/>
              <w:textAlignment w:val="auto"/>
              <w:rPr>
                <w:rFonts w:ascii="宋体" w:hAnsi="宋体"/>
                <w:b/>
                <w:bCs/>
                <w:color w:val="000000" w:themeColor="text1"/>
                <w:sz w:val="24"/>
                <w:u w:val="none"/>
                <w14:textFill>
                  <w14:solidFill>
                    <w14:schemeClr w14:val="tx1"/>
                  </w14:solidFill>
                </w14:textFill>
              </w:rPr>
            </w:pPr>
          </w:p>
          <w:p w14:paraId="31F85E59">
            <w:pPr>
              <w:pStyle w:val="56"/>
              <w:keepNext w:val="0"/>
              <w:keepLines w:val="0"/>
              <w:pageBreakBefore w:val="0"/>
              <w:kinsoku/>
              <w:wordWrap/>
              <w:overflowPunct/>
              <w:topLinePunct w:val="0"/>
              <w:bidi w:val="0"/>
              <w:snapToGrid/>
              <w:spacing w:before="0" w:beforeAutospacing="0" w:after="0" w:afterAutospacing="0" w:line="480" w:lineRule="exact"/>
              <w:ind w:left="0" w:right="0" w:firstLine="482" w:firstLineChars="200"/>
              <w:jc w:val="both"/>
              <w:textAlignment w:val="auto"/>
              <w:rPr>
                <w:rFonts w:ascii="宋体" w:hAnsi="宋体"/>
                <w:b/>
                <w:bCs/>
                <w:color w:val="000000" w:themeColor="text1"/>
                <w:sz w:val="24"/>
                <w:u w:val="none"/>
                <w14:textFill>
                  <w14:solidFill>
                    <w14:schemeClr w14:val="tx1"/>
                  </w14:solidFill>
                </w14:textFill>
              </w:rPr>
            </w:pPr>
          </w:p>
          <w:p w14:paraId="23ADBAE6">
            <w:pPr>
              <w:pStyle w:val="56"/>
              <w:keepNext w:val="0"/>
              <w:keepLines w:val="0"/>
              <w:pageBreakBefore w:val="0"/>
              <w:kinsoku/>
              <w:wordWrap/>
              <w:overflowPunct/>
              <w:topLinePunct w:val="0"/>
              <w:bidi w:val="0"/>
              <w:snapToGrid/>
              <w:spacing w:before="0" w:beforeAutospacing="0" w:after="0" w:afterAutospacing="0" w:line="480" w:lineRule="exact"/>
              <w:ind w:left="0" w:right="0" w:firstLine="482" w:firstLineChars="200"/>
              <w:jc w:val="both"/>
              <w:textAlignment w:val="auto"/>
              <w:rPr>
                <w:rFonts w:ascii="宋体" w:hAnsi="宋体"/>
                <w:b/>
                <w:bCs/>
                <w:color w:val="000000" w:themeColor="text1"/>
                <w:sz w:val="24"/>
                <w:u w:val="none"/>
                <w14:textFill>
                  <w14:solidFill>
                    <w14:schemeClr w14:val="tx1"/>
                  </w14:solidFill>
                </w14:textFill>
              </w:rPr>
            </w:pPr>
          </w:p>
          <w:p w14:paraId="07F7D2E3">
            <w:pPr>
              <w:pStyle w:val="56"/>
              <w:keepNext w:val="0"/>
              <w:keepLines w:val="0"/>
              <w:pageBreakBefore w:val="0"/>
              <w:kinsoku/>
              <w:wordWrap/>
              <w:overflowPunct/>
              <w:topLinePunct w:val="0"/>
              <w:bidi w:val="0"/>
              <w:snapToGrid/>
              <w:spacing w:before="0" w:beforeAutospacing="0" w:after="0" w:afterAutospacing="0" w:line="480" w:lineRule="exact"/>
              <w:ind w:left="0" w:right="0" w:firstLine="482" w:firstLineChars="200"/>
              <w:jc w:val="both"/>
              <w:textAlignment w:val="auto"/>
              <w:rPr>
                <w:rFonts w:ascii="宋体" w:hAnsi="宋体"/>
                <w:b/>
                <w:bCs/>
                <w:color w:val="000000" w:themeColor="text1"/>
                <w:sz w:val="24"/>
                <w:u w:val="none"/>
                <w14:textFill>
                  <w14:solidFill>
                    <w14:schemeClr w14:val="tx1"/>
                  </w14:solidFill>
                </w14:textFill>
              </w:rPr>
            </w:pPr>
          </w:p>
          <w:p w14:paraId="3356E711">
            <w:pPr>
              <w:pStyle w:val="56"/>
              <w:keepNext w:val="0"/>
              <w:keepLines w:val="0"/>
              <w:pageBreakBefore w:val="0"/>
              <w:kinsoku/>
              <w:wordWrap/>
              <w:overflowPunct/>
              <w:topLinePunct w:val="0"/>
              <w:bidi w:val="0"/>
              <w:snapToGrid/>
              <w:spacing w:before="0" w:beforeAutospacing="0" w:after="0" w:afterAutospacing="0" w:line="480" w:lineRule="exact"/>
              <w:ind w:left="0" w:right="0" w:firstLine="482" w:firstLineChars="200"/>
              <w:jc w:val="both"/>
              <w:textAlignment w:val="auto"/>
              <w:rPr>
                <w:rFonts w:ascii="宋体" w:hAnsi="宋体"/>
                <w:b/>
                <w:bCs/>
                <w:color w:val="000000" w:themeColor="text1"/>
                <w:sz w:val="24"/>
                <w:u w:val="none"/>
                <w14:textFill>
                  <w14:solidFill>
                    <w14:schemeClr w14:val="tx1"/>
                  </w14:solidFill>
                </w14:textFill>
              </w:rPr>
            </w:pPr>
          </w:p>
          <w:p w14:paraId="3EEB13F3">
            <w:pPr>
              <w:pStyle w:val="56"/>
              <w:keepNext w:val="0"/>
              <w:keepLines w:val="0"/>
              <w:pageBreakBefore w:val="0"/>
              <w:kinsoku/>
              <w:wordWrap/>
              <w:overflowPunct/>
              <w:topLinePunct w:val="0"/>
              <w:bidi w:val="0"/>
              <w:snapToGrid/>
              <w:spacing w:before="0" w:beforeAutospacing="0" w:after="0" w:afterAutospacing="0" w:line="480" w:lineRule="exact"/>
              <w:ind w:left="0" w:right="0" w:firstLine="360" w:firstLineChars="200"/>
              <w:jc w:val="both"/>
              <w:textAlignment w:val="auto"/>
              <w:rPr>
                <w:rFonts w:ascii="宋体" w:hAnsi="宋体"/>
                <w:b/>
                <w:bCs/>
                <w:color w:val="000000" w:themeColor="text1"/>
                <w:sz w:val="24"/>
                <w:u w:val="none"/>
                <w14:textFill>
                  <w14:solidFill>
                    <w14:schemeClr w14:val="tx1"/>
                  </w14:solidFill>
                </w14:textFill>
              </w:rPr>
            </w:pPr>
            <w:r>
              <w:rPr>
                <w:sz w:val="18"/>
              </w:rPr>
              <mc:AlternateContent>
                <mc:Choice Requires="wps">
                  <w:drawing>
                    <wp:anchor distT="0" distB="0" distL="114300" distR="114300" simplePos="0" relativeHeight="251665408" behindDoc="0" locked="0" layoutInCell="1" allowOverlap="1">
                      <wp:simplePos x="0" y="0"/>
                      <wp:positionH relativeFrom="column">
                        <wp:posOffset>1551940</wp:posOffset>
                      </wp:positionH>
                      <wp:positionV relativeFrom="paragraph">
                        <wp:posOffset>15240</wp:posOffset>
                      </wp:positionV>
                      <wp:extent cx="322580" cy="209550"/>
                      <wp:effectExtent l="0" t="0" r="0" b="0"/>
                      <wp:wrapNone/>
                      <wp:docPr id="241" name="文本框 241"/>
                      <wp:cNvGraphicFramePr/>
                      <a:graphic xmlns:a="http://schemas.openxmlformats.org/drawingml/2006/main">
                        <a:graphicData uri="http://schemas.microsoft.com/office/word/2010/wordprocessingShape">
                          <wps:wsp>
                            <wps:cNvSpPr txBox="1"/>
                            <wps:spPr>
                              <a:xfrm>
                                <a:off x="2878455" y="4862195"/>
                                <a:ext cx="322580" cy="209550"/>
                              </a:xfrm>
                              <a:prstGeom prst="rect">
                                <a:avLst/>
                              </a:prstGeom>
                              <a:noFill/>
                              <a:ln w="6350">
                                <a:noFill/>
                              </a:ln>
                            </wps:spPr>
                            <wps:txbx>
                              <w:txbxContent>
                                <w:p w14:paraId="31E2BB51">
                                  <w:pPr>
                                    <w:jc w:val="center"/>
                                    <w:rPr>
                                      <w:rFonts w:hint="default" w:ascii="宋体" w:hAnsi="宋体" w:eastAsia="宋体" w:cs="宋体"/>
                                      <w:lang w:val="en-US" w:eastAsia="zh-CN"/>
                                    </w:rPr>
                                  </w:pPr>
                                  <w:r>
                                    <w:rPr>
                                      <w:rFonts w:hint="eastAsia" w:ascii="宋体" w:hAnsi="宋体" w:eastAsia="宋体" w:cs="宋体"/>
                                      <w:lang w:val="en-US" w:eastAsia="zh-CN"/>
                                    </w:rPr>
                                    <w:t>G</w:t>
                                  </w:r>
                                </w:p>
                              </w:txbxContent>
                            </wps:txbx>
                            <wps:bodyPr lIns="0" tIns="18000" rIns="0" bIns="18000" upright="1"/>
                          </wps:wsp>
                        </a:graphicData>
                      </a:graphic>
                    </wp:anchor>
                  </w:drawing>
                </mc:Choice>
                <mc:Fallback>
                  <w:pict>
                    <v:shape id="_x0000_s1026" o:spid="_x0000_s1026" o:spt="202" type="#_x0000_t202" style="position:absolute;left:0pt;margin-left:122.2pt;margin-top:1.2pt;height:16.5pt;width:25.4pt;z-index:251665408;mso-width-relative:page;mso-height-relative:page;" filled="f" stroked="f" coordsize="21600,21600" o:gfxdata="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TjvOTtYAAAAIAQAADwAAAAAAAAABACAA&#10;AAAiAAAAZHJzL2Rvd25yZXYueG1sUEsBAhQAFAAAAAgAh07iQFOpy6TWAQAAkgMAAA4AAAAAAAAA&#10;AQAgAAAAJQEAAGRycy9lMm9Eb2MueG1sUEsFBgAAAAAGAAYAWQEAAG0FAAAAAA==&#10;">
                      <v:fill on="f" focussize="0,0"/>
                      <v:stroke on="f" weight="0.5pt"/>
                      <v:imagedata o:title=""/>
                      <o:lock v:ext="edit" aspectratio="f"/>
                      <v:textbox inset="0mm,0.5mm,0mm,0.5mm">
                        <w:txbxContent>
                          <w:p w14:paraId="31E2BB51">
                            <w:pPr>
                              <w:jc w:val="center"/>
                              <w:rPr>
                                <w:rFonts w:hint="default" w:ascii="宋体" w:hAnsi="宋体" w:eastAsia="宋体" w:cs="宋体"/>
                                <w:lang w:val="en-US" w:eastAsia="zh-CN"/>
                              </w:rPr>
                            </w:pPr>
                            <w:r>
                              <w:rPr>
                                <w:rFonts w:hint="eastAsia" w:ascii="宋体" w:hAnsi="宋体" w:eastAsia="宋体" w:cs="宋体"/>
                                <w:lang w:val="en-US" w:eastAsia="zh-CN"/>
                              </w:rPr>
                              <w:t>G</w:t>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column">
                        <wp:posOffset>3704590</wp:posOffset>
                      </wp:positionH>
                      <wp:positionV relativeFrom="paragraph">
                        <wp:posOffset>81280</wp:posOffset>
                      </wp:positionV>
                      <wp:extent cx="1298575" cy="728345"/>
                      <wp:effectExtent l="4445" t="4445" r="11430" b="10160"/>
                      <wp:wrapNone/>
                      <wp:docPr id="240" name="文本框 2534"/>
                      <wp:cNvGraphicFramePr/>
                      <a:graphic xmlns:a="http://schemas.openxmlformats.org/drawingml/2006/main">
                        <a:graphicData uri="http://schemas.microsoft.com/office/word/2010/wordprocessingShape">
                          <wps:wsp>
                            <wps:cNvSpPr txBox="1"/>
                            <wps:spPr>
                              <a:xfrm>
                                <a:off x="5031105" y="4928235"/>
                                <a:ext cx="1298575" cy="728345"/>
                              </a:xfrm>
                              <a:prstGeom prst="rect">
                                <a:avLst/>
                              </a:prstGeom>
                              <a:noFill/>
                              <a:ln w="6350">
                                <a:solidFill>
                                  <a:schemeClr val="tx1"/>
                                </a:solidFill>
                                <a:prstDash val="sysDash"/>
                              </a:ln>
                            </wps:spPr>
                            <wps:txbx>
                              <w:txbxContent>
                                <w:p w14:paraId="7EFE78C6">
                                  <w:pPr>
                                    <w:jc w:val="center"/>
                                    <w:rPr>
                                      <w:rFonts w:ascii="宋体" w:hAnsi="宋体"/>
                                    </w:rPr>
                                  </w:pPr>
                                  <w:r>
                                    <w:rPr>
                                      <w:rFonts w:hint="eastAsia" w:ascii="宋体" w:hAnsi="宋体"/>
                                      <w:b/>
                                      <w:bCs/>
                                    </w:rPr>
                                    <w:t>图</w:t>
                                  </w:r>
                                  <w:r>
                                    <w:rPr>
                                      <w:rFonts w:hint="eastAsia" w:ascii="宋体" w:hAnsi="宋体"/>
                                      <w:b/>
                                      <w:bCs/>
                                      <w:lang w:val="en-US" w:eastAsia="zh-CN"/>
                                    </w:rPr>
                                    <w:t xml:space="preserve"> </w:t>
                                  </w:r>
                                  <w:r>
                                    <w:rPr>
                                      <w:rFonts w:hint="eastAsia" w:ascii="宋体" w:hAnsi="宋体"/>
                                      <w:b/>
                                      <w:bCs/>
                                    </w:rPr>
                                    <w:t>例</w:t>
                                  </w:r>
                                </w:p>
                                <w:p w14:paraId="7AA7383C">
                                  <w:pPr>
                                    <w:numPr>
                                      <w:ilvl w:val="0"/>
                                      <w:numId w:val="3"/>
                                    </w:numPr>
                                    <w:rPr>
                                      <w:rFonts w:hint="eastAsia" w:ascii="宋体" w:hAnsi="宋体"/>
                                      <w:lang w:val="en-US" w:eastAsia="zh-CN"/>
                                    </w:rPr>
                                  </w:pPr>
                                  <w:r>
                                    <w:rPr>
                                      <w:rFonts w:ascii="宋体" w:hAnsi="宋体"/>
                                    </w:rPr>
                                    <w:t>废气、</w:t>
                                  </w:r>
                                  <w:r>
                                    <w:rPr>
                                      <w:rFonts w:hint="eastAsia" w:ascii="宋体" w:hAnsi="宋体"/>
                                      <w:lang w:val="en-US" w:eastAsia="zh-CN"/>
                                    </w:rPr>
                                    <w:t>W-废水</w:t>
                                  </w:r>
                                </w:p>
                                <w:p w14:paraId="1DB0D0E2">
                                  <w:pPr>
                                    <w:numPr>
                                      <w:ilvl w:val="0"/>
                                      <w:numId w:val="4"/>
                                    </w:numPr>
                                    <w:rPr>
                                      <w:rFonts w:hint="default" w:ascii="宋体" w:hAnsi="宋体" w:eastAsia="宋体"/>
                                      <w:lang w:val="en-US" w:eastAsia="zh-CN"/>
                                    </w:rPr>
                                  </w:pPr>
                                  <w:r>
                                    <w:rPr>
                                      <w:rFonts w:ascii="宋体" w:hAnsi="宋体"/>
                                    </w:rPr>
                                    <w:t>噪声、S-固废</w:t>
                                  </w:r>
                                </w:p>
                              </w:txbxContent>
                            </wps:txbx>
                            <wps:bodyPr wrap="square" upright="1"/>
                          </wps:wsp>
                        </a:graphicData>
                      </a:graphic>
                    </wp:anchor>
                  </w:drawing>
                </mc:Choice>
                <mc:Fallback>
                  <w:pict>
                    <v:shape id="文本框 2534" o:spid="_x0000_s1026" o:spt="202" type="#_x0000_t202" style="position:absolute;left:0pt;margin-left:291.7pt;margin-top:6.4pt;height:57.35pt;width:102.25pt;z-index:251664384;mso-width-relative:page;mso-height-relative:page;" filled="f" stroked="t" coordsize="21600,21600" o:gfxdata="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VPZU+NcAAAAKAQAADwAAAAAAAAABACAAAAAiAAAAZHJzL2Rvd25yZXYueG1sUEsBAhQAFAAA&#10;AAgAh07iQOlwBVzwAQAAugMAAA4AAAAAAAAAAQAgAAAAJgEAAGRycy9lMm9Eb2MueG1sUEsFBgAA&#10;AAAGAAYAWQEAAIgFAAAAAA==&#10;">
                      <v:fill on="f" focussize="0,0"/>
                      <v:stroke weight="0.5pt" color="#000000 [3213]" joinstyle="round" dashstyle="3 1"/>
                      <v:imagedata o:title=""/>
                      <o:lock v:ext="edit" aspectratio="f"/>
                      <v:textbox>
                        <w:txbxContent>
                          <w:p w14:paraId="7EFE78C6">
                            <w:pPr>
                              <w:jc w:val="center"/>
                              <w:rPr>
                                <w:rFonts w:ascii="宋体" w:hAnsi="宋体"/>
                              </w:rPr>
                            </w:pPr>
                            <w:r>
                              <w:rPr>
                                <w:rFonts w:hint="eastAsia" w:ascii="宋体" w:hAnsi="宋体"/>
                                <w:b/>
                                <w:bCs/>
                              </w:rPr>
                              <w:t>图</w:t>
                            </w:r>
                            <w:r>
                              <w:rPr>
                                <w:rFonts w:hint="eastAsia" w:ascii="宋体" w:hAnsi="宋体"/>
                                <w:b/>
                                <w:bCs/>
                                <w:lang w:val="en-US" w:eastAsia="zh-CN"/>
                              </w:rPr>
                              <w:t xml:space="preserve"> </w:t>
                            </w:r>
                            <w:r>
                              <w:rPr>
                                <w:rFonts w:hint="eastAsia" w:ascii="宋体" w:hAnsi="宋体"/>
                                <w:b/>
                                <w:bCs/>
                              </w:rPr>
                              <w:t>例</w:t>
                            </w:r>
                          </w:p>
                          <w:p w14:paraId="7AA7383C">
                            <w:pPr>
                              <w:numPr>
                                <w:ilvl w:val="0"/>
                                <w:numId w:val="3"/>
                              </w:numPr>
                              <w:rPr>
                                <w:rFonts w:hint="eastAsia" w:ascii="宋体" w:hAnsi="宋体"/>
                                <w:lang w:val="en-US" w:eastAsia="zh-CN"/>
                              </w:rPr>
                            </w:pPr>
                            <w:r>
                              <w:rPr>
                                <w:rFonts w:ascii="宋体" w:hAnsi="宋体"/>
                              </w:rPr>
                              <w:t>废气、</w:t>
                            </w:r>
                            <w:r>
                              <w:rPr>
                                <w:rFonts w:hint="eastAsia" w:ascii="宋体" w:hAnsi="宋体"/>
                                <w:lang w:val="en-US" w:eastAsia="zh-CN"/>
                              </w:rPr>
                              <w:t>W-废水</w:t>
                            </w:r>
                          </w:p>
                          <w:p w14:paraId="1DB0D0E2">
                            <w:pPr>
                              <w:numPr>
                                <w:ilvl w:val="0"/>
                                <w:numId w:val="4"/>
                              </w:numPr>
                              <w:rPr>
                                <w:rFonts w:hint="default" w:ascii="宋体" w:hAnsi="宋体" w:eastAsia="宋体"/>
                                <w:lang w:val="en-US" w:eastAsia="zh-CN"/>
                              </w:rPr>
                            </w:pPr>
                            <w:r>
                              <w:rPr>
                                <w:rFonts w:ascii="宋体" w:hAnsi="宋体"/>
                              </w:rPr>
                              <w:t>噪声、S-固废</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3425190</wp:posOffset>
                      </wp:positionH>
                      <wp:positionV relativeFrom="paragraph">
                        <wp:posOffset>222885</wp:posOffset>
                      </wp:positionV>
                      <wp:extent cx="263525" cy="20955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263525" cy="209550"/>
                              </a:xfrm>
                              <a:prstGeom prst="rect">
                                <a:avLst/>
                              </a:prstGeom>
                              <a:noFill/>
                              <a:ln w="6350">
                                <a:noFill/>
                              </a:ln>
                            </wps:spPr>
                            <wps:txbx>
                              <w:txbxContent>
                                <w:p w14:paraId="2FDD93D3">
                                  <w:pPr>
                                    <w:jc w:val="center"/>
                                    <w:rPr>
                                      <w:rFonts w:hint="default" w:ascii="华文楷体" w:hAnsi="华文楷体" w:eastAsia="华文楷体" w:cs="华文楷体"/>
                                      <w:color w:val="000000" w:themeColor="text1"/>
                                      <w:lang w:val="en-US" w:eastAsia="zh-CN"/>
                                      <w14:textFill>
                                        <w14:solidFill>
                                          <w14:schemeClr w14:val="tx1"/>
                                        </w14:solidFill>
                                      </w14:textFill>
                                    </w:rPr>
                                  </w:pPr>
                                  <w:r>
                                    <w:rPr>
                                      <w:rFonts w:hint="eastAsia" w:ascii="华文楷体" w:hAnsi="华文楷体" w:eastAsia="华文楷体" w:cs="华文楷体"/>
                                      <w:color w:val="000000" w:themeColor="text1"/>
                                      <w:lang w:val="en-US" w:eastAsia="zh-CN"/>
                                      <w14:textFill>
                                        <w14:solidFill>
                                          <w14:schemeClr w14:val="tx1"/>
                                        </w14:solidFill>
                                      </w14:textFill>
                                    </w:rPr>
                                    <w:t>水</w:t>
                                  </w:r>
                                </w:p>
                              </w:txbxContent>
                            </wps:txbx>
                            <wps:bodyPr lIns="0" tIns="18000" rIns="0" bIns="18000" upright="1"/>
                          </wps:wsp>
                        </a:graphicData>
                      </a:graphic>
                    </wp:anchor>
                  </w:drawing>
                </mc:Choice>
                <mc:Fallback>
                  <w:pict>
                    <v:shape id="_x0000_s1026" o:spid="_x0000_s1026" o:spt="202" type="#_x0000_t202" style="position:absolute;left:0pt;margin-left:269.7pt;margin-top:17.55pt;height:16.5pt;width:20.75pt;z-index:251695104;mso-width-relative:page;mso-height-relative:page;" filled="f" stroked="f" coordsize="21600,21600" o:gfxdata="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LH+WtgAAAAJAQAADwAAAAAAAAABACAAAAAiAAAAZHJzL2Rv&#10;d25yZXYueG1sUEsBAhQAFAAAAAgAh07iQP6jL8nIAQAAhAMAAA4AAAAAAAAAAQAgAAAAJwEAAGRy&#10;cy9lMm9Eb2MueG1sUEsFBgAAAAAGAAYAWQEAAGEFAAAAAA==&#10;">
                      <v:fill on="f" focussize="0,0"/>
                      <v:stroke on="f" weight="0.5pt"/>
                      <v:imagedata o:title=""/>
                      <o:lock v:ext="edit" aspectratio="f"/>
                      <v:textbox inset="0mm,0.5mm,0mm,0.5mm">
                        <w:txbxContent>
                          <w:p w14:paraId="2FDD93D3">
                            <w:pPr>
                              <w:jc w:val="center"/>
                              <w:rPr>
                                <w:rFonts w:hint="default" w:ascii="华文楷体" w:hAnsi="华文楷体" w:eastAsia="华文楷体" w:cs="华文楷体"/>
                                <w:color w:val="000000" w:themeColor="text1"/>
                                <w:lang w:val="en-US" w:eastAsia="zh-CN"/>
                                <w14:textFill>
                                  <w14:solidFill>
                                    <w14:schemeClr w14:val="tx1"/>
                                  </w14:solidFill>
                                </w14:textFill>
                              </w:rPr>
                            </w:pPr>
                            <w:r>
                              <w:rPr>
                                <w:rFonts w:hint="eastAsia" w:ascii="华文楷体" w:hAnsi="华文楷体" w:eastAsia="华文楷体" w:cs="华文楷体"/>
                                <w:color w:val="000000" w:themeColor="text1"/>
                                <w:lang w:val="en-US" w:eastAsia="zh-CN"/>
                                <w14:textFill>
                                  <w14:solidFill>
                                    <w14:schemeClr w14:val="tx1"/>
                                  </w14:solidFill>
                                </w14:textFill>
                              </w:rPr>
                              <w:t>水</w:t>
                            </w:r>
                          </w:p>
                        </w:txbxContent>
                      </v:textbox>
                    </v:shape>
                  </w:pict>
                </mc:Fallback>
              </mc:AlternateContent>
            </w:r>
          </w:p>
          <w:p w14:paraId="0FE9CAB0">
            <w:pPr>
              <w:pStyle w:val="56"/>
              <w:keepNext w:val="0"/>
              <w:keepLines w:val="0"/>
              <w:pageBreakBefore w:val="0"/>
              <w:kinsoku/>
              <w:wordWrap/>
              <w:overflowPunct/>
              <w:topLinePunct w:val="0"/>
              <w:bidi w:val="0"/>
              <w:snapToGrid/>
              <w:spacing w:before="0" w:beforeAutospacing="0" w:after="0" w:afterAutospacing="0" w:line="480" w:lineRule="exact"/>
              <w:ind w:left="0" w:right="0" w:firstLine="360" w:firstLineChars="200"/>
              <w:jc w:val="both"/>
              <w:textAlignment w:val="auto"/>
              <w:rPr>
                <w:rFonts w:ascii="宋体" w:hAnsi="宋体"/>
                <w:b/>
                <w:bCs/>
                <w:color w:val="000000" w:themeColor="text1"/>
                <w:sz w:val="24"/>
                <w:u w:val="none"/>
                <w14:textFill>
                  <w14:solidFill>
                    <w14:schemeClr w14:val="tx1"/>
                  </w14:solidFill>
                </w14:textFill>
              </w:rPr>
            </w:pPr>
            <w:r>
              <w:rPr>
                <w:sz w:val="18"/>
              </w:rPr>
              <mc:AlternateContent>
                <mc:Choice Requires="wps">
                  <w:drawing>
                    <wp:anchor distT="0" distB="0" distL="114300" distR="114300" simplePos="0" relativeHeight="251666432" behindDoc="0" locked="0" layoutInCell="1" allowOverlap="1">
                      <wp:simplePos x="0" y="0"/>
                      <wp:positionH relativeFrom="column">
                        <wp:posOffset>1553210</wp:posOffset>
                      </wp:positionH>
                      <wp:positionV relativeFrom="paragraph">
                        <wp:posOffset>142240</wp:posOffset>
                      </wp:positionV>
                      <wp:extent cx="635" cy="311785"/>
                      <wp:effectExtent l="24765" t="0" r="31750" b="12065"/>
                      <wp:wrapNone/>
                      <wp:docPr id="242" name="直接连接符 242"/>
                      <wp:cNvGraphicFramePr/>
                      <a:graphic xmlns:a="http://schemas.openxmlformats.org/drawingml/2006/main">
                        <a:graphicData uri="http://schemas.microsoft.com/office/word/2010/wordprocessingShape">
                          <wps:wsp>
                            <wps:cNvCnPr/>
                            <wps:spPr>
                              <a:xfrm>
                                <a:off x="2879725" y="5293995"/>
                                <a:ext cx="635" cy="311785"/>
                              </a:xfrm>
                              <a:prstGeom prst="line">
                                <a:avLst/>
                              </a:prstGeom>
                              <a:ln w="6350" cap="flat" cmpd="sng">
                                <a:solidFill>
                                  <a:srgbClr val="000000"/>
                                </a:solidFill>
                                <a:prstDash val="solid"/>
                                <a:headEnd type="none" w="med" len="med"/>
                                <a:tailEnd type="stealth" w="sm" len="sm"/>
                              </a:ln>
                            </wps:spPr>
                            <wps:bodyPr upright="1"/>
                          </wps:wsp>
                        </a:graphicData>
                      </a:graphic>
                    </wp:anchor>
                  </w:drawing>
                </mc:Choice>
                <mc:Fallback>
                  <w:pict>
                    <v:line id="_x0000_s1026" o:spid="_x0000_s1026" o:spt="20" style="position:absolute;left:0pt;margin-left:122.3pt;margin-top:11.2pt;height:24.55pt;width:0.05pt;z-index:251666432;mso-width-relative:page;mso-height-relative:page;" filled="f" stroked="t" coordsize="21600,21600" o:gfxdata="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4bLZJtkAAAAJAQAADwAAAAAAAAAB&#10;ACAAAAAiAAAAZHJzL2Rvd25yZXYueG1sUEsBAhQAFAAAAAgAh07iQI87ww8PAgAA9gMAAA4AAAAA&#10;AAAAAQAgAAAAKAEAAGRycy9lMm9Eb2MueG1sUEsFBgAAAAAGAAYAWQEAAKkFAAAAAA==&#10;">
                      <v:fill on="f" focussize="0,0"/>
                      <v:stroke weight="0.5pt" color="#000000" joinstyle="round" endarrow="classic" endarrowwidth="narrow" endarrowlength="short"/>
                      <v:imagedata o:title=""/>
                      <o:lock v:ext="edit" aspectratio="f"/>
                    </v:lin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97152" behindDoc="0" locked="0" layoutInCell="1" allowOverlap="1">
                      <wp:simplePos x="0" y="0"/>
                      <wp:positionH relativeFrom="column">
                        <wp:posOffset>3162300</wp:posOffset>
                      </wp:positionH>
                      <wp:positionV relativeFrom="paragraph">
                        <wp:posOffset>37465</wp:posOffset>
                      </wp:positionV>
                      <wp:extent cx="298450" cy="2540"/>
                      <wp:effectExtent l="0" t="24765" r="6350" b="29845"/>
                      <wp:wrapNone/>
                      <wp:docPr id="19" name="直接连接符 19"/>
                      <wp:cNvGraphicFramePr/>
                      <a:graphic xmlns:a="http://schemas.openxmlformats.org/drawingml/2006/main">
                        <a:graphicData uri="http://schemas.microsoft.com/office/word/2010/wordprocessingShape">
                          <wps:wsp>
                            <wps:cNvCnPr/>
                            <wps:spPr>
                              <a:xfrm flipH="1" flipV="1">
                                <a:off x="0" y="0"/>
                                <a:ext cx="298450" cy="2540"/>
                              </a:xfrm>
                              <a:prstGeom prst="line">
                                <a:avLst/>
                              </a:prstGeom>
                              <a:ln w="6350" cap="flat" cmpd="sng">
                                <a:solidFill>
                                  <a:srgbClr val="000000"/>
                                </a:solidFill>
                                <a:prstDash val="solid"/>
                                <a:headEnd type="none" w="med" len="med"/>
                                <a:tailEnd type="stealth" w="sm" len="sm"/>
                              </a:ln>
                            </wps:spPr>
                            <wps:bodyPr upright="1"/>
                          </wps:wsp>
                        </a:graphicData>
                      </a:graphic>
                    </wp:anchor>
                  </w:drawing>
                </mc:Choice>
                <mc:Fallback>
                  <w:pict>
                    <v:line id="_x0000_s1026" o:spid="_x0000_s1026" o:spt="20" style="position:absolute;left:0pt;flip:x y;margin-left:249pt;margin-top:2.95pt;height:0.2pt;width:23.5pt;z-index:251697152;mso-width-relative:page;mso-height-relative:page;" filled="f" stroked="t" coordsize="21600,21600" o:gfxdata="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GscetYAAAAHAQAADwAAAAAAAAABACAA&#10;AAAiAAAAZHJzL2Rvd25yZXYueG1sUEsBAhQAFAAAAAgAh07iQPailwoPAgAA/QMAAA4AAAAAAAAA&#10;AQAgAAAAJQEAAGRycy9lMm9Eb2MueG1sUEsFBgAAAAAGAAYAWQEAAKYFAAAAAA==&#10;">
                      <v:fill on="f" focussize="0,0"/>
                      <v:stroke weight="0.5pt" color="#000000" joinstyle="round" endarrow="classic" endarrowwidth="narrow" endarrowlength="short"/>
                      <v:imagedata o:title=""/>
                      <o:lock v:ext="edit" aspectratio="f"/>
                    </v:line>
                  </w:pict>
                </mc:Fallback>
              </mc:AlternateContent>
            </w:r>
          </w:p>
          <w:p w14:paraId="183A8528">
            <w:pPr>
              <w:pStyle w:val="56"/>
              <w:keepNext w:val="0"/>
              <w:keepLines w:val="0"/>
              <w:pageBreakBefore w:val="0"/>
              <w:kinsoku/>
              <w:wordWrap/>
              <w:overflowPunct/>
              <w:topLinePunct w:val="0"/>
              <w:bidi w:val="0"/>
              <w:snapToGrid/>
              <w:spacing w:before="0" w:beforeAutospacing="0" w:after="0" w:afterAutospacing="0" w:line="480" w:lineRule="exact"/>
              <w:ind w:left="0" w:right="0" w:firstLine="480" w:firstLineChars="200"/>
              <w:jc w:val="both"/>
              <w:textAlignment w:val="auto"/>
              <w:rPr>
                <w:rFonts w:ascii="宋体" w:hAnsi="宋体"/>
                <w:b/>
                <w:bCs/>
                <w:color w:val="000000" w:themeColor="text1"/>
                <w:sz w:val="24"/>
                <w:u w:val="none"/>
                <w14:textFill>
                  <w14:solidFill>
                    <w14:schemeClr w14:val="tx1"/>
                  </w14:solidFill>
                </w14:textFill>
              </w:rPr>
            </w:pPr>
            <w:r>
              <w:rPr>
                <w:sz w:val="24"/>
              </w:rPr>
              <mc:AlternateContent>
                <mc:Choice Requires="wps">
                  <w:drawing>
                    <wp:anchor distT="0" distB="0" distL="114300" distR="114300" simplePos="0" relativeHeight="251667456" behindDoc="0" locked="0" layoutInCell="1" allowOverlap="1">
                      <wp:simplePos x="0" y="0"/>
                      <wp:positionH relativeFrom="column">
                        <wp:posOffset>1381125</wp:posOffset>
                      </wp:positionH>
                      <wp:positionV relativeFrom="paragraph">
                        <wp:posOffset>155575</wp:posOffset>
                      </wp:positionV>
                      <wp:extent cx="352425" cy="209550"/>
                      <wp:effectExtent l="0" t="0" r="0" b="0"/>
                      <wp:wrapNone/>
                      <wp:docPr id="243" name="文本框 243"/>
                      <wp:cNvGraphicFramePr/>
                      <a:graphic xmlns:a="http://schemas.openxmlformats.org/drawingml/2006/main">
                        <a:graphicData uri="http://schemas.microsoft.com/office/word/2010/wordprocessingShape">
                          <wps:wsp>
                            <wps:cNvSpPr txBox="1"/>
                            <wps:spPr>
                              <a:xfrm>
                                <a:off x="2707640" y="5612130"/>
                                <a:ext cx="352425" cy="209550"/>
                              </a:xfrm>
                              <a:prstGeom prst="rect">
                                <a:avLst/>
                              </a:prstGeom>
                              <a:noFill/>
                              <a:ln w="6350">
                                <a:noFill/>
                              </a:ln>
                            </wps:spPr>
                            <wps:txbx>
                              <w:txbxContent>
                                <w:p w14:paraId="70CFD903">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成品</w:t>
                                  </w:r>
                                </w:p>
                              </w:txbxContent>
                            </wps:txbx>
                            <wps:bodyPr lIns="0" tIns="18000" rIns="0" bIns="18000" upright="1"/>
                          </wps:wsp>
                        </a:graphicData>
                      </a:graphic>
                    </wp:anchor>
                  </w:drawing>
                </mc:Choice>
                <mc:Fallback>
                  <w:pict>
                    <v:shape id="_x0000_s1026" o:spid="_x0000_s1026" o:spt="202" type="#_x0000_t202" style="position:absolute;left:0pt;margin-left:108.75pt;margin-top:12.25pt;height:16.5pt;width:27.75pt;z-index:251667456;mso-width-relative:page;mso-height-relative:page;" filled="f" stroked="f" coordsize="21600,21600" o:gfxdata="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tsaitdcAAAAJAQAADwAAAAAAAAABACAA&#10;AAAiAAAAZHJzL2Rvd25yZXYueG1sUEsBAhQAFAAAAAgAh07iQAXFgsXVAQAAkgMAAA4AAAAAAAAA&#10;AQAgAAAAJgEAAGRycy9lMm9Eb2MueG1sUEsFBgAAAAAGAAYAWQEAAG0FAAAAAA==&#10;">
                      <v:fill on="f" focussize="0,0"/>
                      <v:stroke on="f" weight="0.5pt"/>
                      <v:imagedata o:title=""/>
                      <o:lock v:ext="edit" aspectratio="f"/>
                      <v:textbox inset="0mm,0.5mm,0mm,0.5mm">
                        <w:txbxContent>
                          <w:p w14:paraId="70CFD903">
                            <w:pPr>
                              <w:jc w:val="center"/>
                              <w:rPr>
                                <w:rFonts w:hint="default" w:ascii="华文楷体" w:hAnsi="华文楷体" w:eastAsia="华文楷体" w:cs="华文楷体"/>
                                <w:lang w:val="en-US" w:eastAsia="zh-CN"/>
                              </w:rPr>
                            </w:pPr>
                            <w:r>
                              <w:rPr>
                                <w:rFonts w:hint="eastAsia" w:ascii="华文楷体" w:hAnsi="华文楷体" w:eastAsia="华文楷体" w:cs="华文楷体"/>
                                <w:lang w:val="en-US" w:eastAsia="zh-CN"/>
                              </w:rPr>
                              <w:t>成品</w:t>
                            </w:r>
                          </w:p>
                        </w:txbxContent>
                      </v:textbox>
                    </v:shape>
                  </w:pict>
                </mc:Fallback>
              </mc:AlternateContent>
            </w:r>
          </w:p>
          <w:p w14:paraId="289A27C2">
            <w:pPr>
              <w:pStyle w:val="56"/>
              <w:keepNext w:val="0"/>
              <w:keepLines w:val="0"/>
              <w:pageBreakBefore w:val="0"/>
              <w:kinsoku/>
              <w:wordWrap/>
              <w:overflowPunct/>
              <w:topLinePunct w:val="0"/>
              <w:bidi w:val="0"/>
              <w:snapToGrid/>
              <w:spacing w:before="0" w:beforeAutospacing="0" w:after="0" w:afterAutospacing="0" w:line="480" w:lineRule="exact"/>
              <w:ind w:left="0" w:right="0" w:firstLine="482" w:firstLineChars="200"/>
              <w:jc w:val="both"/>
              <w:textAlignment w:val="auto"/>
              <w:rPr>
                <w:rFonts w:ascii="宋体" w:hAnsi="宋体"/>
                <w:b/>
                <w:bCs/>
                <w:color w:val="000000" w:themeColor="text1"/>
                <w:sz w:val="24"/>
                <w:u w:val="none"/>
                <w14:textFill>
                  <w14:solidFill>
                    <w14:schemeClr w14:val="tx1"/>
                  </w14:solidFill>
                </w14:textFill>
              </w:rPr>
            </w:pPr>
          </w:p>
          <w:p w14:paraId="6F2D226D">
            <w:pPr>
              <w:pStyle w:val="56"/>
              <w:keepNext w:val="0"/>
              <w:keepLines w:val="0"/>
              <w:pageBreakBefore w:val="0"/>
              <w:kinsoku/>
              <w:wordWrap/>
              <w:overflowPunct/>
              <w:topLinePunct w:val="0"/>
              <w:bidi w:val="0"/>
              <w:snapToGrid/>
              <w:spacing w:before="0" w:beforeAutospacing="0" w:after="0" w:afterAutospacing="0" w:line="480" w:lineRule="exact"/>
              <w:ind w:left="0" w:right="0" w:firstLine="482" w:firstLineChars="200"/>
              <w:jc w:val="center"/>
              <w:textAlignment w:val="auto"/>
              <w:rPr>
                <w:rFonts w:ascii="宋体" w:hAnsi="宋体"/>
                <w:b/>
                <w:color w:val="000000" w:themeColor="text1"/>
                <w:sz w:val="24"/>
                <w:u w:val="none"/>
                <w14:textFill>
                  <w14:solidFill>
                    <w14:schemeClr w14:val="tx1"/>
                  </w14:solidFill>
                </w14:textFill>
              </w:rPr>
            </w:pPr>
            <w:r>
              <w:rPr>
                <w:rFonts w:ascii="宋体" w:hAnsi="宋体"/>
                <w:b/>
                <w:bCs/>
                <w:color w:val="000000" w:themeColor="text1"/>
                <w:sz w:val="24"/>
                <w:u w:val="none"/>
                <w14:textFill>
                  <w14:solidFill>
                    <w14:schemeClr w14:val="tx1"/>
                  </w14:solidFill>
                </w14:textFill>
              </w:rPr>
              <w:t>图</w:t>
            </w:r>
            <w:r>
              <w:rPr>
                <w:rFonts w:hint="eastAsia"/>
                <w:b/>
                <w:bCs/>
                <w:color w:val="000000" w:themeColor="text1"/>
                <w:sz w:val="24"/>
                <w:u w:val="none"/>
                <w:lang w:val="en-US" w:eastAsia="zh-CN"/>
                <w14:textFill>
                  <w14:solidFill>
                    <w14:schemeClr w14:val="tx1"/>
                  </w14:solidFill>
                </w14:textFill>
              </w:rPr>
              <w:t>4  项目</w:t>
            </w:r>
            <w:r>
              <w:rPr>
                <w:rFonts w:ascii="宋体" w:hAnsi="宋体"/>
                <w:b/>
                <w:color w:val="000000" w:themeColor="text1"/>
                <w:sz w:val="24"/>
                <w:u w:val="none"/>
                <w14:textFill>
                  <w14:solidFill>
                    <w14:schemeClr w14:val="tx1"/>
                  </w14:solidFill>
                </w14:textFill>
              </w:rPr>
              <w:t>生产工艺流程</w:t>
            </w:r>
            <w:r>
              <w:rPr>
                <w:rFonts w:hint="eastAsia"/>
                <w:b/>
                <w:color w:val="000000" w:themeColor="text1"/>
                <w:sz w:val="24"/>
                <w:u w:val="none"/>
                <w:lang w:val="en-US" w:eastAsia="zh-CN"/>
                <w14:textFill>
                  <w14:solidFill>
                    <w14:schemeClr w14:val="tx1"/>
                  </w14:solidFill>
                </w14:textFill>
              </w:rPr>
              <w:t>产</w:t>
            </w:r>
            <w:r>
              <w:rPr>
                <w:rFonts w:ascii="宋体" w:hAnsi="宋体"/>
                <w:b/>
                <w:color w:val="000000" w:themeColor="text1"/>
                <w:sz w:val="24"/>
                <w:u w:val="none"/>
                <w14:textFill>
                  <w14:solidFill>
                    <w14:schemeClr w14:val="tx1"/>
                  </w14:solidFill>
                </w14:textFill>
              </w:rPr>
              <w:t>排污节点图</w:t>
            </w:r>
          </w:p>
          <w:p w14:paraId="542829BF">
            <w:pPr>
              <w:keepNext w:val="0"/>
              <w:keepLines w:val="0"/>
              <w:pageBreakBefore w:val="0"/>
              <w:kinsoku/>
              <w:wordWrap/>
              <w:overflowPunct/>
              <w:topLinePunct w:val="0"/>
              <w:autoSpaceDE w:val="0"/>
              <w:autoSpaceDN w:val="0"/>
              <w:bidi w:val="0"/>
              <w:adjustRightInd w:val="0"/>
              <w:snapToGrid/>
              <w:spacing w:beforeAutospacing="0" w:afterAutospacing="0" w:line="480" w:lineRule="exact"/>
              <w:ind w:left="0" w:right="0" w:firstLine="482" w:firstLineChars="200"/>
              <w:jc w:val="both"/>
              <w:textAlignment w:val="auto"/>
              <w:rPr>
                <w:rFonts w:hint="default" w:ascii="宋体" w:hAnsi="宋体" w:cs="宋体"/>
                <w:color w:val="000000" w:themeColor="text1"/>
                <w:spacing w:val="0"/>
                <w:sz w:val="24"/>
                <w:szCs w:val="24"/>
                <w:highlight w:val="none"/>
                <w:lang w:val="en-US" w:eastAsia="zh-CN"/>
                <w14:textFill>
                  <w14:solidFill>
                    <w14:schemeClr w14:val="tx1"/>
                  </w14:solidFill>
                </w14:textFill>
              </w:rPr>
            </w:pPr>
            <w:r>
              <w:rPr>
                <w:rFonts w:ascii="宋体" w:hAnsi="宋体"/>
                <w:b/>
                <w:bCs w:val="0"/>
                <w:color w:val="000000" w:themeColor="text1"/>
                <w:sz w:val="24"/>
                <w:u w:val="none"/>
                <w14:textFill>
                  <w14:solidFill>
                    <w14:schemeClr w14:val="tx1"/>
                  </w14:solidFill>
                </w14:textFill>
              </w:rPr>
              <w:t>工艺流程</w:t>
            </w:r>
            <w:r>
              <w:rPr>
                <w:rFonts w:hint="eastAsia" w:ascii="宋体" w:hAnsi="宋体"/>
                <w:b/>
                <w:bCs w:val="0"/>
                <w:color w:val="000000" w:themeColor="text1"/>
                <w:sz w:val="24"/>
                <w:u w:val="none"/>
                <w:lang w:val="en-US" w:eastAsia="zh-CN"/>
                <w14:textFill>
                  <w14:solidFill>
                    <w14:schemeClr w14:val="tx1"/>
                  </w14:solidFill>
                </w14:textFill>
              </w:rPr>
              <w:t>简</w:t>
            </w:r>
            <w:r>
              <w:rPr>
                <w:rFonts w:ascii="宋体" w:hAnsi="宋体"/>
                <w:b/>
                <w:bCs w:val="0"/>
                <w:color w:val="000000" w:themeColor="text1"/>
                <w:sz w:val="24"/>
                <w:u w:val="none"/>
                <w14:textFill>
                  <w14:solidFill>
                    <w14:schemeClr w14:val="tx1"/>
                  </w14:solidFill>
                </w14:textFill>
              </w:rPr>
              <w:t>述：</w:t>
            </w:r>
          </w:p>
          <w:p w14:paraId="47E6457E">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right="0" w:firstLine="480" w:firstLineChars="200"/>
              <w:jc w:val="both"/>
              <w:textAlignment w:val="auto"/>
              <w:rPr>
                <w:rFonts w:hint="eastAsia" w:ascii="宋体" w:hAnsi="宋体" w:eastAsia="宋体" w:cs="宋体"/>
                <w:color w:val="000000" w:themeColor="text1"/>
                <w:spacing w:val="0"/>
                <w:sz w:val="24"/>
                <w:szCs w:val="24"/>
                <w:highlight w:val="none"/>
                <w:lang w:val="en-US" w:eastAsia="zh-CN"/>
                <w14:textFill>
                  <w14:solidFill>
                    <w14:schemeClr w14:val="tx1"/>
                  </w14:solidFill>
                </w14:textFill>
              </w:rPr>
            </w:pPr>
            <w:r>
              <w:rPr>
                <w:rFonts w:hint="eastAsia" w:ascii="宋体" w:hAnsi="宋体" w:cs="宋体"/>
                <w:color w:val="000000" w:themeColor="text1"/>
                <w:spacing w:val="0"/>
                <w:sz w:val="24"/>
                <w:szCs w:val="24"/>
                <w:highlight w:val="none"/>
                <w:lang w:val="en-US" w:eastAsia="zh-CN"/>
                <w14:textFill>
                  <w14:solidFill>
                    <w14:schemeClr w14:val="tx1"/>
                  </w14:solidFill>
                </w14:textFill>
              </w:rPr>
              <w:t>(1)库房上料</w:t>
            </w:r>
          </w:p>
          <w:p w14:paraId="53AC3A4E">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right="0" w:firstLine="480" w:firstLineChars="200"/>
              <w:jc w:val="both"/>
              <w:textAlignment w:val="auto"/>
              <w:rPr>
                <w:rFonts w:hint="eastAsia" w:ascii="宋体" w:hAnsi="宋体" w:eastAsia="宋体" w:cs="宋体"/>
                <w:color w:val="000000" w:themeColor="text1"/>
                <w:spacing w:val="0"/>
                <w:sz w:val="24"/>
                <w:szCs w:val="24"/>
                <w:highlight w:val="none"/>
                <w14:textFill>
                  <w14:solidFill>
                    <w14:schemeClr w14:val="tx1"/>
                  </w14:solidFill>
                </w14:textFill>
              </w:rPr>
            </w:pPr>
            <w:r>
              <w:rPr>
                <w:rFonts w:hint="eastAsia" w:ascii="宋体" w:hAnsi="宋体" w:cs="宋体"/>
                <w:color w:val="000000" w:themeColor="text1"/>
                <w:spacing w:val="0"/>
                <w:sz w:val="24"/>
                <w:szCs w:val="24"/>
                <w:highlight w:val="none"/>
                <w:lang w:val="en-US" w:eastAsia="zh-CN"/>
                <w14:textFill>
                  <w14:solidFill>
                    <w14:schemeClr w14:val="tx1"/>
                  </w14:solidFill>
                </w14:textFill>
              </w:rPr>
              <w:t>制砂车间生产的砂粒或小石子</w:t>
            </w:r>
            <w:r>
              <w:rPr>
                <w:rFonts w:hint="eastAsia" w:ascii="宋体" w:hAnsi="宋体" w:eastAsia="宋体" w:cs="宋体"/>
                <w:color w:val="000000" w:themeColor="text1"/>
                <w:spacing w:val="0"/>
                <w:sz w:val="24"/>
                <w:szCs w:val="24"/>
                <w:highlight w:val="none"/>
                <w14:textFill>
                  <w14:solidFill>
                    <w14:schemeClr w14:val="tx1"/>
                  </w14:solidFill>
                </w14:textFill>
              </w:rPr>
              <w:t>在</w:t>
            </w:r>
            <w:r>
              <w:rPr>
                <w:rFonts w:hint="eastAsia" w:ascii="宋体" w:hAnsi="宋体" w:cs="宋体"/>
                <w:color w:val="000000" w:themeColor="text1"/>
                <w:spacing w:val="0"/>
                <w:sz w:val="24"/>
                <w:szCs w:val="24"/>
                <w:highlight w:val="none"/>
                <w:lang w:val="en-US" w:eastAsia="zh-CN"/>
                <w14:textFill>
                  <w14:solidFill>
                    <w14:schemeClr w14:val="tx1"/>
                  </w14:solidFill>
                </w14:textFill>
              </w:rPr>
              <w:t>半成品</w:t>
            </w:r>
            <w:r>
              <w:rPr>
                <w:rFonts w:hint="eastAsia" w:ascii="宋体" w:hAnsi="宋体" w:cs="宋体"/>
                <w:color w:val="000000" w:themeColor="text1"/>
                <w:spacing w:val="0"/>
                <w:sz w:val="24"/>
                <w:szCs w:val="24"/>
                <w:highlight w:val="none"/>
                <w:lang w:eastAsia="zh-CN"/>
                <w14:textFill>
                  <w14:solidFill>
                    <w14:schemeClr w14:val="tx1"/>
                  </w14:solidFill>
                </w14:textFill>
              </w:rPr>
              <w:t>库房</w:t>
            </w:r>
            <w:r>
              <w:rPr>
                <w:rFonts w:hint="eastAsia" w:ascii="宋体" w:hAnsi="宋体" w:eastAsia="宋体" w:cs="宋体"/>
                <w:color w:val="000000" w:themeColor="text1"/>
                <w:spacing w:val="0"/>
                <w:sz w:val="24"/>
                <w:szCs w:val="24"/>
                <w:highlight w:val="none"/>
                <w14:textFill>
                  <w14:solidFill>
                    <w14:schemeClr w14:val="tx1"/>
                  </w14:solidFill>
                </w14:textFill>
              </w:rPr>
              <w:t>内</w:t>
            </w:r>
            <w:r>
              <w:rPr>
                <w:rFonts w:hint="eastAsia" w:ascii="宋体" w:hAnsi="宋体" w:cs="宋体"/>
                <w:color w:val="000000" w:themeColor="text1"/>
                <w:spacing w:val="0"/>
                <w:sz w:val="24"/>
                <w:szCs w:val="24"/>
                <w:highlight w:val="none"/>
                <w:lang w:val="en-US" w:eastAsia="zh-CN"/>
                <w14:textFill>
                  <w14:solidFill>
                    <w14:schemeClr w14:val="tx1"/>
                  </w14:solidFill>
                </w14:textFill>
              </w:rPr>
              <w:t>储存</w:t>
            </w:r>
            <w:r>
              <w:rPr>
                <w:rFonts w:hint="eastAsia" w:ascii="宋体" w:hAnsi="宋体" w:cs="宋体"/>
                <w:color w:val="000000" w:themeColor="text1"/>
                <w:spacing w:val="0"/>
                <w:sz w:val="24"/>
                <w:szCs w:val="24"/>
                <w:highlight w:val="none"/>
                <w:lang w:eastAsia="zh-CN"/>
                <w14:textFill>
                  <w14:solidFill>
                    <w14:schemeClr w14:val="tx1"/>
                  </w14:solidFill>
                </w14:textFill>
              </w:rPr>
              <w:t>，库房</w:t>
            </w:r>
            <w:r>
              <w:rPr>
                <w:rFonts w:hint="eastAsia" w:ascii="宋体" w:hAnsi="宋体" w:eastAsia="宋体" w:cs="宋体"/>
                <w:color w:val="000000" w:themeColor="text1"/>
                <w:spacing w:val="0"/>
                <w:sz w:val="24"/>
                <w:szCs w:val="24"/>
                <w:highlight w:val="none"/>
                <w:lang w:val="en-US" w:eastAsia="zh-CN"/>
                <w14:textFill>
                  <w14:solidFill>
                    <w14:schemeClr w14:val="tx1"/>
                  </w14:solidFill>
                </w14:textFill>
              </w:rPr>
              <w:t>为</w:t>
            </w:r>
            <w:r>
              <w:rPr>
                <w:rFonts w:hint="eastAsia" w:ascii="宋体" w:hAnsi="宋体" w:eastAsia="宋体" w:cs="宋体"/>
                <w:color w:val="000000" w:themeColor="text1"/>
                <w:spacing w:val="0"/>
                <w:sz w:val="24"/>
                <w:szCs w:val="24"/>
                <w:highlight w:val="none"/>
                <w14:textFill>
                  <w14:solidFill>
                    <w14:schemeClr w14:val="tx1"/>
                  </w14:solidFill>
                </w14:textFill>
              </w:rPr>
              <w:t>封闭式厂房</w:t>
            </w:r>
            <w:r>
              <w:rPr>
                <w:rFonts w:hint="eastAsia" w:ascii="宋体" w:hAnsi="宋体" w:cs="宋体"/>
                <w:color w:val="000000" w:themeColor="text1"/>
                <w:spacing w:val="0"/>
                <w:sz w:val="24"/>
                <w:szCs w:val="24"/>
                <w:highlight w:val="none"/>
                <w:lang w:eastAsia="zh-CN"/>
                <w14:textFill>
                  <w14:solidFill>
                    <w14:schemeClr w14:val="tx1"/>
                  </w14:solidFill>
                </w14:textFill>
              </w:rPr>
              <w:t>，</w:t>
            </w:r>
            <w:r>
              <w:rPr>
                <w:rFonts w:hint="eastAsia" w:ascii="宋体" w:hAnsi="宋体" w:cs="宋体"/>
                <w:color w:val="000000" w:themeColor="text1"/>
                <w:spacing w:val="0"/>
                <w:sz w:val="24"/>
                <w:szCs w:val="24"/>
                <w:highlight w:val="none"/>
                <w:lang w:val="en-US" w:eastAsia="zh-CN"/>
                <w14:textFill>
                  <w14:solidFill>
                    <w14:schemeClr w14:val="tx1"/>
                  </w14:solidFill>
                </w14:textFill>
              </w:rPr>
              <w:t>砂粒或小石子为湿料，故储存环节不产生粉尘</w:t>
            </w:r>
            <w:r>
              <w:rPr>
                <w:rFonts w:hint="eastAsia" w:ascii="宋体" w:hAnsi="宋体" w:eastAsia="宋体" w:cs="宋体"/>
                <w:color w:val="000000" w:themeColor="text1"/>
                <w:spacing w:val="0"/>
                <w:sz w:val="24"/>
                <w:szCs w:val="24"/>
                <w:highlight w:val="none"/>
                <w14:textFill>
                  <w14:solidFill>
                    <w14:schemeClr w14:val="tx1"/>
                  </w14:solidFill>
                </w14:textFill>
              </w:rPr>
              <w:t>。使用铲车将</w:t>
            </w:r>
            <w:r>
              <w:rPr>
                <w:rFonts w:hint="eastAsia" w:ascii="宋体" w:hAnsi="宋体" w:cs="宋体"/>
                <w:color w:val="000000" w:themeColor="text1"/>
                <w:spacing w:val="0"/>
                <w:sz w:val="24"/>
                <w:szCs w:val="24"/>
                <w:highlight w:val="none"/>
                <w:lang w:val="en-US" w:eastAsia="zh-CN"/>
                <w14:textFill>
                  <w14:solidFill>
                    <w14:schemeClr w14:val="tx1"/>
                  </w14:solidFill>
                </w14:textFill>
              </w:rPr>
              <w:t>库房内</w:t>
            </w:r>
            <w:r>
              <w:rPr>
                <w:rFonts w:hint="eastAsia" w:ascii="宋体" w:hAnsi="宋体" w:eastAsia="宋体" w:cs="宋体"/>
                <w:color w:val="000000" w:themeColor="text1"/>
                <w:spacing w:val="0"/>
                <w:sz w:val="24"/>
                <w:szCs w:val="24"/>
                <w:highlight w:val="none"/>
                <w14:textFill>
                  <w14:solidFill>
                    <w14:schemeClr w14:val="tx1"/>
                  </w14:solidFill>
                </w14:textFill>
              </w:rPr>
              <w:t>的</w:t>
            </w:r>
            <w:r>
              <w:rPr>
                <w:rFonts w:hint="eastAsia" w:ascii="宋体" w:hAnsi="宋体" w:cs="宋体"/>
                <w:color w:val="000000" w:themeColor="text1"/>
                <w:spacing w:val="0"/>
                <w:sz w:val="24"/>
                <w:szCs w:val="24"/>
                <w:highlight w:val="none"/>
                <w:lang w:val="en-US" w:eastAsia="zh-CN"/>
                <w14:textFill>
                  <w14:solidFill>
                    <w14:schemeClr w14:val="tx1"/>
                  </w14:solidFill>
                </w14:textFill>
              </w:rPr>
              <w:t>砂粒或小石子投</w:t>
            </w:r>
            <w:r>
              <w:rPr>
                <w:rFonts w:hint="eastAsia" w:ascii="宋体" w:hAnsi="宋体" w:eastAsia="宋体" w:cs="宋体"/>
                <w:color w:val="000000" w:themeColor="text1"/>
                <w:spacing w:val="0"/>
                <w:sz w:val="24"/>
                <w:szCs w:val="24"/>
                <w:highlight w:val="none"/>
                <w14:textFill>
                  <w14:solidFill>
                    <w14:schemeClr w14:val="tx1"/>
                  </w14:solidFill>
                </w14:textFill>
              </w:rPr>
              <w:t>入振动给料机内，通过调节振动的频率来调整给料的量，同时起到均匀给料的效果。</w:t>
            </w:r>
          </w:p>
          <w:p w14:paraId="1493B63A">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right="0" w:firstLine="482" w:firstLineChars="200"/>
              <w:jc w:val="both"/>
              <w:textAlignment w:val="auto"/>
              <w:rPr>
                <w:rFonts w:hint="eastAsia" w:ascii="宋体" w:hAnsi="宋体" w:eastAsia="宋体" w:cs="宋体"/>
                <w:b/>
                <w:bCs/>
                <w:color w:val="000000" w:themeColor="text1"/>
                <w:spacing w:val="0"/>
                <w:sz w:val="24"/>
                <w:szCs w:val="24"/>
                <w:highlight w:val="none"/>
                <w:lang w:eastAsia="zh-CN"/>
                <w14:textFill>
                  <w14:solidFill>
                    <w14:schemeClr w14:val="tx1"/>
                  </w14:solidFill>
                </w14:textFill>
              </w:rPr>
            </w:pPr>
            <w:r>
              <w:rPr>
                <w:rFonts w:hint="eastAsia" w:ascii="宋体" w:hAnsi="宋体" w:eastAsia="宋体" w:cs="宋体"/>
                <w:b/>
                <w:bCs/>
                <w:color w:val="000000" w:themeColor="text1"/>
                <w:spacing w:val="0"/>
                <w:sz w:val="24"/>
                <w:szCs w:val="24"/>
                <w:highlight w:val="none"/>
                <w14:textFill>
                  <w14:solidFill>
                    <w14:schemeClr w14:val="tx1"/>
                  </w14:solidFill>
                </w14:textFill>
              </w:rPr>
              <w:t>此过程产生</w:t>
            </w:r>
            <w:r>
              <w:rPr>
                <w:rFonts w:hint="eastAsia" w:ascii="宋体" w:hAnsi="宋体" w:eastAsia="宋体" w:cs="宋体"/>
                <w:b/>
                <w:bCs/>
                <w:color w:val="000000" w:themeColor="text1"/>
                <w:spacing w:val="0"/>
                <w:sz w:val="24"/>
                <w:szCs w:val="24"/>
                <w:highlight w:val="none"/>
                <w:lang w:val="en-US" w:eastAsia="zh-CN"/>
                <w14:textFill>
                  <w14:solidFill>
                    <w14:schemeClr w14:val="tx1"/>
                  </w14:solidFill>
                </w14:textFill>
              </w:rPr>
              <w:t>少量</w:t>
            </w:r>
            <w:r>
              <w:rPr>
                <w:rFonts w:hint="eastAsia" w:ascii="宋体" w:hAnsi="宋体" w:eastAsia="宋体" w:cs="宋体"/>
                <w:b/>
                <w:bCs/>
                <w:color w:val="000000" w:themeColor="text1"/>
                <w:spacing w:val="0"/>
                <w:sz w:val="24"/>
                <w:szCs w:val="24"/>
                <w:highlight w:val="none"/>
                <w14:textFill>
                  <w14:solidFill>
                    <w14:schemeClr w14:val="tx1"/>
                  </w14:solidFill>
                </w14:textFill>
              </w:rPr>
              <w:t>的</w:t>
            </w:r>
            <w:r>
              <w:rPr>
                <w:rFonts w:hint="eastAsia" w:ascii="宋体" w:hAnsi="宋体" w:cs="宋体"/>
                <w:b/>
                <w:bCs/>
                <w:color w:val="000000" w:themeColor="text1"/>
                <w:spacing w:val="0"/>
                <w:sz w:val="24"/>
                <w:szCs w:val="24"/>
                <w:highlight w:val="none"/>
                <w:lang w:val="en-US" w:eastAsia="zh-CN"/>
                <w14:textFill>
                  <w14:solidFill>
                    <w14:schemeClr w14:val="tx1"/>
                  </w14:solidFill>
                </w14:textFill>
              </w:rPr>
              <w:t>上料粉尘</w:t>
            </w:r>
            <w:r>
              <w:rPr>
                <w:rFonts w:hint="eastAsia" w:ascii="宋体" w:hAnsi="宋体" w:eastAsia="宋体" w:cs="宋体"/>
                <w:b/>
                <w:bCs/>
                <w:color w:val="000000" w:themeColor="text1"/>
                <w:spacing w:val="0"/>
                <w:sz w:val="24"/>
                <w:szCs w:val="24"/>
                <w:highlight w:val="none"/>
                <w14:textFill>
                  <w14:solidFill>
                    <w14:schemeClr w14:val="tx1"/>
                  </w14:solidFill>
                </w14:textFill>
              </w:rPr>
              <w:t>和设备噪声</w:t>
            </w:r>
            <w:r>
              <w:rPr>
                <w:rFonts w:hint="eastAsia" w:ascii="宋体" w:hAnsi="宋体" w:eastAsia="宋体" w:cs="宋体"/>
                <w:b/>
                <w:bCs/>
                <w:color w:val="000000" w:themeColor="text1"/>
                <w:spacing w:val="0"/>
                <w:sz w:val="24"/>
                <w:szCs w:val="24"/>
                <w:highlight w:val="none"/>
                <w:lang w:eastAsia="zh-CN"/>
                <w14:textFill>
                  <w14:solidFill>
                    <w14:schemeClr w14:val="tx1"/>
                  </w14:solidFill>
                </w14:textFill>
              </w:rPr>
              <w:t>。</w:t>
            </w:r>
          </w:p>
          <w:p w14:paraId="568952E6">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right="0" w:firstLine="480" w:firstLineChars="200"/>
              <w:jc w:val="both"/>
              <w:textAlignment w:val="auto"/>
              <w:rPr>
                <w:rFonts w:hint="default" w:ascii="宋体" w:hAnsi="宋体" w:eastAsia="宋体" w:cs="宋体"/>
                <w:color w:val="auto"/>
                <w:spacing w:val="0"/>
                <w:sz w:val="24"/>
                <w:szCs w:val="24"/>
                <w:highlight w:val="none"/>
                <w:lang w:val="en-US" w:eastAsia="zh-CN"/>
              </w:rPr>
            </w:pPr>
            <w:r>
              <w:rPr>
                <w:rFonts w:hint="eastAsia" w:ascii="宋体" w:hAnsi="宋体" w:cs="宋体"/>
                <w:color w:val="000000" w:themeColor="text1"/>
                <w:spacing w:val="0"/>
                <w:sz w:val="24"/>
                <w:szCs w:val="24"/>
                <w:highlight w:val="none"/>
                <w:lang w:val="en-US" w:eastAsia="zh-CN"/>
                <w14:textFill>
                  <w14:solidFill>
                    <w14:schemeClr w14:val="tx1"/>
                  </w14:solidFill>
                </w14:textFill>
              </w:rPr>
              <w:t>(2</w:t>
            </w:r>
            <w:r>
              <w:rPr>
                <w:rFonts w:hint="eastAsia" w:ascii="宋体" w:hAnsi="宋体" w:cs="宋体"/>
                <w:color w:val="auto"/>
                <w:spacing w:val="0"/>
                <w:sz w:val="24"/>
                <w:szCs w:val="24"/>
                <w:highlight w:val="none"/>
                <w:lang w:val="en-US" w:eastAsia="zh-CN"/>
              </w:rPr>
              <w:t>)筛分及球磨</w:t>
            </w:r>
          </w:p>
          <w:p w14:paraId="11065F61">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right="0" w:firstLine="480" w:firstLineChars="200"/>
              <w:jc w:val="both"/>
              <w:textAlignment w:val="auto"/>
              <w:rPr>
                <w:rFonts w:hint="eastAsia" w:ascii="宋体" w:hAnsi="宋体" w:eastAsia="宋体" w:cs="宋体"/>
                <w:color w:val="auto"/>
                <w:spacing w:val="0"/>
                <w:sz w:val="24"/>
                <w:szCs w:val="24"/>
                <w:lang w:val="en-US" w:eastAsia="zh-CN"/>
              </w:rPr>
            </w:pPr>
            <w:r>
              <w:rPr>
                <w:rFonts w:hint="eastAsia" w:ascii="宋体" w:hAnsi="宋体" w:cs="宋体"/>
                <w:color w:val="auto"/>
                <w:spacing w:val="0"/>
                <w:sz w:val="24"/>
                <w:szCs w:val="24"/>
                <w:highlight w:val="none"/>
                <w:lang w:val="en-US" w:eastAsia="zh-CN"/>
              </w:rPr>
              <w:t>砂粒或小石子</w:t>
            </w:r>
            <w:r>
              <w:rPr>
                <w:rFonts w:hint="eastAsia" w:ascii="宋体" w:hAnsi="宋体" w:eastAsia="宋体" w:cs="宋体"/>
                <w:color w:val="auto"/>
                <w:spacing w:val="0"/>
                <w:sz w:val="24"/>
                <w:szCs w:val="24"/>
                <w:highlight w:val="none"/>
                <w:lang w:val="en-US" w:eastAsia="zh-CN"/>
              </w:rPr>
              <w:t>通过封闭皮带输送至粗细分级双层转筛，加水进行湿式分离，将不满足产品要求的大于</w:t>
            </w:r>
            <w:r>
              <w:rPr>
                <w:rFonts w:hint="eastAsia" w:ascii="宋体" w:hAnsi="宋体" w:cs="宋体"/>
                <w:color w:val="auto"/>
                <w:spacing w:val="0"/>
                <w:sz w:val="24"/>
                <w:szCs w:val="24"/>
                <w:highlight w:val="none"/>
                <w:lang w:val="en-US" w:eastAsia="zh-CN"/>
              </w:rPr>
              <w:t>0.1公分</w:t>
            </w:r>
            <w:r>
              <w:rPr>
                <w:rFonts w:hint="eastAsia" w:ascii="宋体" w:hAnsi="宋体" w:eastAsia="宋体" w:cs="宋体"/>
                <w:color w:val="auto"/>
                <w:spacing w:val="0"/>
                <w:sz w:val="24"/>
                <w:szCs w:val="24"/>
                <w:highlight w:val="none"/>
                <w:lang w:val="en-US" w:eastAsia="zh-CN"/>
              </w:rPr>
              <w:t>的粗砂</w:t>
            </w:r>
            <w:r>
              <w:rPr>
                <w:rFonts w:hint="eastAsia" w:ascii="宋体" w:hAnsi="宋体" w:cs="宋体"/>
                <w:color w:val="auto"/>
                <w:spacing w:val="0"/>
                <w:sz w:val="24"/>
                <w:szCs w:val="24"/>
                <w:highlight w:val="none"/>
                <w:lang w:val="en-US" w:eastAsia="zh-CN"/>
              </w:rPr>
              <w:t>或小</w:t>
            </w:r>
            <w:r>
              <w:rPr>
                <w:rFonts w:hint="eastAsia" w:ascii="宋体" w:hAnsi="宋体" w:cs="宋体"/>
                <w:color w:val="auto"/>
                <w:spacing w:val="0"/>
                <w:sz w:val="24"/>
                <w:szCs w:val="24"/>
                <w:lang w:val="en-US" w:eastAsia="zh-CN"/>
              </w:rPr>
              <w:t>石子</w:t>
            </w:r>
            <w:r>
              <w:rPr>
                <w:rFonts w:hint="eastAsia" w:ascii="宋体" w:hAnsi="宋体" w:eastAsia="宋体" w:cs="宋体"/>
                <w:color w:val="auto"/>
                <w:spacing w:val="0"/>
                <w:sz w:val="24"/>
                <w:szCs w:val="24"/>
                <w:lang w:val="en-US" w:eastAsia="zh-CN"/>
              </w:rPr>
              <w:t>分离出来</w:t>
            </w:r>
            <w:r>
              <w:rPr>
                <w:rFonts w:hint="eastAsia" w:ascii="宋体" w:hAnsi="宋体" w:eastAsia="宋体" w:cs="宋体"/>
                <w:color w:val="auto"/>
                <w:spacing w:val="0"/>
                <w:sz w:val="24"/>
                <w:szCs w:val="24"/>
                <w:lang w:eastAsia="zh-CN"/>
              </w:rPr>
              <w:t>。</w:t>
            </w:r>
          </w:p>
          <w:p w14:paraId="41983CBE">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right="0" w:firstLine="480" w:firstLineChars="200"/>
              <w:jc w:val="both"/>
              <w:textAlignment w:val="auto"/>
              <w:rPr>
                <w:rFonts w:hint="eastAsia" w:ascii="宋体" w:hAnsi="宋体" w:eastAsia="宋体" w:cs="宋体"/>
                <w:color w:val="auto"/>
                <w:spacing w:val="0"/>
                <w:sz w:val="24"/>
                <w:szCs w:val="24"/>
                <w:lang w:eastAsia="zh-CN"/>
              </w:rPr>
            </w:pPr>
            <w:r>
              <w:rPr>
                <w:rFonts w:hint="eastAsia" w:ascii="宋体" w:hAnsi="宋体" w:cs="宋体"/>
                <w:color w:val="auto"/>
                <w:spacing w:val="0"/>
                <w:sz w:val="24"/>
                <w:szCs w:val="24"/>
                <w:lang w:val="en-US" w:eastAsia="zh-CN"/>
              </w:rPr>
              <w:t>然后</w:t>
            </w:r>
            <w:r>
              <w:rPr>
                <w:rFonts w:hint="eastAsia" w:ascii="宋体" w:hAnsi="宋体" w:eastAsia="宋体" w:cs="宋体"/>
                <w:color w:val="auto"/>
                <w:spacing w:val="0"/>
                <w:sz w:val="24"/>
                <w:szCs w:val="24"/>
                <w:lang w:val="en-US" w:eastAsia="zh-CN"/>
              </w:rPr>
              <w:t>将粗细分级双层转筛分离出的粗砂</w:t>
            </w:r>
            <w:r>
              <w:rPr>
                <w:rFonts w:hint="eastAsia" w:ascii="宋体" w:hAnsi="宋体" w:cs="宋体"/>
                <w:color w:val="auto"/>
                <w:spacing w:val="0"/>
                <w:sz w:val="24"/>
                <w:szCs w:val="24"/>
                <w:lang w:val="en-US" w:eastAsia="zh-CN"/>
              </w:rPr>
              <w:t>或小石子</w:t>
            </w:r>
            <w:r>
              <w:rPr>
                <w:rFonts w:hint="eastAsia" w:ascii="宋体" w:hAnsi="宋体" w:eastAsia="宋体" w:cs="宋体"/>
                <w:color w:val="auto"/>
                <w:spacing w:val="0"/>
                <w:sz w:val="24"/>
                <w:szCs w:val="24"/>
              </w:rPr>
              <w:t>通过输送带送至球磨机内</w:t>
            </w:r>
            <w:r>
              <w:rPr>
                <w:rFonts w:hint="eastAsia" w:ascii="宋体" w:hAnsi="宋体" w:eastAsia="宋体" w:cs="宋体"/>
                <w:color w:val="auto"/>
                <w:spacing w:val="0"/>
                <w:sz w:val="24"/>
                <w:szCs w:val="24"/>
                <w:lang w:val="en-US" w:eastAsia="zh-CN"/>
              </w:rPr>
              <w:t>湿式</w:t>
            </w:r>
            <w:r>
              <w:rPr>
                <w:rFonts w:hint="eastAsia" w:ascii="宋体" w:hAnsi="宋体" w:eastAsia="宋体" w:cs="宋体"/>
                <w:color w:val="auto"/>
                <w:spacing w:val="0"/>
                <w:sz w:val="24"/>
                <w:szCs w:val="24"/>
              </w:rPr>
              <w:t>打磨</w:t>
            </w:r>
            <w:r>
              <w:rPr>
                <w:rFonts w:hint="eastAsia" w:ascii="宋体" w:hAnsi="宋体" w:cs="宋体"/>
                <w:color w:val="auto"/>
                <w:spacing w:val="0"/>
                <w:sz w:val="24"/>
                <w:szCs w:val="24"/>
                <w:lang w:eastAsia="zh-CN"/>
              </w:rPr>
              <w:t>，</w:t>
            </w:r>
            <w:r>
              <w:rPr>
                <w:rFonts w:hint="eastAsia" w:ascii="宋体" w:hAnsi="宋体" w:cs="宋体"/>
                <w:color w:val="auto"/>
                <w:spacing w:val="0"/>
                <w:sz w:val="24"/>
                <w:szCs w:val="24"/>
                <w:lang w:val="en-US" w:eastAsia="zh-CN"/>
              </w:rPr>
              <w:t>形成</w:t>
            </w:r>
            <w:r>
              <w:rPr>
                <w:rFonts w:hint="eastAsia" w:ascii="宋体" w:hAnsi="宋体" w:cs="宋体"/>
                <w:color w:val="auto"/>
                <w:spacing w:val="0"/>
                <w:sz w:val="24"/>
                <w:szCs w:val="24"/>
                <w:highlight w:val="none"/>
                <w:lang w:val="en-US" w:eastAsia="zh-CN"/>
              </w:rPr>
              <w:t>0.1公分以下</w:t>
            </w:r>
            <w:r>
              <w:rPr>
                <w:rFonts w:hint="eastAsia" w:ascii="宋体" w:hAnsi="宋体" w:eastAsia="宋体" w:cs="宋体"/>
                <w:color w:val="auto"/>
                <w:spacing w:val="0"/>
                <w:sz w:val="24"/>
                <w:szCs w:val="24"/>
                <w:highlight w:val="none"/>
                <w:lang w:val="en-US" w:eastAsia="zh-CN"/>
              </w:rPr>
              <w:t>的</w:t>
            </w:r>
            <w:r>
              <w:rPr>
                <w:rFonts w:hint="eastAsia" w:ascii="宋体" w:hAnsi="宋体" w:cs="宋体"/>
                <w:color w:val="auto"/>
                <w:spacing w:val="0"/>
                <w:sz w:val="24"/>
                <w:szCs w:val="24"/>
                <w:highlight w:val="none"/>
                <w:lang w:val="en-US" w:eastAsia="zh-CN"/>
              </w:rPr>
              <w:t>细</w:t>
            </w:r>
            <w:r>
              <w:rPr>
                <w:rFonts w:hint="eastAsia" w:ascii="宋体" w:hAnsi="宋体" w:eastAsia="宋体" w:cs="宋体"/>
                <w:color w:val="auto"/>
                <w:spacing w:val="0"/>
                <w:sz w:val="24"/>
                <w:szCs w:val="24"/>
                <w:lang w:val="en-US" w:eastAsia="zh-CN"/>
              </w:rPr>
              <w:t>砂</w:t>
            </w:r>
            <w:r>
              <w:rPr>
                <w:rFonts w:hint="eastAsia" w:ascii="宋体" w:hAnsi="宋体" w:eastAsia="宋体" w:cs="宋体"/>
                <w:color w:val="auto"/>
                <w:spacing w:val="0"/>
                <w:sz w:val="24"/>
                <w:szCs w:val="24"/>
              </w:rPr>
              <w:t>。</w:t>
            </w:r>
          </w:p>
          <w:p w14:paraId="795C0792">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right="0" w:firstLine="480" w:firstLineChars="200"/>
              <w:jc w:val="both"/>
              <w:textAlignment w:val="auto"/>
              <w:rPr>
                <w:rFonts w:hint="default" w:ascii="宋体" w:hAnsi="宋体" w:eastAsia="宋体" w:cs="宋体"/>
                <w:color w:val="auto"/>
                <w:spacing w:val="0"/>
                <w:sz w:val="24"/>
                <w:szCs w:val="24"/>
                <w:lang w:val="en-US" w:eastAsia="zh-CN"/>
              </w:rPr>
            </w:pPr>
            <w:r>
              <w:rPr>
                <w:rFonts w:hint="eastAsia" w:ascii="宋体" w:hAnsi="宋体" w:eastAsia="宋体" w:cs="宋体"/>
                <w:color w:val="auto"/>
                <w:spacing w:val="0"/>
                <w:sz w:val="24"/>
                <w:szCs w:val="24"/>
              </w:rPr>
              <w:t>从球磨机内送出的物料经</w:t>
            </w:r>
            <w:r>
              <w:rPr>
                <w:rFonts w:hint="eastAsia" w:ascii="宋体" w:hAnsi="宋体" w:eastAsia="宋体" w:cs="宋体"/>
                <w:color w:val="auto"/>
                <w:spacing w:val="0"/>
                <w:sz w:val="24"/>
                <w:szCs w:val="24"/>
                <w:lang w:val="en-US" w:eastAsia="zh-CN"/>
              </w:rPr>
              <w:t>分级塔楼的</w:t>
            </w:r>
            <w:r>
              <w:rPr>
                <w:rFonts w:hint="eastAsia" w:ascii="宋体" w:hAnsi="宋体" w:eastAsia="宋体" w:cs="宋体"/>
                <w:color w:val="auto"/>
                <w:spacing w:val="0"/>
                <w:sz w:val="24"/>
                <w:szCs w:val="24"/>
              </w:rPr>
              <w:t>分级</w:t>
            </w:r>
            <w:r>
              <w:rPr>
                <w:rFonts w:hint="eastAsia" w:ascii="宋体" w:hAnsi="宋体" w:eastAsia="宋体" w:cs="宋体"/>
                <w:color w:val="auto"/>
                <w:spacing w:val="0"/>
                <w:sz w:val="24"/>
                <w:szCs w:val="24"/>
                <w:lang w:val="en-US" w:eastAsia="zh-CN"/>
              </w:rPr>
              <w:t>转筛进一步筛选，不满足产品要求的粗砂返回至球磨机进一步研磨</w:t>
            </w:r>
            <w:r>
              <w:rPr>
                <w:rFonts w:hint="eastAsia" w:ascii="宋体" w:hAnsi="宋体" w:cs="宋体"/>
                <w:color w:val="auto"/>
                <w:spacing w:val="0"/>
                <w:sz w:val="24"/>
                <w:szCs w:val="24"/>
                <w:lang w:val="en-US" w:eastAsia="zh-CN"/>
              </w:rPr>
              <w:t>，得到0.05</w:t>
            </w:r>
            <w:r>
              <w:rPr>
                <w:rFonts w:hint="eastAsia" w:ascii="宋体" w:hAnsi="宋体" w:cs="宋体"/>
                <w:color w:val="auto"/>
                <w:spacing w:val="0"/>
                <w:sz w:val="24"/>
                <w:szCs w:val="24"/>
                <w:highlight w:val="none"/>
                <w:lang w:val="en-US" w:eastAsia="zh-CN"/>
              </w:rPr>
              <w:t>公分以下</w:t>
            </w:r>
            <w:r>
              <w:rPr>
                <w:rFonts w:hint="eastAsia" w:ascii="宋体" w:hAnsi="宋体" w:eastAsia="宋体" w:cs="宋体"/>
                <w:color w:val="auto"/>
                <w:spacing w:val="0"/>
                <w:sz w:val="24"/>
                <w:szCs w:val="24"/>
                <w:highlight w:val="none"/>
                <w:lang w:val="en-US" w:eastAsia="zh-CN"/>
              </w:rPr>
              <w:t>的</w:t>
            </w:r>
            <w:r>
              <w:rPr>
                <w:rFonts w:hint="eastAsia" w:ascii="宋体" w:hAnsi="宋体" w:cs="宋体"/>
                <w:color w:val="auto"/>
                <w:spacing w:val="0"/>
                <w:sz w:val="24"/>
                <w:szCs w:val="24"/>
                <w:highlight w:val="none"/>
                <w:lang w:val="en-US" w:eastAsia="zh-CN"/>
              </w:rPr>
              <w:t>细</w:t>
            </w:r>
            <w:r>
              <w:rPr>
                <w:rFonts w:hint="eastAsia" w:ascii="宋体" w:hAnsi="宋体" w:eastAsia="宋体" w:cs="宋体"/>
                <w:color w:val="auto"/>
                <w:spacing w:val="0"/>
                <w:sz w:val="24"/>
                <w:szCs w:val="24"/>
                <w:lang w:val="en-US" w:eastAsia="zh-CN"/>
              </w:rPr>
              <w:t>砂</w:t>
            </w:r>
            <w:r>
              <w:rPr>
                <w:rFonts w:hint="eastAsia" w:ascii="宋体" w:hAnsi="宋体" w:cs="宋体"/>
                <w:color w:val="auto"/>
                <w:spacing w:val="0"/>
                <w:sz w:val="24"/>
                <w:szCs w:val="24"/>
                <w:lang w:val="en-US" w:eastAsia="zh-CN"/>
              </w:rPr>
              <w:t>。</w:t>
            </w:r>
          </w:p>
          <w:p w14:paraId="5CAA66B3">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right="0" w:firstLine="482" w:firstLineChars="200"/>
              <w:jc w:val="both"/>
              <w:textAlignment w:val="auto"/>
              <w:rPr>
                <w:rFonts w:hint="eastAsia" w:ascii="宋体" w:hAnsi="宋体" w:eastAsia="宋体" w:cs="宋体"/>
                <w:color w:val="000000" w:themeColor="text1"/>
                <w:spacing w:val="0"/>
                <w:sz w:val="24"/>
                <w:szCs w:val="24"/>
                <w:lang w:eastAsia="zh-CN"/>
                <w14:textFill>
                  <w14:solidFill>
                    <w14:schemeClr w14:val="tx1"/>
                  </w14:solidFill>
                </w14:textFill>
              </w:rPr>
            </w:pPr>
            <w:r>
              <w:rPr>
                <w:rFonts w:hint="eastAsia" w:ascii="宋体" w:hAnsi="宋体" w:eastAsia="宋体" w:cs="宋体"/>
                <w:b/>
                <w:bCs/>
                <w:color w:val="000000" w:themeColor="text1"/>
                <w:spacing w:val="0"/>
                <w:sz w:val="24"/>
                <w:szCs w:val="24"/>
                <w14:textFill>
                  <w14:solidFill>
                    <w14:schemeClr w14:val="tx1"/>
                  </w14:solidFill>
                </w14:textFill>
              </w:rPr>
              <w:t>此过程产生的主要污染物为</w:t>
            </w:r>
            <w:r>
              <w:rPr>
                <w:rFonts w:hint="eastAsia" w:ascii="宋体" w:hAnsi="宋体" w:eastAsia="宋体" w:cs="宋体"/>
                <w:b/>
                <w:bCs/>
                <w:color w:val="000000" w:themeColor="text1"/>
                <w:spacing w:val="0"/>
                <w:sz w:val="24"/>
                <w:szCs w:val="24"/>
                <w:lang w:val="en-US" w:eastAsia="zh-CN"/>
                <w14:textFill>
                  <w14:solidFill>
                    <w14:schemeClr w14:val="tx1"/>
                  </w14:solidFill>
                </w14:textFill>
              </w:rPr>
              <w:t>粉尘、</w:t>
            </w:r>
            <w:r>
              <w:rPr>
                <w:rFonts w:hint="eastAsia" w:ascii="宋体" w:hAnsi="宋体" w:eastAsia="宋体" w:cs="宋体"/>
                <w:b/>
                <w:bCs/>
                <w:color w:val="000000" w:themeColor="text1"/>
                <w:spacing w:val="0"/>
                <w:sz w:val="24"/>
                <w:szCs w:val="24"/>
                <w14:textFill>
                  <w14:solidFill>
                    <w14:schemeClr w14:val="tx1"/>
                  </w14:solidFill>
                </w14:textFill>
              </w:rPr>
              <w:t>废水、设备噪声和</w:t>
            </w:r>
            <w:r>
              <w:rPr>
                <w:rFonts w:hint="eastAsia" w:ascii="宋体" w:hAnsi="宋体" w:eastAsia="宋体" w:cs="宋体"/>
                <w:b/>
                <w:bCs/>
                <w:color w:val="000000" w:themeColor="text1"/>
                <w:spacing w:val="0"/>
                <w:sz w:val="24"/>
                <w:szCs w:val="24"/>
                <w:lang w:val="en-US" w:eastAsia="zh-CN"/>
                <w14:textFill>
                  <w14:solidFill>
                    <w14:schemeClr w14:val="tx1"/>
                  </w14:solidFill>
                </w14:textFill>
              </w:rPr>
              <w:t>粗砂</w:t>
            </w:r>
            <w:r>
              <w:rPr>
                <w:rFonts w:hint="eastAsia" w:ascii="宋体" w:hAnsi="宋体" w:eastAsia="宋体" w:cs="宋体"/>
                <w:b/>
                <w:bCs/>
                <w:color w:val="000000" w:themeColor="text1"/>
                <w:spacing w:val="0"/>
                <w:sz w:val="24"/>
                <w:szCs w:val="24"/>
                <w14:textFill>
                  <w14:solidFill>
                    <w14:schemeClr w14:val="tx1"/>
                  </w14:solidFill>
                </w14:textFill>
              </w:rPr>
              <w:t>。</w:t>
            </w:r>
          </w:p>
          <w:p w14:paraId="4DA99D7A">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right="0" w:firstLine="480" w:firstLineChars="200"/>
              <w:jc w:val="both"/>
              <w:textAlignment w:val="auto"/>
              <w:rPr>
                <w:rFonts w:hint="eastAsia" w:ascii="宋体" w:hAnsi="宋体" w:cs="宋体"/>
                <w:color w:val="000000" w:themeColor="text1"/>
                <w:spacing w:val="0"/>
                <w:sz w:val="24"/>
                <w:szCs w:val="24"/>
                <w:lang w:val="en-US" w:eastAsia="zh-CN"/>
                <w14:textFill>
                  <w14:solidFill>
                    <w14:schemeClr w14:val="tx1"/>
                  </w14:solidFill>
                </w14:textFill>
              </w:rPr>
            </w:pPr>
            <w:r>
              <w:rPr>
                <w:rFonts w:hint="eastAsia" w:ascii="宋体" w:hAnsi="宋体" w:cs="宋体"/>
                <w:color w:val="000000" w:themeColor="text1"/>
                <w:spacing w:val="0"/>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pacing w:val="0"/>
                <w:sz w:val="24"/>
                <w:szCs w:val="24"/>
                <w:lang w:val="en-US" w:eastAsia="zh-CN"/>
                <w14:textFill>
                  <w14:solidFill>
                    <w14:schemeClr w14:val="tx1"/>
                  </w14:solidFill>
                </w14:textFill>
              </w:rPr>
              <w:t>脱泥</w:t>
            </w:r>
            <w:r>
              <w:rPr>
                <w:rFonts w:hint="eastAsia" w:ascii="宋体" w:hAnsi="宋体" w:cs="宋体"/>
                <w:color w:val="000000" w:themeColor="text1"/>
                <w:spacing w:val="0"/>
                <w:sz w:val="24"/>
                <w:szCs w:val="24"/>
                <w:lang w:val="en-US" w:eastAsia="zh-CN"/>
                <w14:textFill>
                  <w14:solidFill>
                    <w14:schemeClr w14:val="tx1"/>
                  </w14:solidFill>
                </w14:textFill>
              </w:rPr>
              <w:t>清洗</w:t>
            </w:r>
          </w:p>
          <w:p w14:paraId="72542227">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right="0" w:firstLine="480" w:firstLineChars="200"/>
              <w:jc w:val="both"/>
              <w:textAlignment w:val="auto"/>
              <w:rPr>
                <w:rFonts w:hint="eastAsia" w:ascii="宋体" w:hAnsi="宋体" w:cs="宋体"/>
                <w:color w:val="000000" w:themeColor="text1"/>
                <w:spacing w:val="0"/>
                <w:sz w:val="24"/>
                <w:szCs w:val="24"/>
                <w:lang w:val="en-US" w:eastAsia="zh-CN"/>
                <w14:textFill>
                  <w14:solidFill>
                    <w14:schemeClr w14:val="tx1"/>
                  </w14:solidFill>
                </w14:textFill>
              </w:rPr>
            </w:pPr>
            <w:r>
              <w:rPr>
                <w:rFonts w:hint="eastAsia" w:ascii="宋体" w:hAnsi="宋体" w:eastAsia="宋体" w:cs="宋体"/>
                <w:color w:val="000000" w:themeColor="text1"/>
                <w:spacing w:val="0"/>
                <w:sz w:val="24"/>
                <w:szCs w:val="24"/>
                <w:lang w:val="en-US" w:eastAsia="zh-CN"/>
                <w14:textFill>
                  <w14:solidFill>
                    <w14:schemeClr w14:val="tx1"/>
                  </w14:solidFill>
                </w14:textFill>
              </w:rPr>
              <w:t>将已分级的石英砂输送至脱泥斗，加水对石英砂进行清洗</w:t>
            </w:r>
            <w:r>
              <w:rPr>
                <w:rFonts w:hint="eastAsia" w:ascii="宋体" w:hAnsi="宋体" w:cs="宋体"/>
                <w:color w:val="000000" w:themeColor="text1"/>
                <w:spacing w:val="0"/>
                <w:sz w:val="24"/>
                <w:szCs w:val="24"/>
                <w:lang w:val="en-US" w:eastAsia="zh-CN"/>
                <w14:textFill>
                  <w14:solidFill>
                    <w14:schemeClr w14:val="tx1"/>
                  </w14:solidFill>
                </w14:textFill>
              </w:rPr>
              <w:t>。</w:t>
            </w:r>
          </w:p>
          <w:p w14:paraId="4AC655D0">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right="0" w:firstLine="482" w:firstLineChars="200"/>
              <w:jc w:val="both"/>
              <w:textAlignment w:val="auto"/>
              <w:rPr>
                <w:rFonts w:hint="eastAsia" w:ascii="宋体" w:hAnsi="宋体" w:eastAsia="宋体" w:cs="宋体"/>
                <w:b/>
                <w:bCs/>
                <w:color w:val="000000" w:themeColor="text1"/>
                <w:spacing w:val="0"/>
                <w:sz w:val="24"/>
                <w:szCs w:val="24"/>
                <w:lang w:val="en-US" w:eastAsia="zh-CN"/>
                <w14:textFill>
                  <w14:solidFill>
                    <w14:schemeClr w14:val="tx1"/>
                  </w14:solidFill>
                </w14:textFill>
              </w:rPr>
            </w:pPr>
            <w:r>
              <w:rPr>
                <w:rFonts w:hint="eastAsia" w:ascii="宋体" w:hAnsi="宋体" w:eastAsia="宋体" w:cs="宋体"/>
                <w:b/>
                <w:bCs/>
                <w:color w:val="000000" w:themeColor="text1"/>
                <w:spacing w:val="0"/>
                <w:sz w:val="24"/>
                <w:szCs w:val="24"/>
                <w:lang w:val="en-US" w:eastAsia="zh-CN"/>
                <w14:textFill>
                  <w14:solidFill>
                    <w14:schemeClr w14:val="tx1"/>
                  </w14:solidFill>
                </w14:textFill>
              </w:rPr>
              <w:t>此过程无</w:t>
            </w:r>
            <w:r>
              <w:rPr>
                <w:rFonts w:hint="eastAsia" w:ascii="宋体" w:hAnsi="宋体" w:cs="宋体"/>
                <w:b/>
                <w:bCs/>
                <w:color w:val="000000" w:themeColor="text1"/>
                <w:spacing w:val="0"/>
                <w:sz w:val="24"/>
                <w:szCs w:val="24"/>
                <w:lang w:val="en-US" w:eastAsia="zh-CN"/>
                <w14:textFill>
                  <w14:solidFill>
                    <w14:schemeClr w14:val="tx1"/>
                  </w14:solidFill>
                </w14:textFill>
              </w:rPr>
              <w:t>粉尘</w:t>
            </w:r>
            <w:r>
              <w:rPr>
                <w:rFonts w:hint="eastAsia" w:ascii="宋体" w:hAnsi="宋体" w:eastAsia="宋体" w:cs="宋体"/>
                <w:b/>
                <w:bCs/>
                <w:color w:val="000000" w:themeColor="text1"/>
                <w:spacing w:val="0"/>
                <w:sz w:val="24"/>
                <w:szCs w:val="24"/>
                <w:lang w:val="en-US" w:eastAsia="zh-CN"/>
                <w14:textFill>
                  <w14:solidFill>
                    <w14:schemeClr w14:val="tx1"/>
                  </w14:solidFill>
                </w14:textFill>
              </w:rPr>
              <w:t>产生，主要污染物为</w:t>
            </w:r>
            <w:r>
              <w:rPr>
                <w:rFonts w:hint="eastAsia" w:ascii="宋体" w:hAnsi="宋体" w:eastAsia="宋体" w:cs="宋体"/>
                <w:b/>
                <w:bCs/>
                <w:color w:val="000000" w:themeColor="text1"/>
                <w:spacing w:val="0"/>
                <w:sz w:val="24"/>
                <w:szCs w:val="24"/>
                <w:u w:val="none"/>
                <w:lang w:val="en-US" w:eastAsia="zh-CN"/>
                <w14:textFill>
                  <w14:solidFill>
                    <w14:schemeClr w14:val="tx1"/>
                  </w14:solidFill>
                </w14:textFill>
              </w:rPr>
              <w:t>含泥</w:t>
            </w:r>
            <w:r>
              <w:rPr>
                <w:rFonts w:hint="eastAsia" w:ascii="宋体" w:hAnsi="宋体" w:eastAsia="宋体" w:cs="宋体"/>
                <w:b/>
                <w:bCs/>
                <w:color w:val="000000" w:themeColor="text1"/>
                <w:spacing w:val="0"/>
                <w:sz w:val="24"/>
                <w:szCs w:val="24"/>
                <w:u w:val="none"/>
                <w14:textFill>
                  <w14:solidFill>
                    <w14:schemeClr w14:val="tx1"/>
                  </w14:solidFill>
                </w14:textFill>
              </w:rPr>
              <w:t>废水</w:t>
            </w:r>
            <w:r>
              <w:rPr>
                <w:rFonts w:hint="eastAsia" w:ascii="宋体" w:hAnsi="宋体" w:eastAsia="宋体" w:cs="宋体"/>
                <w:b/>
                <w:bCs/>
                <w:color w:val="000000" w:themeColor="text1"/>
                <w:spacing w:val="0"/>
                <w:sz w:val="24"/>
                <w:szCs w:val="24"/>
                <w:lang w:val="en-US" w:eastAsia="zh-CN"/>
                <w14:textFill>
                  <w14:solidFill>
                    <w14:schemeClr w14:val="tx1"/>
                  </w14:solidFill>
                </w14:textFill>
              </w:rPr>
              <w:t>和</w:t>
            </w:r>
            <w:r>
              <w:rPr>
                <w:rFonts w:hint="eastAsia" w:ascii="宋体" w:hAnsi="宋体" w:eastAsia="宋体" w:cs="宋体"/>
                <w:b/>
                <w:bCs/>
                <w:color w:val="000000" w:themeColor="text1"/>
                <w:spacing w:val="0"/>
                <w:sz w:val="24"/>
                <w:szCs w:val="24"/>
                <w14:textFill>
                  <w14:solidFill>
                    <w14:schemeClr w14:val="tx1"/>
                  </w14:solidFill>
                </w14:textFill>
              </w:rPr>
              <w:t>设备噪声</w:t>
            </w:r>
            <w:r>
              <w:rPr>
                <w:rFonts w:hint="eastAsia" w:ascii="宋体" w:hAnsi="宋体" w:eastAsia="宋体" w:cs="宋体"/>
                <w:b/>
                <w:bCs/>
                <w:color w:val="000000" w:themeColor="text1"/>
                <w:spacing w:val="0"/>
                <w:sz w:val="24"/>
                <w:szCs w:val="24"/>
                <w:lang w:eastAsia="zh-CN"/>
                <w14:textFill>
                  <w14:solidFill>
                    <w14:schemeClr w14:val="tx1"/>
                  </w14:solidFill>
                </w14:textFill>
              </w:rPr>
              <w:t>。</w:t>
            </w:r>
          </w:p>
          <w:p w14:paraId="01A2A78A">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right="0" w:firstLine="480" w:firstLineChars="200"/>
              <w:jc w:val="both"/>
              <w:textAlignment w:val="auto"/>
              <w:rPr>
                <w:rFonts w:hint="eastAsia" w:ascii="宋体" w:hAnsi="宋体" w:eastAsia="宋体" w:cs="宋体"/>
                <w:color w:val="000000" w:themeColor="text1"/>
                <w:spacing w:val="0"/>
                <w:sz w:val="24"/>
                <w:szCs w:val="24"/>
                <w:lang w:val="en-US" w:eastAsia="zh-CN"/>
                <w14:textFill>
                  <w14:solidFill>
                    <w14:schemeClr w14:val="tx1"/>
                  </w14:solidFill>
                </w14:textFill>
              </w:rPr>
            </w:pPr>
            <w:r>
              <w:rPr>
                <w:rFonts w:hint="eastAsia" w:ascii="宋体" w:hAnsi="宋体" w:cs="宋体"/>
                <w:color w:val="000000" w:themeColor="text1"/>
                <w:spacing w:val="0"/>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pacing w:val="0"/>
                <w:sz w:val="24"/>
                <w:szCs w:val="24"/>
                <w14:textFill>
                  <w14:solidFill>
                    <w14:schemeClr w14:val="tx1"/>
                  </w14:solidFill>
                </w14:textFill>
              </w:rPr>
              <w:t>磁选</w:t>
            </w:r>
            <w:r>
              <w:rPr>
                <w:rFonts w:hint="eastAsia" w:ascii="宋体" w:hAnsi="宋体" w:cs="宋体"/>
                <w:color w:val="000000" w:themeColor="text1"/>
                <w:spacing w:val="0"/>
                <w:sz w:val="24"/>
                <w:szCs w:val="24"/>
                <w:lang w:val="en-US" w:eastAsia="zh-CN"/>
                <w14:textFill>
                  <w14:solidFill>
                    <w14:schemeClr w14:val="tx1"/>
                  </w14:solidFill>
                </w14:textFill>
              </w:rPr>
              <w:t>除铁</w:t>
            </w:r>
          </w:p>
          <w:p w14:paraId="28D99AD6">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right="0" w:firstLine="480" w:firstLineChars="200"/>
              <w:jc w:val="both"/>
              <w:textAlignment w:val="auto"/>
              <w:rPr>
                <w:rFonts w:hint="eastAsia" w:ascii="宋体" w:hAnsi="宋体" w:cs="宋体"/>
                <w:color w:val="000000" w:themeColor="text1"/>
                <w:spacing w:val="0"/>
                <w:sz w:val="24"/>
                <w:szCs w:val="24"/>
                <w:lang w:val="en-US" w:eastAsia="zh-CN"/>
                <w14:textFill>
                  <w14:solidFill>
                    <w14:schemeClr w14:val="tx1"/>
                  </w14:solidFill>
                </w14:textFill>
              </w:rPr>
            </w:pPr>
            <w:r>
              <w:rPr>
                <w:rFonts w:hint="eastAsia" w:ascii="宋体" w:hAnsi="宋体" w:eastAsia="宋体" w:cs="宋体"/>
                <w:color w:val="000000" w:themeColor="text1"/>
                <w:spacing w:val="0"/>
                <w:sz w:val="24"/>
                <w:szCs w:val="24"/>
                <w:lang w:val="en-US" w:eastAsia="zh-CN"/>
                <w14:textFill>
                  <w14:solidFill>
                    <w14:schemeClr w14:val="tx1"/>
                  </w14:solidFill>
                </w14:textFill>
              </w:rPr>
              <w:t>经脱泥斗清洗后的石英砂</w:t>
            </w:r>
            <w:r>
              <w:rPr>
                <w:rFonts w:hint="eastAsia" w:ascii="宋体" w:hAnsi="宋体" w:eastAsia="宋体" w:cs="宋体"/>
                <w:color w:val="000000" w:themeColor="text1"/>
                <w:spacing w:val="0"/>
                <w:sz w:val="24"/>
                <w:szCs w:val="24"/>
                <w14:textFill>
                  <w14:solidFill>
                    <w14:schemeClr w14:val="tx1"/>
                  </w14:solidFill>
                </w14:textFill>
              </w:rPr>
              <w:t>通过输送带送入</w:t>
            </w:r>
            <w:r>
              <w:rPr>
                <w:rFonts w:hint="eastAsia" w:ascii="宋体" w:hAnsi="宋体" w:eastAsia="宋体" w:cs="宋体"/>
                <w:color w:val="000000" w:themeColor="text1"/>
                <w:spacing w:val="0"/>
                <w:sz w:val="24"/>
                <w:szCs w:val="24"/>
                <w:lang w:val="en-US" w:eastAsia="zh-CN"/>
                <w14:textFill>
                  <w14:solidFill>
                    <w14:schemeClr w14:val="tx1"/>
                  </w14:solidFill>
                </w14:textFill>
              </w:rPr>
              <w:t>永磁滚筒除铁机和立环电磁除铁机，</w:t>
            </w:r>
            <w:r>
              <w:rPr>
                <w:rFonts w:hint="eastAsia" w:ascii="宋体" w:hAnsi="宋体" w:eastAsia="宋体" w:cs="宋体"/>
                <w:color w:val="000000" w:themeColor="text1"/>
                <w:spacing w:val="0"/>
                <w:sz w:val="24"/>
                <w:szCs w:val="24"/>
                <w14:textFill>
                  <w14:solidFill>
                    <w14:schemeClr w14:val="tx1"/>
                  </w14:solidFill>
                </w14:textFill>
              </w:rPr>
              <w:t>除去物料中的金属杂质</w:t>
            </w:r>
            <w:r>
              <w:rPr>
                <w:rFonts w:hint="eastAsia" w:ascii="宋体" w:hAnsi="宋体" w:eastAsia="宋体" w:cs="宋体"/>
                <w:color w:val="000000" w:themeColor="text1"/>
                <w:spacing w:val="0"/>
                <w:sz w:val="24"/>
                <w:szCs w:val="24"/>
                <w:lang w:eastAsia="zh-CN"/>
                <w14:textFill>
                  <w14:solidFill>
                    <w14:schemeClr w14:val="tx1"/>
                  </w14:solidFill>
                </w14:textFill>
              </w:rPr>
              <w:t>，</w:t>
            </w:r>
            <w:r>
              <w:rPr>
                <w:rFonts w:hint="eastAsia" w:ascii="宋体" w:hAnsi="宋体" w:eastAsia="宋体" w:cs="宋体"/>
                <w:color w:val="000000" w:themeColor="text1"/>
                <w:spacing w:val="0"/>
                <w:sz w:val="24"/>
                <w:szCs w:val="24"/>
                <w:lang w:val="en-US" w:eastAsia="zh-CN"/>
                <w14:textFill>
                  <w14:solidFill>
                    <w14:schemeClr w14:val="tx1"/>
                  </w14:solidFill>
                </w14:textFill>
              </w:rPr>
              <w:t>除铁过程加水湿式作业</w:t>
            </w:r>
            <w:r>
              <w:rPr>
                <w:rFonts w:hint="eastAsia" w:ascii="宋体" w:hAnsi="宋体" w:cs="宋体"/>
                <w:color w:val="000000" w:themeColor="text1"/>
                <w:spacing w:val="0"/>
                <w:sz w:val="24"/>
                <w:szCs w:val="24"/>
                <w:lang w:val="en-US" w:eastAsia="zh-CN"/>
                <w14:textFill>
                  <w14:solidFill>
                    <w14:schemeClr w14:val="tx1"/>
                  </w14:solidFill>
                </w14:textFill>
              </w:rPr>
              <w:t>。</w:t>
            </w:r>
          </w:p>
          <w:p w14:paraId="06DC0656">
            <w:pPr>
              <w:keepNext w:val="0"/>
              <w:keepLines w:val="0"/>
              <w:pageBreakBefore w:val="0"/>
              <w:widowControl w:val="0"/>
              <w:kinsoku/>
              <w:wordWrap/>
              <w:overflowPunct/>
              <w:topLinePunct w:val="0"/>
              <w:autoSpaceDE/>
              <w:autoSpaceDN/>
              <w:bidi w:val="0"/>
              <w:adjustRightInd/>
              <w:snapToGrid/>
              <w:spacing w:beforeAutospacing="0" w:afterAutospacing="0" w:line="480" w:lineRule="exact"/>
              <w:ind w:left="0" w:right="0" w:firstLine="482" w:firstLineChars="200"/>
              <w:jc w:val="both"/>
              <w:textAlignment w:val="auto"/>
              <w:rPr>
                <w:rFonts w:hint="eastAsia" w:ascii="宋体" w:hAnsi="宋体" w:eastAsia="宋体" w:cs="宋体"/>
                <w:b/>
                <w:bCs/>
                <w:color w:val="000000" w:themeColor="text1"/>
                <w:spacing w:val="0"/>
                <w:sz w:val="24"/>
                <w:szCs w:val="24"/>
                <w:lang w:val="en-US" w:eastAsia="zh-CN"/>
                <w14:textFill>
                  <w14:solidFill>
                    <w14:schemeClr w14:val="tx1"/>
                  </w14:solidFill>
                </w14:textFill>
              </w:rPr>
            </w:pPr>
            <w:r>
              <w:rPr>
                <w:rFonts w:hint="eastAsia" w:ascii="宋体" w:hAnsi="宋体" w:eastAsia="宋体" w:cs="宋体"/>
                <w:b/>
                <w:bCs/>
                <w:color w:val="000000" w:themeColor="text1"/>
                <w:spacing w:val="0"/>
                <w:sz w:val="24"/>
                <w:szCs w:val="24"/>
                <w:lang w:val="en-US" w:eastAsia="zh-CN"/>
                <w14:textFill>
                  <w14:solidFill>
                    <w14:schemeClr w14:val="tx1"/>
                  </w14:solidFill>
                </w14:textFill>
              </w:rPr>
              <w:t>故</w:t>
            </w:r>
            <w:r>
              <w:rPr>
                <w:rFonts w:hint="eastAsia" w:ascii="宋体" w:hAnsi="宋体" w:eastAsia="宋体" w:cs="宋体"/>
                <w:b/>
                <w:bCs/>
                <w:color w:val="000000" w:themeColor="text1"/>
                <w:spacing w:val="0"/>
                <w:sz w:val="24"/>
                <w:szCs w:val="24"/>
                <w14:textFill>
                  <w14:solidFill>
                    <w14:schemeClr w14:val="tx1"/>
                  </w14:solidFill>
                </w14:textFill>
              </w:rPr>
              <w:t>此过程产生的主要污染物为</w:t>
            </w:r>
            <w:r>
              <w:rPr>
                <w:rFonts w:hint="eastAsia" w:ascii="宋体" w:hAnsi="宋体" w:eastAsia="宋体" w:cs="宋体"/>
                <w:b/>
                <w:bCs/>
                <w:color w:val="000000" w:themeColor="text1"/>
                <w:spacing w:val="0"/>
                <w:sz w:val="24"/>
                <w:szCs w:val="24"/>
                <w:lang w:val="en-US" w:eastAsia="zh-CN"/>
                <w14:textFill>
                  <w14:solidFill>
                    <w14:schemeClr w14:val="tx1"/>
                  </w14:solidFill>
                </w14:textFill>
              </w:rPr>
              <w:t>粉尘、</w:t>
            </w:r>
            <w:r>
              <w:rPr>
                <w:rFonts w:hint="eastAsia" w:ascii="宋体" w:hAnsi="宋体" w:eastAsia="宋体" w:cs="宋体"/>
                <w:b/>
                <w:bCs/>
                <w:color w:val="000000" w:themeColor="text1"/>
                <w:spacing w:val="0"/>
                <w:sz w:val="24"/>
                <w:szCs w:val="24"/>
                <w14:textFill>
                  <w14:solidFill>
                    <w14:schemeClr w14:val="tx1"/>
                  </w14:solidFill>
                </w14:textFill>
              </w:rPr>
              <w:t>废水、设备噪声和</w:t>
            </w:r>
            <w:r>
              <w:rPr>
                <w:rFonts w:hint="eastAsia" w:ascii="宋体" w:hAnsi="宋体" w:eastAsia="宋体" w:cs="宋体"/>
                <w:b/>
                <w:bCs/>
                <w:color w:val="000000" w:themeColor="text1"/>
                <w:spacing w:val="0"/>
                <w:sz w:val="24"/>
                <w:szCs w:val="24"/>
                <w:lang w:val="en-US" w:eastAsia="zh-CN"/>
                <w14:textFill>
                  <w14:solidFill>
                    <w14:schemeClr w14:val="tx1"/>
                  </w14:solidFill>
                </w14:textFill>
              </w:rPr>
              <w:t>金属杂质。</w:t>
            </w:r>
          </w:p>
          <w:p w14:paraId="554D3563">
            <w:pPr>
              <w:keepNext w:val="0"/>
              <w:keepLines w:val="0"/>
              <w:pageBreakBefore w:val="0"/>
              <w:kinsoku/>
              <w:wordWrap/>
              <w:overflowPunct/>
              <w:topLinePunct w:val="0"/>
              <w:autoSpaceDE/>
              <w:autoSpaceDN/>
              <w:bidi w:val="0"/>
              <w:adjustRightInd/>
              <w:spacing w:beforeAutospacing="0" w:afterAutospacing="0" w:line="480" w:lineRule="exact"/>
              <w:ind w:left="0" w:right="0" w:firstLine="480" w:firstLineChars="200"/>
              <w:jc w:val="both"/>
              <w:textAlignment w:val="auto"/>
              <w:rPr>
                <w:rFonts w:hint="eastAsia" w:ascii="宋体" w:hAnsi="宋体" w:eastAsia="宋体" w:cs="宋体"/>
                <w:color w:val="000000" w:themeColor="text1"/>
                <w:spacing w:val="0"/>
                <w:sz w:val="24"/>
                <w:szCs w:val="24"/>
                <w:lang w:val="en-US" w:eastAsia="zh-CN"/>
                <w14:textFill>
                  <w14:solidFill>
                    <w14:schemeClr w14:val="tx1"/>
                  </w14:solidFill>
                </w14:textFill>
              </w:rPr>
            </w:pPr>
            <w:r>
              <w:rPr>
                <w:rFonts w:hint="eastAsia" w:ascii="宋体" w:hAnsi="宋体" w:cs="宋体"/>
                <w:b w:val="0"/>
                <w:bCs w:val="0"/>
                <w:color w:val="000000" w:themeColor="text1"/>
                <w:spacing w:val="0"/>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pacing w:val="0"/>
                <w:sz w:val="24"/>
                <w:szCs w:val="24"/>
                <w:lang w:val="en-US" w:eastAsia="zh-CN"/>
                <w14:textFill>
                  <w14:solidFill>
                    <w14:schemeClr w14:val="tx1"/>
                  </w14:solidFill>
                </w14:textFill>
              </w:rPr>
              <w:t>脱水</w:t>
            </w:r>
          </w:p>
          <w:p w14:paraId="2E50E72C">
            <w:pPr>
              <w:keepNext w:val="0"/>
              <w:keepLines w:val="0"/>
              <w:pageBreakBefore w:val="0"/>
              <w:widowControl w:val="0"/>
              <w:tabs>
                <w:tab w:val="left" w:pos="235"/>
              </w:tabs>
              <w:kinsoku/>
              <w:wordWrap/>
              <w:overflowPunct/>
              <w:topLinePunct w:val="0"/>
              <w:autoSpaceDE/>
              <w:autoSpaceDN/>
              <w:bidi w:val="0"/>
              <w:adjustRightInd/>
              <w:snapToGrid/>
              <w:spacing w:beforeAutospacing="0" w:afterAutospacing="0" w:line="480" w:lineRule="exact"/>
              <w:ind w:left="0" w:right="0" w:firstLine="480" w:firstLineChars="200"/>
              <w:jc w:val="both"/>
              <w:textAlignment w:val="auto"/>
              <w:rPr>
                <w:rFonts w:hint="eastAsia" w:ascii="宋体" w:hAnsi="宋体" w:cs="宋体"/>
                <w:color w:val="000000" w:themeColor="text1"/>
                <w:spacing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0"/>
                <w:sz w:val="24"/>
                <w:szCs w:val="24"/>
                <w:lang w:val="en-US" w:eastAsia="zh-CN"/>
                <w14:textFill>
                  <w14:solidFill>
                    <w14:schemeClr w14:val="tx1"/>
                  </w14:solidFill>
                </w14:textFill>
              </w:rPr>
              <w:t>经磁选除铁的石英砂通过输送带送入成品脱水筛内进行脱水，至水份含量小于</w:t>
            </w:r>
            <w:r>
              <w:rPr>
                <w:rFonts w:hint="eastAsia" w:ascii="宋体" w:hAnsi="宋体" w:cs="宋体"/>
                <w:color w:val="000000" w:themeColor="text1"/>
                <w:spacing w:val="0"/>
                <w:sz w:val="24"/>
                <w:szCs w:val="24"/>
                <w:lang w:val="en-US" w:eastAsia="zh-CN"/>
                <w14:textFill>
                  <w14:solidFill>
                    <w14:schemeClr w14:val="tx1"/>
                  </w14:solidFill>
                </w14:textFill>
              </w:rPr>
              <w:t>4</w:t>
            </w:r>
            <w:r>
              <w:rPr>
                <w:rFonts w:hint="eastAsia" w:ascii="宋体" w:hAnsi="宋体" w:eastAsia="宋体" w:cs="宋体"/>
                <w:color w:val="000000" w:themeColor="text1"/>
                <w:spacing w:val="0"/>
                <w:sz w:val="24"/>
                <w:szCs w:val="24"/>
                <w:lang w:val="en-US" w:eastAsia="zh-CN"/>
                <w14:textFill>
                  <w14:solidFill>
                    <w14:schemeClr w14:val="tx1"/>
                  </w14:solidFill>
                </w14:textFill>
              </w:rPr>
              <w:t>%。</w:t>
            </w:r>
          </w:p>
          <w:p w14:paraId="01A121A3">
            <w:pPr>
              <w:keepNext w:val="0"/>
              <w:keepLines w:val="0"/>
              <w:pageBreakBefore w:val="0"/>
              <w:widowControl w:val="0"/>
              <w:tabs>
                <w:tab w:val="left" w:pos="235"/>
              </w:tabs>
              <w:kinsoku/>
              <w:wordWrap/>
              <w:overflowPunct/>
              <w:topLinePunct w:val="0"/>
              <w:autoSpaceDE/>
              <w:autoSpaceDN/>
              <w:bidi w:val="0"/>
              <w:adjustRightInd/>
              <w:snapToGrid/>
              <w:spacing w:beforeAutospacing="0" w:afterAutospacing="0" w:line="480" w:lineRule="exact"/>
              <w:ind w:left="0" w:right="0" w:firstLine="482" w:firstLineChars="200"/>
              <w:jc w:val="both"/>
              <w:textAlignment w:val="auto"/>
              <w:rPr>
                <w:rFonts w:hint="eastAsia" w:ascii="宋体" w:hAnsi="宋体" w:cs="宋体"/>
                <w:color w:val="000000" w:themeColor="text1"/>
                <w:spacing w:val="0"/>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pacing w:val="0"/>
                <w:sz w:val="24"/>
                <w:szCs w:val="24"/>
                <w:lang w:val="en-US" w:eastAsia="zh-CN"/>
                <w14:textFill>
                  <w14:solidFill>
                    <w14:schemeClr w14:val="tx1"/>
                  </w14:solidFill>
                </w14:textFill>
              </w:rPr>
              <w:t>故</w:t>
            </w:r>
            <w:r>
              <w:rPr>
                <w:rFonts w:hint="eastAsia" w:ascii="宋体" w:hAnsi="宋体" w:eastAsia="宋体" w:cs="宋体"/>
                <w:b/>
                <w:bCs/>
                <w:color w:val="000000" w:themeColor="text1"/>
                <w:spacing w:val="0"/>
                <w:sz w:val="24"/>
                <w:szCs w:val="24"/>
                <w14:textFill>
                  <w14:solidFill>
                    <w14:schemeClr w14:val="tx1"/>
                  </w14:solidFill>
                </w14:textFill>
              </w:rPr>
              <w:t>此过程产生的主要污染物为废水和设备噪声</w:t>
            </w:r>
            <w:r>
              <w:rPr>
                <w:rFonts w:hint="eastAsia" w:ascii="宋体" w:hAnsi="宋体" w:eastAsia="宋体" w:cs="宋体"/>
                <w:b/>
                <w:bCs/>
                <w:color w:val="000000" w:themeColor="text1"/>
                <w:spacing w:val="0"/>
                <w:sz w:val="24"/>
                <w:szCs w:val="24"/>
                <w:lang w:val="en-US" w:eastAsia="zh-CN"/>
                <w14:textFill>
                  <w14:solidFill>
                    <w14:schemeClr w14:val="tx1"/>
                  </w14:solidFill>
                </w14:textFill>
              </w:rPr>
              <w:t>。</w:t>
            </w:r>
          </w:p>
          <w:p w14:paraId="493C4F65">
            <w:pPr>
              <w:keepNext w:val="0"/>
              <w:keepLines w:val="0"/>
              <w:pageBreakBefore w:val="0"/>
              <w:widowControl w:val="0"/>
              <w:tabs>
                <w:tab w:val="left" w:pos="235"/>
              </w:tabs>
              <w:kinsoku/>
              <w:wordWrap/>
              <w:overflowPunct/>
              <w:topLinePunct w:val="0"/>
              <w:autoSpaceDE/>
              <w:autoSpaceDN/>
              <w:bidi w:val="0"/>
              <w:adjustRightInd/>
              <w:snapToGrid/>
              <w:spacing w:beforeAutospacing="0" w:afterAutospacing="0" w:line="480" w:lineRule="exact"/>
              <w:ind w:left="0" w:right="0" w:firstLine="480" w:firstLineChars="200"/>
              <w:jc w:val="both"/>
              <w:textAlignment w:val="auto"/>
              <w:rPr>
                <w:rFonts w:hint="eastAsia" w:ascii="宋体" w:hAnsi="宋体" w:eastAsia="宋体" w:cs="宋体"/>
                <w:color w:val="000000" w:themeColor="text1"/>
                <w:spacing w:val="0"/>
                <w:sz w:val="24"/>
                <w:szCs w:val="24"/>
                <w:u w:val="none"/>
                <w:lang w:val="en-US" w:eastAsia="zh-CN"/>
                <w14:textFill>
                  <w14:solidFill>
                    <w14:schemeClr w14:val="tx1"/>
                  </w14:solidFill>
                </w14:textFill>
              </w:rPr>
            </w:pPr>
            <w:r>
              <w:rPr>
                <w:rFonts w:hint="eastAsia" w:ascii="宋体" w:hAnsi="宋体" w:cs="宋体"/>
                <w:color w:val="000000" w:themeColor="text1"/>
                <w:spacing w:val="0"/>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pacing w:val="0"/>
                <w:sz w:val="24"/>
                <w:szCs w:val="24"/>
                <w:u w:val="none"/>
                <w:lang w:val="en-US" w:eastAsia="zh-CN"/>
                <w14:textFill>
                  <w14:solidFill>
                    <w14:schemeClr w14:val="tx1"/>
                  </w14:solidFill>
                </w14:textFill>
              </w:rPr>
              <w:t>半成品检测</w:t>
            </w:r>
          </w:p>
          <w:p w14:paraId="2402CD58">
            <w:pPr>
              <w:keepNext w:val="0"/>
              <w:keepLines w:val="0"/>
              <w:pageBreakBefore w:val="0"/>
              <w:widowControl w:val="0"/>
              <w:tabs>
                <w:tab w:val="left" w:pos="235"/>
              </w:tabs>
              <w:kinsoku/>
              <w:wordWrap/>
              <w:overflowPunct/>
              <w:topLinePunct w:val="0"/>
              <w:autoSpaceDE/>
              <w:autoSpaceDN/>
              <w:bidi w:val="0"/>
              <w:adjustRightInd/>
              <w:snapToGrid/>
              <w:spacing w:beforeAutospacing="0" w:afterAutospacing="0" w:line="480" w:lineRule="exact"/>
              <w:ind w:left="0" w:right="0" w:firstLine="480" w:firstLineChars="200"/>
              <w:jc w:val="both"/>
              <w:textAlignment w:val="auto"/>
              <w:rPr>
                <w:rFonts w:hint="eastAsia" w:ascii="宋体" w:hAnsi="宋体" w:eastAsia="宋体" w:cs="宋体"/>
                <w:color w:val="auto"/>
                <w:spacing w:val="0"/>
                <w:sz w:val="24"/>
                <w:szCs w:val="24"/>
                <w:u w:val="none"/>
                <w:lang w:val="en-US" w:eastAsia="zh-CN"/>
              </w:rPr>
            </w:pPr>
            <w:r>
              <w:rPr>
                <w:rFonts w:hint="eastAsia" w:ascii="宋体" w:hAnsi="宋体" w:eastAsia="宋体" w:cs="宋体"/>
                <w:color w:val="000000" w:themeColor="text1"/>
                <w:spacing w:val="0"/>
                <w:sz w:val="24"/>
                <w:szCs w:val="24"/>
                <w:u w:val="none"/>
                <w14:textFill>
                  <w14:solidFill>
                    <w14:schemeClr w14:val="tx1"/>
                  </w14:solidFill>
                </w14:textFill>
              </w:rPr>
              <w:t>经磁选后</w:t>
            </w:r>
            <w:r>
              <w:rPr>
                <w:rFonts w:hint="eastAsia" w:ascii="宋体" w:hAnsi="宋体" w:eastAsia="宋体" w:cs="宋体"/>
                <w:color w:val="auto"/>
                <w:spacing w:val="0"/>
                <w:sz w:val="24"/>
                <w:szCs w:val="24"/>
                <w:u w:val="none"/>
              </w:rPr>
              <w:t>的</w:t>
            </w:r>
            <w:r>
              <w:rPr>
                <w:rFonts w:hint="eastAsia" w:ascii="宋体" w:hAnsi="宋体" w:eastAsia="宋体" w:cs="宋体"/>
                <w:color w:val="auto"/>
                <w:spacing w:val="0"/>
                <w:sz w:val="24"/>
                <w:szCs w:val="24"/>
                <w:u w:val="none"/>
                <w:lang w:val="en-US" w:eastAsia="zh-CN"/>
              </w:rPr>
              <w:t>半成品</w:t>
            </w:r>
            <w:r>
              <w:rPr>
                <w:rFonts w:hint="eastAsia" w:ascii="宋体" w:hAnsi="宋体" w:eastAsia="宋体" w:cs="宋体"/>
                <w:color w:val="auto"/>
                <w:spacing w:val="0"/>
                <w:sz w:val="24"/>
                <w:szCs w:val="24"/>
                <w:u w:val="none"/>
              </w:rPr>
              <w:t>石英砂</w:t>
            </w:r>
            <w:r>
              <w:rPr>
                <w:rFonts w:hint="eastAsia" w:ascii="宋体" w:hAnsi="宋体" w:eastAsia="宋体" w:cs="宋体"/>
                <w:color w:val="auto"/>
                <w:spacing w:val="0"/>
                <w:sz w:val="24"/>
                <w:szCs w:val="24"/>
                <w:u w:val="none"/>
                <w:lang w:val="en-US" w:eastAsia="zh-CN"/>
              </w:rPr>
              <w:t>经检测当石英砂三氧化二铁含量</w:t>
            </w:r>
            <w:r>
              <w:rPr>
                <w:rFonts w:hint="eastAsia" w:ascii="宋体" w:hAnsi="宋体" w:cs="宋体"/>
                <w:color w:val="auto"/>
                <w:spacing w:val="0"/>
                <w:sz w:val="24"/>
                <w:szCs w:val="24"/>
                <w:u w:val="none"/>
                <w:lang w:val="en-US" w:eastAsia="zh-CN"/>
              </w:rPr>
              <w:t>不高于</w:t>
            </w:r>
            <w:r>
              <w:rPr>
                <w:rFonts w:hint="eastAsia" w:ascii="宋体" w:hAnsi="宋体" w:eastAsia="宋体" w:cs="宋体"/>
                <w:color w:val="auto"/>
                <w:spacing w:val="0"/>
                <w:sz w:val="24"/>
                <w:szCs w:val="24"/>
                <w:u w:val="none"/>
                <w:lang w:val="en-US" w:eastAsia="zh-CN"/>
              </w:rPr>
              <w:t>0.0</w:t>
            </w:r>
            <w:r>
              <w:rPr>
                <w:rFonts w:hint="eastAsia" w:ascii="宋体" w:hAnsi="宋体" w:cs="宋体"/>
                <w:color w:val="auto"/>
                <w:spacing w:val="0"/>
                <w:sz w:val="24"/>
                <w:szCs w:val="24"/>
                <w:u w:val="none"/>
                <w:lang w:val="en-US" w:eastAsia="zh-CN"/>
              </w:rPr>
              <w:t>02</w:t>
            </w:r>
            <w:r>
              <w:rPr>
                <w:rFonts w:hint="eastAsia" w:ascii="宋体" w:hAnsi="宋体" w:eastAsia="宋体" w:cs="宋体"/>
                <w:color w:val="auto"/>
                <w:spacing w:val="0"/>
                <w:sz w:val="24"/>
                <w:szCs w:val="24"/>
                <w:u w:val="none"/>
                <w:lang w:val="en-US" w:eastAsia="zh-CN"/>
              </w:rPr>
              <w:t>％</w:t>
            </w:r>
            <w:r>
              <w:rPr>
                <w:rFonts w:hint="eastAsia" w:ascii="宋体" w:hAnsi="宋体" w:cs="宋体"/>
                <w:color w:val="auto"/>
                <w:spacing w:val="0"/>
                <w:sz w:val="24"/>
                <w:szCs w:val="24"/>
                <w:u w:val="none"/>
                <w:lang w:val="en-US" w:eastAsia="zh-CN"/>
              </w:rPr>
              <w:t>时</w:t>
            </w:r>
            <w:r>
              <w:rPr>
                <w:rFonts w:hint="eastAsia" w:ascii="宋体" w:hAnsi="宋体" w:eastAsia="宋体" w:cs="宋体"/>
                <w:color w:val="auto"/>
                <w:spacing w:val="0"/>
                <w:sz w:val="24"/>
                <w:szCs w:val="24"/>
                <w:u w:val="none"/>
                <w:lang w:val="en-US" w:eastAsia="zh-CN"/>
              </w:rPr>
              <w:t>，则为检测合格，</w:t>
            </w:r>
            <w:r>
              <w:rPr>
                <w:rFonts w:hint="eastAsia" w:ascii="宋体" w:hAnsi="宋体" w:cs="宋体"/>
                <w:color w:val="auto"/>
                <w:spacing w:val="0"/>
                <w:sz w:val="24"/>
                <w:szCs w:val="24"/>
                <w:u w:val="none"/>
                <w:lang w:val="en-US" w:eastAsia="zh-CN"/>
              </w:rPr>
              <w:t>进后续工序；</w:t>
            </w:r>
            <w:r>
              <w:rPr>
                <w:rFonts w:hint="eastAsia" w:ascii="宋体" w:hAnsi="宋体" w:eastAsia="宋体" w:cs="宋体"/>
                <w:color w:val="auto"/>
                <w:spacing w:val="0"/>
                <w:sz w:val="24"/>
                <w:szCs w:val="24"/>
                <w:u w:val="none"/>
                <w:lang w:val="en-US" w:eastAsia="zh-CN"/>
              </w:rPr>
              <w:t>当大于0.0</w:t>
            </w:r>
            <w:r>
              <w:rPr>
                <w:rFonts w:hint="eastAsia" w:ascii="宋体" w:hAnsi="宋体" w:cs="宋体"/>
                <w:color w:val="auto"/>
                <w:spacing w:val="0"/>
                <w:sz w:val="24"/>
                <w:szCs w:val="24"/>
                <w:u w:val="none"/>
                <w:lang w:val="en-US" w:eastAsia="zh-CN"/>
              </w:rPr>
              <w:t>02</w:t>
            </w:r>
            <w:r>
              <w:rPr>
                <w:rFonts w:hint="eastAsia" w:ascii="宋体" w:hAnsi="宋体" w:eastAsia="宋体" w:cs="宋体"/>
                <w:color w:val="auto"/>
                <w:spacing w:val="0"/>
                <w:sz w:val="24"/>
                <w:szCs w:val="24"/>
                <w:u w:val="none"/>
                <w:lang w:val="en-US" w:eastAsia="zh-CN"/>
              </w:rPr>
              <w:t>％</w:t>
            </w:r>
            <w:r>
              <w:rPr>
                <w:rFonts w:hint="eastAsia" w:ascii="宋体" w:hAnsi="宋体" w:cs="宋体"/>
                <w:color w:val="auto"/>
                <w:spacing w:val="0"/>
                <w:sz w:val="24"/>
                <w:szCs w:val="24"/>
                <w:u w:val="none"/>
                <w:lang w:val="en-US" w:eastAsia="zh-CN"/>
              </w:rPr>
              <w:t>时</w:t>
            </w:r>
            <w:r>
              <w:rPr>
                <w:rFonts w:hint="eastAsia" w:ascii="宋体" w:hAnsi="宋体" w:eastAsia="宋体" w:cs="宋体"/>
                <w:color w:val="auto"/>
                <w:spacing w:val="0"/>
                <w:sz w:val="24"/>
                <w:szCs w:val="24"/>
                <w:u w:val="none"/>
                <w:lang w:val="en-US" w:eastAsia="zh-CN"/>
              </w:rPr>
              <w:t>，则为不合格，需进行酸洗。</w:t>
            </w:r>
          </w:p>
          <w:p w14:paraId="144D737F">
            <w:pPr>
              <w:keepNext w:val="0"/>
              <w:keepLines w:val="0"/>
              <w:pageBreakBefore w:val="0"/>
              <w:tabs>
                <w:tab w:val="left" w:pos="235"/>
              </w:tabs>
              <w:kinsoku/>
              <w:wordWrap/>
              <w:overflowPunct/>
              <w:topLinePunct w:val="0"/>
              <w:autoSpaceDE/>
              <w:autoSpaceDN/>
              <w:bidi w:val="0"/>
              <w:adjustRightInd/>
              <w:spacing w:beforeAutospacing="0" w:afterAutospacing="0" w:line="480" w:lineRule="exact"/>
              <w:ind w:left="0" w:right="0" w:firstLine="480" w:firstLineChars="200"/>
              <w:jc w:val="both"/>
              <w:textAlignment w:val="auto"/>
              <w:rPr>
                <w:rFonts w:hint="eastAsia" w:ascii="宋体" w:hAnsi="宋体" w:eastAsia="宋体" w:cs="宋体"/>
                <w:color w:val="auto"/>
                <w:spacing w:val="0"/>
                <w:sz w:val="24"/>
                <w:szCs w:val="24"/>
                <w:lang w:val="en-US" w:eastAsia="zh-CN"/>
              </w:rPr>
            </w:pPr>
            <w:r>
              <w:rPr>
                <w:rFonts w:hint="eastAsia" w:ascii="宋体" w:hAnsi="宋体" w:cs="宋体"/>
                <w:color w:val="auto"/>
                <w:spacing w:val="0"/>
                <w:sz w:val="24"/>
                <w:szCs w:val="24"/>
                <w:highlight w:val="none"/>
                <w:lang w:val="en-US" w:eastAsia="zh-CN"/>
              </w:rPr>
              <w:t>(7)</w:t>
            </w:r>
            <w:r>
              <w:rPr>
                <w:rFonts w:hint="eastAsia" w:ascii="宋体" w:hAnsi="宋体" w:eastAsia="宋体" w:cs="宋体"/>
                <w:color w:val="auto"/>
                <w:spacing w:val="0"/>
                <w:sz w:val="24"/>
                <w:szCs w:val="24"/>
                <w:lang w:val="en-US" w:eastAsia="zh-CN"/>
              </w:rPr>
              <w:t>酸洗</w:t>
            </w:r>
          </w:p>
          <w:p w14:paraId="2B266049">
            <w:pPr>
              <w:keepNext w:val="0"/>
              <w:keepLines w:val="0"/>
              <w:pageBreakBefore w:val="0"/>
              <w:tabs>
                <w:tab w:val="left" w:pos="235"/>
              </w:tabs>
              <w:kinsoku/>
              <w:wordWrap/>
              <w:overflowPunct/>
              <w:topLinePunct w:val="0"/>
              <w:autoSpaceDE/>
              <w:autoSpaceDN/>
              <w:bidi w:val="0"/>
              <w:adjustRightInd/>
              <w:spacing w:beforeAutospacing="0" w:afterAutospacing="0" w:line="480" w:lineRule="exact"/>
              <w:ind w:left="0" w:right="0" w:firstLine="480" w:firstLineChars="200"/>
              <w:jc w:val="both"/>
              <w:textAlignment w:val="auto"/>
              <w:rPr>
                <w:rFonts w:hint="eastAsia" w:ascii="宋体" w:hAnsi="宋体" w:eastAsia="宋体" w:cs="宋体"/>
                <w:color w:val="000000" w:themeColor="text1"/>
                <w:spacing w:val="0"/>
                <w:sz w:val="24"/>
                <w:szCs w:val="24"/>
                <w14:textFill>
                  <w14:solidFill>
                    <w14:schemeClr w14:val="tx1"/>
                  </w14:solidFill>
                </w14:textFill>
              </w:rPr>
            </w:pPr>
            <w:r>
              <w:rPr>
                <w:rFonts w:hint="eastAsia" w:ascii="宋体" w:hAnsi="宋体" w:eastAsia="宋体" w:cs="宋体"/>
                <w:color w:val="000000" w:themeColor="text1"/>
                <w:spacing w:val="0"/>
                <w:sz w:val="24"/>
                <w:szCs w:val="24"/>
                <w:lang w:val="en-US" w:eastAsia="zh-CN"/>
                <w14:textFill>
                  <w14:solidFill>
                    <w14:schemeClr w14:val="tx1"/>
                  </w14:solidFill>
                </w14:textFill>
              </w:rPr>
              <w:t>检测不合格的半成品石英砂</w:t>
            </w:r>
            <w:r>
              <w:rPr>
                <w:rFonts w:hint="eastAsia" w:ascii="宋体" w:hAnsi="宋体" w:eastAsia="宋体" w:cs="宋体"/>
                <w:color w:val="000000" w:themeColor="text1"/>
                <w:spacing w:val="0"/>
                <w:sz w:val="24"/>
                <w:szCs w:val="24"/>
                <w14:textFill>
                  <w14:solidFill>
                    <w14:schemeClr w14:val="tx1"/>
                  </w14:solidFill>
                </w14:textFill>
              </w:rPr>
              <w:t>通过输送带送入</w:t>
            </w:r>
            <w:r>
              <w:rPr>
                <w:rFonts w:hint="eastAsia" w:ascii="宋体" w:hAnsi="宋体" w:eastAsia="宋体" w:cs="宋体"/>
                <w:color w:val="000000" w:themeColor="text1"/>
                <w:spacing w:val="0"/>
                <w:sz w:val="24"/>
                <w:szCs w:val="24"/>
                <w:lang w:val="en-US" w:eastAsia="zh-CN"/>
                <w14:textFill>
                  <w14:solidFill>
                    <w14:schemeClr w14:val="tx1"/>
                  </w14:solidFill>
                </w14:textFill>
              </w:rPr>
              <w:t>酸洗罐</w:t>
            </w:r>
            <w:r>
              <w:rPr>
                <w:rFonts w:hint="eastAsia" w:ascii="宋体" w:hAnsi="宋体" w:eastAsia="宋体" w:cs="宋体"/>
                <w:color w:val="000000" w:themeColor="text1"/>
                <w:spacing w:val="0"/>
                <w:sz w:val="24"/>
                <w:szCs w:val="24"/>
                <w14:textFill>
                  <w14:solidFill>
                    <w14:schemeClr w14:val="tx1"/>
                  </w14:solidFill>
                </w14:textFill>
              </w:rPr>
              <w:t>后，</w:t>
            </w:r>
            <w:r>
              <w:rPr>
                <w:rFonts w:hint="eastAsia" w:ascii="宋体" w:hAnsi="宋体" w:eastAsia="宋体" w:cs="宋体"/>
                <w:color w:val="000000" w:themeColor="text1"/>
                <w:spacing w:val="0"/>
                <w:sz w:val="24"/>
                <w:szCs w:val="24"/>
                <w:lang w:val="en-US" w:eastAsia="zh-CN"/>
                <w14:textFill>
                  <w14:solidFill>
                    <w14:schemeClr w14:val="tx1"/>
                  </w14:solidFill>
                </w14:textFill>
              </w:rPr>
              <w:t>将</w:t>
            </w:r>
            <w:r>
              <w:rPr>
                <w:rFonts w:hint="eastAsia" w:ascii="宋体" w:hAnsi="宋体" w:eastAsia="宋体" w:cs="宋体"/>
                <w:color w:val="000000" w:themeColor="text1"/>
                <w:spacing w:val="0"/>
                <w:sz w:val="24"/>
                <w:szCs w:val="24"/>
                <w14:textFill>
                  <w14:solidFill>
                    <w14:schemeClr w14:val="tx1"/>
                  </w14:solidFill>
                </w14:textFill>
              </w:rPr>
              <w:t>草酸</w:t>
            </w:r>
            <w:r>
              <w:rPr>
                <w:rFonts w:hint="eastAsia" w:ascii="宋体" w:hAnsi="宋体" w:eastAsia="宋体" w:cs="宋体"/>
                <w:color w:val="000000" w:themeColor="text1"/>
                <w:spacing w:val="0"/>
                <w:sz w:val="24"/>
                <w:szCs w:val="24"/>
                <w:lang w:val="en-US" w:eastAsia="zh-CN"/>
                <w14:textFill>
                  <w14:solidFill>
                    <w14:schemeClr w14:val="tx1"/>
                  </w14:solidFill>
                </w14:textFill>
              </w:rPr>
              <w:t>和</w:t>
            </w:r>
            <w:r>
              <w:rPr>
                <w:rFonts w:hint="eastAsia" w:ascii="宋体" w:hAnsi="宋体" w:eastAsia="宋体" w:cs="宋体"/>
                <w:color w:val="000000" w:themeColor="text1"/>
                <w:spacing w:val="0"/>
                <w:sz w:val="24"/>
                <w:szCs w:val="24"/>
                <w14:textFill>
                  <w14:solidFill>
                    <w14:schemeClr w14:val="tx1"/>
                  </w14:solidFill>
                </w14:textFill>
              </w:rPr>
              <w:t>氢氟酸</w:t>
            </w:r>
            <w:r>
              <w:rPr>
                <w:rFonts w:hint="eastAsia" w:ascii="宋体" w:hAnsi="宋体" w:eastAsia="宋体" w:cs="宋体"/>
                <w:color w:val="000000" w:themeColor="text1"/>
                <w:spacing w:val="0"/>
                <w:sz w:val="24"/>
                <w:szCs w:val="24"/>
                <w:lang w:val="en-US" w:eastAsia="zh-CN"/>
                <w14:textFill>
                  <w14:solidFill>
                    <w14:schemeClr w14:val="tx1"/>
                  </w14:solidFill>
                </w14:textFill>
              </w:rPr>
              <w:t>加入酸洗罐</w:t>
            </w:r>
            <w:r>
              <w:rPr>
                <w:rFonts w:hint="eastAsia" w:ascii="宋体" w:hAnsi="宋体" w:eastAsia="宋体" w:cs="宋体"/>
                <w:color w:val="000000" w:themeColor="text1"/>
                <w:spacing w:val="0"/>
                <w:sz w:val="24"/>
                <w:szCs w:val="24"/>
                <w14:textFill>
                  <w14:solidFill>
                    <w14:schemeClr w14:val="tx1"/>
                  </w14:solidFill>
                </w14:textFill>
              </w:rPr>
              <w:t>中，</w:t>
            </w:r>
            <w:r>
              <w:rPr>
                <w:rFonts w:hint="eastAsia" w:ascii="宋体" w:hAnsi="宋体" w:eastAsia="宋体" w:cs="宋体"/>
                <w:color w:val="000000" w:themeColor="text1"/>
                <w:spacing w:val="0"/>
                <w:sz w:val="24"/>
                <w:szCs w:val="24"/>
                <w:lang w:val="en-US" w:eastAsia="zh-CN"/>
                <w14:textFill>
                  <w14:solidFill>
                    <w14:schemeClr w14:val="tx1"/>
                  </w14:solidFill>
                </w14:textFill>
              </w:rPr>
              <w:t>加水调配成浓度为1.</w:t>
            </w:r>
            <w:r>
              <w:rPr>
                <w:rFonts w:hint="eastAsia" w:ascii="宋体" w:hAnsi="宋体" w:cs="宋体"/>
                <w:color w:val="000000" w:themeColor="text1"/>
                <w:spacing w:val="0"/>
                <w:sz w:val="24"/>
                <w:szCs w:val="24"/>
                <w:lang w:val="en-US" w:eastAsia="zh-CN"/>
                <w14:textFill>
                  <w14:solidFill>
                    <w14:schemeClr w14:val="tx1"/>
                  </w14:solidFill>
                </w14:textFill>
              </w:rPr>
              <w:t>6</w:t>
            </w:r>
            <w:r>
              <w:rPr>
                <w:rFonts w:hint="eastAsia" w:ascii="宋体" w:hAnsi="宋体" w:eastAsia="宋体" w:cs="宋体"/>
                <w:color w:val="000000" w:themeColor="text1"/>
                <w:spacing w:val="0"/>
                <w:sz w:val="24"/>
                <w:szCs w:val="24"/>
                <w:lang w:val="en-US" w:eastAsia="zh-CN"/>
                <w14:textFill>
                  <w14:solidFill>
                    <w14:schemeClr w14:val="tx1"/>
                  </w14:solidFill>
                </w14:textFill>
              </w:rPr>
              <w:t>%左右的酸洗液，</w:t>
            </w:r>
            <w:r>
              <w:rPr>
                <w:rFonts w:hint="eastAsia" w:ascii="宋体" w:hAnsi="宋体" w:eastAsia="宋体" w:cs="宋体"/>
                <w:color w:val="000000" w:themeColor="text1"/>
                <w:spacing w:val="0"/>
                <w:sz w:val="24"/>
                <w:szCs w:val="24"/>
                <w14:textFill>
                  <w14:solidFill>
                    <w14:schemeClr w14:val="tx1"/>
                  </w14:solidFill>
                </w14:textFill>
              </w:rPr>
              <w:t>使石英砂浸泡在酸溶液内，浸泡时长需根据砂粒度、酸浓度、温度的因素变化4</w:t>
            </w:r>
            <w:r>
              <w:rPr>
                <w:rFonts w:hint="eastAsia" w:ascii="宋体" w:hAnsi="宋体" w:eastAsia="宋体" w:cs="宋体"/>
                <w:color w:val="000000" w:themeColor="text1"/>
                <w:spacing w:val="0"/>
                <w:sz w:val="24"/>
                <w:szCs w:val="24"/>
                <w:lang w:eastAsia="zh-CN"/>
                <w14:textFill>
                  <w14:solidFill>
                    <w14:schemeClr w14:val="tx1"/>
                  </w14:solidFill>
                </w14:textFill>
              </w:rPr>
              <w:t>～</w:t>
            </w:r>
            <w:r>
              <w:rPr>
                <w:rFonts w:hint="eastAsia" w:ascii="宋体" w:hAnsi="宋体" w:eastAsia="宋体" w:cs="宋体"/>
                <w:color w:val="000000" w:themeColor="text1"/>
                <w:spacing w:val="0"/>
                <w:sz w:val="24"/>
                <w:szCs w:val="24"/>
                <w14:textFill>
                  <w14:solidFill>
                    <w14:schemeClr w14:val="tx1"/>
                  </w14:solidFill>
                </w14:textFill>
              </w:rPr>
              <w:t>12h。酸洗的目的是去除石英砂表面的铁杂质等，达到提纯的目的，其中发生反应的为草酸、氢氟酸与</w:t>
            </w:r>
            <w:r>
              <w:rPr>
                <w:rFonts w:hint="eastAsia" w:ascii="宋体" w:hAnsi="宋体" w:cs="宋体"/>
                <w:color w:val="000000" w:themeColor="text1"/>
                <w:spacing w:val="0"/>
                <w:sz w:val="24"/>
                <w:szCs w:val="24"/>
                <w:lang w:eastAsia="zh-CN"/>
                <w14:textFill>
                  <w14:solidFill>
                    <w14:schemeClr w14:val="tx1"/>
                  </w14:solidFill>
                </w14:textFill>
              </w:rPr>
              <w:t>三氧化二铁</w:t>
            </w:r>
            <w:r>
              <w:rPr>
                <w:rFonts w:hint="eastAsia" w:ascii="宋体" w:hAnsi="宋体" w:eastAsia="宋体" w:cs="宋体"/>
                <w:color w:val="000000" w:themeColor="text1"/>
                <w:spacing w:val="0"/>
                <w:sz w:val="24"/>
                <w:szCs w:val="24"/>
                <w14:textFill>
                  <w14:solidFill>
                    <w14:schemeClr w14:val="tx1"/>
                  </w14:solidFill>
                </w14:textFill>
              </w:rPr>
              <w:t>反应。</w:t>
            </w:r>
            <w:r>
              <w:rPr>
                <w:rFonts w:hint="eastAsia" w:ascii="宋体" w:hAnsi="宋体" w:eastAsia="宋体" w:cs="宋体"/>
                <w:color w:val="000000" w:themeColor="text1"/>
                <w:spacing w:val="0"/>
                <w:sz w:val="24"/>
                <w:szCs w:val="24"/>
                <w:lang w:val="en-US" w:eastAsia="zh-CN"/>
                <w14:textFill>
                  <w14:solidFill>
                    <w14:schemeClr w14:val="tx1"/>
                  </w14:solidFill>
                </w14:textFill>
              </w:rPr>
              <w:t>酸洗罐</w:t>
            </w:r>
            <w:r>
              <w:rPr>
                <w:rFonts w:hint="eastAsia" w:ascii="宋体" w:hAnsi="宋体" w:eastAsia="宋体" w:cs="宋体"/>
                <w:color w:val="000000" w:themeColor="text1"/>
                <w:spacing w:val="0"/>
                <w:sz w:val="24"/>
                <w:szCs w:val="24"/>
                <w14:textFill>
                  <w14:solidFill>
                    <w14:schemeClr w14:val="tx1"/>
                  </w14:solidFill>
                </w14:textFill>
              </w:rPr>
              <w:t>所有的进出口阀门在酸洗过程关闭</w:t>
            </w:r>
            <w:r>
              <w:rPr>
                <w:rFonts w:hint="eastAsia" w:ascii="宋体" w:hAnsi="宋体" w:eastAsia="宋体" w:cs="宋体"/>
                <w:color w:val="000000" w:themeColor="text1"/>
                <w:spacing w:val="0"/>
                <w:sz w:val="24"/>
                <w:szCs w:val="24"/>
                <w:lang w:eastAsia="zh-CN"/>
                <w14:textFill>
                  <w14:solidFill>
                    <w14:schemeClr w14:val="tx1"/>
                  </w14:solidFill>
                </w14:textFill>
              </w:rPr>
              <w:t>，</w:t>
            </w:r>
            <w:r>
              <w:rPr>
                <w:rFonts w:hint="eastAsia" w:ascii="宋体" w:hAnsi="宋体" w:eastAsia="宋体" w:cs="宋体"/>
                <w:color w:val="000000" w:themeColor="text1"/>
                <w:spacing w:val="0"/>
                <w:sz w:val="24"/>
                <w:szCs w:val="24"/>
                <w14:textFill>
                  <w14:solidFill>
                    <w14:schemeClr w14:val="tx1"/>
                  </w14:solidFill>
                </w14:textFill>
              </w:rPr>
              <w:t>由于酸洗使用的酸溶液需通过换热器进行间接加热</w:t>
            </w:r>
            <w:r>
              <w:rPr>
                <w:rFonts w:hint="eastAsia" w:ascii="宋体" w:hAnsi="宋体" w:eastAsia="宋体" w:cs="宋体"/>
                <w:color w:val="000000" w:themeColor="text1"/>
                <w:spacing w:val="0"/>
                <w:sz w:val="24"/>
                <w:szCs w:val="24"/>
                <w:lang w:eastAsia="zh-CN"/>
                <w14:textFill>
                  <w14:solidFill>
                    <w14:schemeClr w14:val="tx1"/>
                  </w14:solidFill>
                </w14:textFill>
              </w:rPr>
              <w:t>(</w:t>
            </w:r>
            <w:r>
              <w:rPr>
                <w:rFonts w:hint="eastAsia" w:ascii="宋体" w:hAnsi="宋体" w:eastAsia="宋体" w:cs="宋体"/>
                <w:color w:val="000000" w:themeColor="text1"/>
                <w:spacing w:val="0"/>
                <w:sz w:val="24"/>
                <w:szCs w:val="24"/>
                <w:lang w:val="en-US" w:eastAsia="zh-CN"/>
                <w14:textFill>
                  <w14:solidFill>
                    <w14:schemeClr w14:val="tx1"/>
                  </w14:solidFill>
                </w14:textFill>
              </w:rPr>
              <w:t>生物质</w:t>
            </w:r>
            <w:r>
              <w:rPr>
                <w:rFonts w:hint="eastAsia" w:ascii="宋体" w:hAnsi="宋体" w:eastAsia="宋体" w:cs="宋体"/>
                <w:color w:val="000000" w:themeColor="text1"/>
                <w:spacing w:val="0"/>
                <w:sz w:val="24"/>
                <w:szCs w:val="24"/>
                <w14:textFill>
                  <w14:solidFill>
                    <w14:schemeClr w14:val="tx1"/>
                  </w14:solidFill>
                </w14:textFill>
              </w:rPr>
              <w:t>锅炉供热</w:t>
            </w:r>
            <w:r>
              <w:rPr>
                <w:rFonts w:hint="eastAsia" w:ascii="宋体" w:hAnsi="宋体" w:eastAsia="宋体" w:cs="宋体"/>
                <w:color w:val="000000" w:themeColor="text1"/>
                <w:spacing w:val="0"/>
                <w:sz w:val="24"/>
                <w:szCs w:val="24"/>
                <w:lang w:eastAsia="zh-CN"/>
                <w14:textFill>
                  <w14:solidFill>
                    <w14:schemeClr w14:val="tx1"/>
                  </w14:solidFill>
                </w14:textFill>
              </w:rPr>
              <w:t>)，</w:t>
            </w:r>
            <w:r>
              <w:rPr>
                <w:rFonts w:hint="eastAsia" w:ascii="宋体" w:hAnsi="宋体" w:eastAsia="宋体" w:cs="宋体"/>
                <w:color w:val="000000" w:themeColor="text1"/>
                <w:spacing w:val="0"/>
                <w:sz w:val="24"/>
                <w:szCs w:val="24"/>
                <w14:textFill>
                  <w14:solidFill>
                    <w14:schemeClr w14:val="tx1"/>
                  </w14:solidFill>
                </w14:textFill>
              </w:rPr>
              <w:t>目的是为了加快酸与铁杂质的反应，故在酸洗过程也会产生少量酸</w:t>
            </w:r>
            <w:r>
              <w:rPr>
                <w:rFonts w:hint="eastAsia" w:ascii="宋体" w:hAnsi="宋体" w:eastAsia="宋体" w:cs="宋体"/>
                <w:color w:val="000000" w:themeColor="text1"/>
                <w:spacing w:val="0"/>
                <w:sz w:val="24"/>
                <w:szCs w:val="24"/>
                <w:lang w:val="en-US" w:eastAsia="zh-CN"/>
                <w14:textFill>
                  <w14:solidFill>
                    <w14:schemeClr w14:val="tx1"/>
                  </w14:solidFill>
                </w14:textFill>
              </w:rPr>
              <w:t>雾</w:t>
            </w:r>
            <w:r>
              <w:rPr>
                <w:rFonts w:hint="eastAsia" w:ascii="宋体" w:hAnsi="宋体" w:eastAsia="宋体" w:cs="宋体"/>
                <w:color w:val="000000" w:themeColor="text1"/>
                <w:spacing w:val="0"/>
                <w:sz w:val="24"/>
                <w:szCs w:val="24"/>
                <w14:textFill>
                  <w14:solidFill>
                    <w14:schemeClr w14:val="tx1"/>
                  </w14:solidFill>
                </w14:textFill>
              </w:rPr>
              <w:t>。因此酸洗过程的主要方程式如下：</w:t>
            </w:r>
          </w:p>
          <w:p w14:paraId="1DFD6669">
            <w:pPr>
              <w:keepNext w:val="0"/>
              <w:keepLines w:val="0"/>
              <w:pageBreakBefore w:val="0"/>
              <w:kinsoku/>
              <w:wordWrap/>
              <w:overflowPunct/>
              <w:topLinePunct w:val="0"/>
              <w:autoSpaceDE/>
              <w:autoSpaceDN/>
              <w:bidi w:val="0"/>
              <w:adjustRightInd/>
              <w:spacing w:beforeAutospacing="0" w:afterAutospacing="0" w:line="480" w:lineRule="exact"/>
              <w:ind w:right="0" w:firstLine="480" w:firstLineChars="200"/>
              <w:jc w:val="left"/>
              <w:textAlignment w:val="auto"/>
              <w:rPr>
                <w:rFonts w:hint="eastAsia" w:ascii="宋体" w:hAnsi="宋体" w:eastAsia="宋体" w:cs="宋体"/>
                <w:color w:val="000000" w:themeColor="text1"/>
                <w:spacing w:val="0"/>
                <w:sz w:val="24"/>
                <w:szCs w:val="24"/>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3H</w:t>
            </w:r>
            <w:r>
              <w:rPr>
                <w:rFonts w:hint="eastAsia" w:ascii="宋体" w:hAnsi="宋体" w:eastAsia="宋体" w:cs="宋体"/>
                <w:color w:val="000000" w:themeColor="text1"/>
                <w:spacing w:val="0"/>
                <w:position w:val="-2"/>
                <w:sz w:val="24"/>
                <w:szCs w:val="24"/>
                <w:vertAlign w:val="subscript"/>
                <w14:textFill>
                  <w14:solidFill>
                    <w14:schemeClr w14:val="tx1"/>
                  </w14:solidFill>
                </w14:textFill>
              </w:rPr>
              <w:t>2</w:t>
            </w:r>
            <w:r>
              <w:rPr>
                <w:rFonts w:hint="eastAsia" w:ascii="宋体" w:hAnsi="宋体" w:eastAsia="宋体" w:cs="宋体"/>
                <w:color w:val="000000" w:themeColor="text1"/>
                <w:spacing w:val="0"/>
                <w:sz w:val="24"/>
                <w:szCs w:val="24"/>
                <w14:textFill>
                  <w14:solidFill>
                    <w14:schemeClr w14:val="tx1"/>
                  </w14:solidFill>
                </w14:textFill>
              </w:rPr>
              <w:t>C</w:t>
            </w:r>
            <w:r>
              <w:rPr>
                <w:rFonts w:hint="eastAsia" w:ascii="宋体" w:hAnsi="宋体" w:eastAsia="宋体" w:cs="宋体"/>
                <w:color w:val="000000" w:themeColor="text1"/>
                <w:spacing w:val="0"/>
                <w:position w:val="-2"/>
                <w:sz w:val="24"/>
                <w:szCs w:val="24"/>
                <w:vertAlign w:val="subscript"/>
                <w14:textFill>
                  <w14:solidFill>
                    <w14:schemeClr w14:val="tx1"/>
                  </w14:solidFill>
                </w14:textFill>
              </w:rPr>
              <w:t>2</w:t>
            </w:r>
            <w:r>
              <w:rPr>
                <w:rFonts w:hint="eastAsia" w:ascii="宋体" w:hAnsi="宋体" w:eastAsia="宋体" w:cs="宋体"/>
                <w:color w:val="000000" w:themeColor="text1"/>
                <w:spacing w:val="0"/>
                <w:sz w:val="24"/>
                <w:szCs w:val="24"/>
                <w14:textFill>
                  <w14:solidFill>
                    <w14:schemeClr w14:val="tx1"/>
                  </w14:solidFill>
                </w14:textFill>
              </w:rPr>
              <w:t>O</w:t>
            </w:r>
            <w:r>
              <w:rPr>
                <w:rFonts w:hint="eastAsia" w:ascii="宋体" w:hAnsi="宋体" w:eastAsia="宋体" w:cs="宋体"/>
                <w:color w:val="000000" w:themeColor="text1"/>
                <w:spacing w:val="0"/>
                <w:position w:val="-2"/>
                <w:sz w:val="24"/>
                <w:szCs w:val="24"/>
                <w:vertAlign w:val="subscript"/>
                <w14:textFill>
                  <w14:solidFill>
                    <w14:schemeClr w14:val="tx1"/>
                  </w14:solidFill>
                </w14:textFill>
              </w:rPr>
              <w:t>4</w:t>
            </w:r>
            <w:r>
              <w:rPr>
                <w:rFonts w:hint="eastAsia" w:ascii="宋体" w:hAnsi="宋体" w:eastAsia="宋体" w:cs="宋体"/>
                <w:color w:val="000000" w:themeColor="text1"/>
                <w:spacing w:val="0"/>
                <w:sz w:val="24"/>
                <w:szCs w:val="24"/>
                <w14:textFill>
                  <w14:solidFill>
                    <w14:schemeClr w14:val="tx1"/>
                  </w14:solidFill>
                </w14:textFill>
              </w:rPr>
              <w:t>+Fe</w:t>
            </w:r>
            <w:r>
              <w:rPr>
                <w:rFonts w:hint="eastAsia" w:ascii="宋体" w:hAnsi="宋体" w:eastAsia="宋体" w:cs="宋体"/>
                <w:color w:val="000000" w:themeColor="text1"/>
                <w:spacing w:val="0"/>
                <w:position w:val="-2"/>
                <w:sz w:val="24"/>
                <w:szCs w:val="24"/>
                <w:vertAlign w:val="subscript"/>
                <w14:textFill>
                  <w14:solidFill>
                    <w14:schemeClr w14:val="tx1"/>
                  </w14:solidFill>
                </w14:textFill>
              </w:rPr>
              <w:t>2</w:t>
            </w:r>
            <w:r>
              <w:rPr>
                <w:rFonts w:hint="eastAsia" w:ascii="宋体" w:hAnsi="宋体" w:eastAsia="宋体" w:cs="宋体"/>
                <w:color w:val="000000" w:themeColor="text1"/>
                <w:spacing w:val="0"/>
                <w:sz w:val="24"/>
                <w:szCs w:val="24"/>
                <w14:textFill>
                  <w14:solidFill>
                    <w14:schemeClr w14:val="tx1"/>
                  </w14:solidFill>
                </w14:textFill>
              </w:rPr>
              <w:t>O</w:t>
            </w:r>
            <w:r>
              <w:rPr>
                <w:rFonts w:hint="eastAsia" w:ascii="宋体" w:hAnsi="宋体" w:eastAsia="宋体" w:cs="宋体"/>
                <w:color w:val="000000" w:themeColor="text1"/>
                <w:spacing w:val="0"/>
                <w:position w:val="-2"/>
                <w:sz w:val="24"/>
                <w:szCs w:val="24"/>
                <w:vertAlign w:val="subscript"/>
                <w14:textFill>
                  <w14:solidFill>
                    <w14:schemeClr w14:val="tx1"/>
                  </w14:solidFill>
                </w14:textFill>
              </w:rPr>
              <w:t>3</w:t>
            </w:r>
            <w:r>
              <w:rPr>
                <w:rFonts w:hint="eastAsia" w:ascii="宋体" w:hAnsi="宋体" w:eastAsia="宋体" w:cs="宋体"/>
                <w:color w:val="000000" w:themeColor="text1"/>
                <w:spacing w:val="0"/>
                <w:sz w:val="24"/>
                <w:szCs w:val="24"/>
                <w14:textFill>
                  <w14:solidFill>
                    <w14:schemeClr w14:val="tx1"/>
                  </w14:solidFill>
                </w14:textFill>
              </w:rPr>
              <w:t>=Fe</w:t>
            </w:r>
            <w:r>
              <w:rPr>
                <w:rFonts w:hint="eastAsia" w:ascii="宋体" w:hAnsi="宋体" w:eastAsia="宋体" w:cs="宋体"/>
                <w:color w:val="000000" w:themeColor="text1"/>
                <w:spacing w:val="0"/>
                <w:position w:val="-2"/>
                <w:sz w:val="24"/>
                <w:szCs w:val="24"/>
                <w:vertAlign w:val="subscript"/>
                <w14:textFill>
                  <w14:solidFill>
                    <w14:schemeClr w14:val="tx1"/>
                  </w14:solidFill>
                </w14:textFill>
              </w:rPr>
              <w:t>2</w:t>
            </w:r>
            <w:r>
              <w:rPr>
                <w:rFonts w:hint="eastAsia" w:ascii="宋体" w:hAnsi="宋体" w:eastAsia="宋体" w:cs="宋体"/>
                <w:color w:val="000000" w:themeColor="text1"/>
                <w:spacing w:val="0"/>
                <w:sz w:val="24"/>
                <w:szCs w:val="24"/>
                <w14:textFill>
                  <w14:solidFill>
                    <w14:schemeClr w14:val="tx1"/>
                  </w14:solidFill>
                </w14:textFill>
              </w:rPr>
              <w:t>(C</w:t>
            </w:r>
            <w:r>
              <w:rPr>
                <w:rFonts w:hint="eastAsia" w:ascii="宋体" w:hAnsi="宋体" w:eastAsia="宋体" w:cs="宋体"/>
                <w:color w:val="000000" w:themeColor="text1"/>
                <w:spacing w:val="0"/>
                <w:position w:val="-2"/>
                <w:sz w:val="24"/>
                <w:szCs w:val="24"/>
                <w:vertAlign w:val="subscript"/>
                <w14:textFill>
                  <w14:solidFill>
                    <w14:schemeClr w14:val="tx1"/>
                  </w14:solidFill>
                </w14:textFill>
              </w:rPr>
              <w:t>2</w:t>
            </w:r>
            <w:r>
              <w:rPr>
                <w:rFonts w:hint="eastAsia" w:ascii="宋体" w:hAnsi="宋体" w:eastAsia="宋体" w:cs="宋体"/>
                <w:color w:val="000000" w:themeColor="text1"/>
                <w:spacing w:val="0"/>
                <w:sz w:val="24"/>
                <w:szCs w:val="24"/>
                <w14:textFill>
                  <w14:solidFill>
                    <w14:schemeClr w14:val="tx1"/>
                  </w14:solidFill>
                </w14:textFill>
              </w:rPr>
              <w:t>O</w:t>
            </w:r>
            <w:r>
              <w:rPr>
                <w:rFonts w:hint="eastAsia" w:ascii="宋体" w:hAnsi="宋体" w:eastAsia="宋体" w:cs="宋体"/>
                <w:color w:val="000000" w:themeColor="text1"/>
                <w:spacing w:val="0"/>
                <w:position w:val="-2"/>
                <w:sz w:val="24"/>
                <w:szCs w:val="24"/>
                <w:vertAlign w:val="subscript"/>
                <w14:textFill>
                  <w14:solidFill>
                    <w14:schemeClr w14:val="tx1"/>
                  </w14:solidFill>
                </w14:textFill>
              </w:rPr>
              <w:t>4</w:t>
            </w:r>
            <w:r>
              <w:rPr>
                <w:rFonts w:hint="eastAsia" w:ascii="宋体" w:hAnsi="宋体" w:eastAsia="宋体" w:cs="宋体"/>
                <w:color w:val="000000" w:themeColor="text1"/>
                <w:spacing w:val="0"/>
                <w:sz w:val="24"/>
                <w:szCs w:val="24"/>
                <w14:textFill>
                  <w14:solidFill>
                    <w14:schemeClr w14:val="tx1"/>
                  </w14:solidFill>
                </w14:textFill>
              </w:rPr>
              <w:t>)</w:t>
            </w:r>
            <w:r>
              <w:rPr>
                <w:rFonts w:hint="eastAsia" w:ascii="宋体" w:hAnsi="宋体" w:eastAsia="宋体" w:cs="宋体"/>
                <w:color w:val="000000" w:themeColor="text1"/>
                <w:spacing w:val="0"/>
                <w:position w:val="-2"/>
                <w:sz w:val="24"/>
                <w:szCs w:val="24"/>
                <w:vertAlign w:val="subscript"/>
                <w14:textFill>
                  <w14:solidFill>
                    <w14:schemeClr w14:val="tx1"/>
                  </w14:solidFill>
                </w14:textFill>
              </w:rPr>
              <w:t>3</w:t>
            </w:r>
            <w:r>
              <w:rPr>
                <w:rFonts w:hint="eastAsia" w:ascii="宋体" w:hAnsi="宋体" w:eastAsia="宋体" w:cs="宋体"/>
                <w:color w:val="000000" w:themeColor="text1"/>
                <w:spacing w:val="0"/>
                <w:sz w:val="24"/>
                <w:szCs w:val="24"/>
                <w14:textFill>
                  <w14:solidFill>
                    <w14:schemeClr w14:val="tx1"/>
                  </w14:solidFill>
                </w14:textFill>
              </w:rPr>
              <w:t>↓+3H</w:t>
            </w:r>
            <w:r>
              <w:rPr>
                <w:rFonts w:hint="eastAsia" w:ascii="宋体" w:hAnsi="宋体" w:eastAsia="宋体" w:cs="宋体"/>
                <w:color w:val="000000" w:themeColor="text1"/>
                <w:spacing w:val="0"/>
                <w:position w:val="-2"/>
                <w:sz w:val="24"/>
                <w:szCs w:val="24"/>
                <w:vertAlign w:val="subscript"/>
                <w14:textFill>
                  <w14:solidFill>
                    <w14:schemeClr w14:val="tx1"/>
                  </w14:solidFill>
                </w14:textFill>
              </w:rPr>
              <w:t>2</w:t>
            </w:r>
            <w:r>
              <w:rPr>
                <w:rFonts w:hint="eastAsia" w:ascii="宋体" w:hAnsi="宋体" w:eastAsia="宋体" w:cs="宋体"/>
                <w:color w:val="000000" w:themeColor="text1"/>
                <w:spacing w:val="0"/>
                <w:sz w:val="24"/>
                <w:szCs w:val="24"/>
                <w14:textFill>
                  <w14:solidFill>
                    <w14:schemeClr w14:val="tx1"/>
                  </w14:solidFill>
                </w14:textFill>
              </w:rPr>
              <w:t>O</w:t>
            </w:r>
          </w:p>
          <w:p w14:paraId="0E20B27C">
            <w:pPr>
              <w:pStyle w:val="17"/>
              <w:keepNext w:val="0"/>
              <w:keepLines w:val="0"/>
              <w:pageBreakBefore w:val="0"/>
              <w:kinsoku/>
              <w:wordWrap/>
              <w:overflowPunct/>
              <w:topLinePunct w:val="0"/>
              <w:autoSpaceDE/>
              <w:autoSpaceDN/>
              <w:bidi w:val="0"/>
              <w:adjustRightInd/>
              <w:spacing w:beforeAutospacing="0" w:after="0" w:afterAutospacing="0" w:line="480" w:lineRule="exact"/>
              <w:ind w:left="0" w:right="0" w:firstLine="480" w:firstLineChars="200"/>
              <w:jc w:val="left"/>
              <w:textAlignment w:val="auto"/>
              <w:rPr>
                <w:rFonts w:hint="default" w:ascii="宋体" w:hAnsi="宋体" w:eastAsia="宋体" w:cs="宋体"/>
                <w:color w:val="000000" w:themeColor="text1"/>
                <w:spacing w:val="0"/>
                <w:sz w:val="24"/>
                <w:szCs w:val="24"/>
                <w:lang w:val="en-US" w:eastAsia="zh-CN"/>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SiO</w:t>
            </w:r>
            <w:r>
              <w:rPr>
                <w:rFonts w:hint="eastAsia" w:ascii="宋体" w:hAnsi="宋体" w:eastAsia="宋体" w:cs="宋体"/>
                <w:color w:val="000000" w:themeColor="text1"/>
                <w:spacing w:val="0"/>
                <w:sz w:val="24"/>
                <w:szCs w:val="24"/>
                <w:vertAlign w:val="subscript"/>
                <w14:textFill>
                  <w14:solidFill>
                    <w14:schemeClr w14:val="tx1"/>
                  </w14:solidFill>
                </w14:textFill>
              </w:rPr>
              <w:t>2</w:t>
            </w:r>
            <w:r>
              <w:rPr>
                <w:rFonts w:hint="eastAsia" w:ascii="宋体" w:hAnsi="宋体" w:eastAsia="宋体" w:cs="宋体"/>
                <w:color w:val="000000" w:themeColor="text1"/>
                <w:spacing w:val="0"/>
                <w:sz w:val="24"/>
                <w:szCs w:val="24"/>
                <w14:textFill>
                  <w14:solidFill>
                    <w14:schemeClr w14:val="tx1"/>
                  </w14:solidFill>
                </w14:textFill>
              </w:rPr>
              <w:t>+4HF=SiF</w:t>
            </w:r>
            <w:r>
              <w:rPr>
                <w:rFonts w:hint="eastAsia" w:ascii="宋体" w:hAnsi="宋体" w:eastAsia="宋体" w:cs="宋体"/>
                <w:color w:val="000000" w:themeColor="text1"/>
                <w:spacing w:val="0"/>
                <w:position w:val="-2"/>
                <w:sz w:val="24"/>
                <w:szCs w:val="24"/>
                <w:vertAlign w:val="subscript"/>
                <w14:textFill>
                  <w14:solidFill>
                    <w14:schemeClr w14:val="tx1"/>
                  </w14:solidFill>
                </w14:textFill>
              </w:rPr>
              <w:t>4</w:t>
            </w:r>
            <w:r>
              <w:rPr>
                <w:rFonts w:hint="eastAsia" w:ascii="宋体" w:hAnsi="宋体" w:eastAsia="宋体" w:cs="宋体"/>
                <w:color w:val="000000" w:themeColor="text1"/>
                <w:spacing w:val="0"/>
                <w:sz w:val="24"/>
                <w:szCs w:val="24"/>
                <w14:textFill>
                  <w14:solidFill>
                    <w14:schemeClr w14:val="tx1"/>
                  </w14:solidFill>
                </w14:textFill>
              </w:rPr>
              <w:t>+2H</w:t>
            </w:r>
            <w:r>
              <w:rPr>
                <w:rFonts w:hint="eastAsia" w:ascii="宋体" w:hAnsi="宋体" w:eastAsia="宋体" w:cs="宋体"/>
                <w:color w:val="000000" w:themeColor="text1"/>
                <w:spacing w:val="0"/>
                <w:position w:val="-2"/>
                <w:sz w:val="24"/>
                <w:szCs w:val="24"/>
                <w:vertAlign w:val="subscript"/>
                <w14:textFill>
                  <w14:solidFill>
                    <w14:schemeClr w14:val="tx1"/>
                  </w14:solidFill>
                </w14:textFill>
              </w:rPr>
              <w:t>2</w:t>
            </w:r>
            <w:r>
              <w:rPr>
                <w:rFonts w:hint="eastAsia" w:ascii="宋体" w:hAnsi="宋体" w:eastAsia="宋体" w:cs="宋体"/>
                <w:color w:val="000000" w:themeColor="text1"/>
                <w:spacing w:val="0"/>
                <w:sz w:val="24"/>
                <w:szCs w:val="24"/>
                <w14:textFill>
                  <w14:solidFill>
                    <w14:schemeClr w14:val="tx1"/>
                  </w14:solidFill>
                </w14:textFill>
              </w:rPr>
              <w:t>O</w:t>
            </w:r>
          </w:p>
          <w:p w14:paraId="349BBB8E">
            <w:pPr>
              <w:keepNext w:val="0"/>
              <w:keepLines w:val="0"/>
              <w:pageBreakBefore w:val="0"/>
              <w:kinsoku/>
              <w:wordWrap/>
              <w:overflowPunct/>
              <w:topLinePunct w:val="0"/>
              <w:autoSpaceDE/>
              <w:autoSpaceDN/>
              <w:bidi w:val="0"/>
              <w:adjustRightInd/>
              <w:spacing w:beforeAutospacing="0" w:afterAutospacing="0" w:line="480" w:lineRule="exact"/>
              <w:ind w:left="0" w:right="0" w:firstLine="480" w:firstLineChars="200"/>
              <w:jc w:val="left"/>
              <w:textAlignment w:val="auto"/>
              <w:rPr>
                <w:rFonts w:hint="eastAsia" w:ascii="宋体" w:hAnsi="宋体" w:eastAsia="宋体" w:cs="宋体"/>
                <w:color w:val="000000" w:themeColor="text1"/>
                <w:spacing w:val="0"/>
                <w:sz w:val="24"/>
                <w:szCs w:val="24"/>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SiF</w:t>
            </w:r>
            <w:r>
              <w:rPr>
                <w:rFonts w:hint="eastAsia" w:ascii="宋体" w:hAnsi="宋体" w:eastAsia="宋体" w:cs="宋体"/>
                <w:color w:val="000000" w:themeColor="text1"/>
                <w:spacing w:val="0"/>
                <w:sz w:val="24"/>
                <w:szCs w:val="24"/>
                <w:vertAlign w:val="subscript"/>
                <w14:textFill>
                  <w14:solidFill>
                    <w14:schemeClr w14:val="tx1"/>
                  </w14:solidFill>
                </w14:textFill>
              </w:rPr>
              <w:t>4</w:t>
            </w:r>
            <w:r>
              <w:rPr>
                <w:rFonts w:hint="eastAsia" w:ascii="宋体" w:hAnsi="宋体" w:eastAsia="宋体" w:cs="宋体"/>
                <w:color w:val="000000" w:themeColor="text1"/>
                <w:spacing w:val="0"/>
                <w:sz w:val="24"/>
                <w:szCs w:val="24"/>
                <w14:textFill>
                  <w14:solidFill>
                    <w14:schemeClr w14:val="tx1"/>
                  </w14:solidFill>
                </w14:textFill>
              </w:rPr>
              <w:t>+2HF=H</w:t>
            </w:r>
            <w:r>
              <w:rPr>
                <w:rFonts w:hint="eastAsia" w:ascii="宋体" w:hAnsi="宋体" w:eastAsia="宋体" w:cs="宋体"/>
                <w:color w:val="000000" w:themeColor="text1"/>
                <w:spacing w:val="0"/>
                <w:position w:val="-2"/>
                <w:sz w:val="24"/>
                <w:szCs w:val="24"/>
                <w:vertAlign w:val="subscript"/>
                <w14:textFill>
                  <w14:solidFill>
                    <w14:schemeClr w14:val="tx1"/>
                  </w14:solidFill>
                </w14:textFill>
              </w:rPr>
              <w:t>2</w:t>
            </w:r>
            <w:r>
              <w:rPr>
                <w:rFonts w:hint="eastAsia" w:ascii="宋体" w:hAnsi="宋体" w:eastAsia="宋体" w:cs="宋体"/>
                <w:color w:val="000000" w:themeColor="text1"/>
                <w:spacing w:val="0"/>
                <w:sz w:val="24"/>
                <w:szCs w:val="24"/>
                <w14:textFill>
                  <w14:solidFill>
                    <w14:schemeClr w14:val="tx1"/>
                  </w14:solidFill>
                </w14:textFill>
              </w:rPr>
              <w:t>SiF</w:t>
            </w:r>
            <w:r>
              <w:rPr>
                <w:rFonts w:hint="eastAsia" w:ascii="宋体" w:hAnsi="宋体" w:eastAsia="宋体" w:cs="宋体"/>
                <w:color w:val="000000" w:themeColor="text1"/>
                <w:spacing w:val="0"/>
                <w:position w:val="-2"/>
                <w:sz w:val="24"/>
                <w:szCs w:val="24"/>
                <w:vertAlign w:val="subscript"/>
                <w14:textFill>
                  <w14:solidFill>
                    <w14:schemeClr w14:val="tx1"/>
                  </w14:solidFill>
                </w14:textFill>
              </w:rPr>
              <w:t>6</w:t>
            </w:r>
          </w:p>
          <w:p w14:paraId="2E814D26">
            <w:pPr>
              <w:keepNext w:val="0"/>
              <w:keepLines w:val="0"/>
              <w:pageBreakBefore w:val="0"/>
              <w:kinsoku/>
              <w:wordWrap/>
              <w:overflowPunct/>
              <w:topLinePunct w:val="0"/>
              <w:autoSpaceDE/>
              <w:autoSpaceDN/>
              <w:bidi w:val="0"/>
              <w:adjustRightInd/>
              <w:spacing w:beforeAutospacing="0" w:afterAutospacing="0" w:line="480" w:lineRule="exact"/>
              <w:ind w:left="0" w:right="0" w:firstLine="480" w:firstLineChars="200"/>
              <w:jc w:val="left"/>
              <w:textAlignment w:val="auto"/>
              <w:rPr>
                <w:rFonts w:hint="eastAsia" w:ascii="宋体" w:hAnsi="宋体" w:eastAsia="宋体" w:cs="宋体"/>
                <w:color w:val="000000" w:themeColor="text1"/>
                <w:spacing w:val="0"/>
                <w:sz w:val="24"/>
                <w:szCs w:val="24"/>
                <w:lang w:val="en-US" w:eastAsia="zh-CN"/>
                <w14:textFill>
                  <w14:solidFill>
                    <w14:schemeClr w14:val="tx1"/>
                  </w14:solidFill>
                </w14:textFill>
              </w:rPr>
            </w:pPr>
            <w:r>
              <w:rPr>
                <w:rFonts w:hint="eastAsia" w:ascii="宋体" w:hAnsi="宋体" w:cs="宋体"/>
                <w:color w:val="000000" w:themeColor="text1"/>
                <w:spacing w:val="0"/>
                <w:sz w:val="24"/>
                <w:szCs w:val="24"/>
                <w:lang w:val="en-US" w:eastAsia="zh-CN"/>
                <w14:textFill>
                  <w14:solidFill>
                    <w14:schemeClr w14:val="tx1"/>
                  </w14:solidFill>
                </w14:textFill>
              </w:rPr>
              <w:t>3</w:t>
            </w:r>
            <w:r>
              <w:rPr>
                <w:rFonts w:hint="eastAsia" w:ascii="宋体" w:hAnsi="宋体" w:eastAsia="宋体" w:cs="宋体"/>
                <w:color w:val="000000" w:themeColor="text1"/>
                <w:spacing w:val="0"/>
                <w:sz w:val="24"/>
                <w:szCs w:val="24"/>
                <w14:textFill>
                  <w14:solidFill>
                    <w14:schemeClr w14:val="tx1"/>
                  </w14:solidFill>
                </w14:textFill>
              </w:rPr>
              <w:t>H</w:t>
            </w:r>
            <w:r>
              <w:rPr>
                <w:rFonts w:hint="eastAsia" w:ascii="宋体" w:hAnsi="宋体" w:eastAsia="宋体" w:cs="宋体"/>
                <w:color w:val="000000" w:themeColor="text1"/>
                <w:spacing w:val="0"/>
                <w:position w:val="-2"/>
                <w:sz w:val="24"/>
                <w:szCs w:val="24"/>
                <w:vertAlign w:val="subscript"/>
                <w14:textFill>
                  <w14:solidFill>
                    <w14:schemeClr w14:val="tx1"/>
                  </w14:solidFill>
                </w14:textFill>
              </w:rPr>
              <w:t>2</w:t>
            </w:r>
            <w:r>
              <w:rPr>
                <w:rFonts w:hint="eastAsia" w:ascii="宋体" w:hAnsi="宋体" w:eastAsia="宋体" w:cs="宋体"/>
                <w:color w:val="000000" w:themeColor="text1"/>
                <w:spacing w:val="0"/>
                <w:sz w:val="24"/>
                <w:szCs w:val="24"/>
                <w14:textFill>
                  <w14:solidFill>
                    <w14:schemeClr w14:val="tx1"/>
                  </w14:solidFill>
                </w14:textFill>
              </w:rPr>
              <w:t>SiF</w:t>
            </w:r>
            <w:r>
              <w:rPr>
                <w:rFonts w:hint="eastAsia" w:ascii="宋体" w:hAnsi="宋体" w:eastAsia="宋体" w:cs="宋体"/>
                <w:color w:val="000000" w:themeColor="text1"/>
                <w:spacing w:val="0"/>
                <w:position w:val="-2"/>
                <w:sz w:val="24"/>
                <w:szCs w:val="24"/>
                <w:vertAlign w:val="subscript"/>
                <w14:textFill>
                  <w14:solidFill>
                    <w14:schemeClr w14:val="tx1"/>
                  </w14:solidFill>
                </w14:textFill>
              </w:rPr>
              <w:t>6</w:t>
            </w:r>
            <w:r>
              <w:rPr>
                <w:rFonts w:hint="eastAsia" w:ascii="宋体" w:hAnsi="宋体" w:eastAsia="宋体" w:cs="宋体"/>
                <w:color w:val="000000" w:themeColor="text1"/>
                <w:spacing w:val="0"/>
                <w:sz w:val="24"/>
                <w:szCs w:val="24"/>
                <w14:textFill>
                  <w14:solidFill>
                    <w14:schemeClr w14:val="tx1"/>
                  </w14:solidFill>
                </w14:textFill>
              </w:rPr>
              <w:t>+Fe</w:t>
            </w:r>
            <w:r>
              <w:rPr>
                <w:rFonts w:hint="eastAsia" w:ascii="宋体" w:hAnsi="宋体" w:eastAsia="宋体" w:cs="宋体"/>
                <w:color w:val="000000" w:themeColor="text1"/>
                <w:spacing w:val="0"/>
                <w:position w:val="-2"/>
                <w:sz w:val="24"/>
                <w:szCs w:val="24"/>
                <w:vertAlign w:val="subscript"/>
                <w14:textFill>
                  <w14:solidFill>
                    <w14:schemeClr w14:val="tx1"/>
                  </w14:solidFill>
                </w14:textFill>
              </w:rPr>
              <w:t>2</w:t>
            </w:r>
            <w:r>
              <w:rPr>
                <w:rFonts w:hint="eastAsia" w:ascii="宋体" w:hAnsi="宋体" w:eastAsia="宋体" w:cs="宋体"/>
                <w:color w:val="000000" w:themeColor="text1"/>
                <w:spacing w:val="0"/>
                <w:sz w:val="24"/>
                <w:szCs w:val="24"/>
                <w14:textFill>
                  <w14:solidFill>
                    <w14:schemeClr w14:val="tx1"/>
                  </w14:solidFill>
                </w14:textFill>
              </w:rPr>
              <w:t>O</w:t>
            </w:r>
            <w:r>
              <w:rPr>
                <w:rFonts w:hint="eastAsia" w:ascii="宋体" w:hAnsi="宋体" w:eastAsia="宋体" w:cs="宋体"/>
                <w:color w:val="000000" w:themeColor="text1"/>
                <w:spacing w:val="0"/>
                <w:position w:val="-2"/>
                <w:sz w:val="24"/>
                <w:szCs w:val="24"/>
                <w:vertAlign w:val="subscript"/>
                <w14:textFill>
                  <w14:solidFill>
                    <w14:schemeClr w14:val="tx1"/>
                  </w14:solidFill>
                </w14:textFill>
              </w:rPr>
              <w:t>3</w:t>
            </w:r>
            <w:r>
              <w:rPr>
                <w:rFonts w:hint="eastAsia" w:ascii="宋体" w:hAnsi="宋体" w:eastAsia="宋体" w:cs="宋体"/>
                <w:color w:val="000000" w:themeColor="text1"/>
                <w:spacing w:val="0"/>
                <w:sz w:val="24"/>
                <w:szCs w:val="24"/>
                <w14:textFill>
                  <w14:solidFill>
                    <w14:schemeClr w14:val="tx1"/>
                  </w14:solidFill>
                </w14:textFill>
              </w:rPr>
              <w:t>=Fe</w:t>
            </w:r>
            <w:r>
              <w:rPr>
                <w:rFonts w:hint="eastAsia" w:ascii="宋体" w:hAnsi="宋体" w:eastAsia="宋体" w:cs="宋体"/>
                <w:color w:val="000000" w:themeColor="text1"/>
                <w:spacing w:val="0"/>
                <w:position w:val="-2"/>
                <w:sz w:val="24"/>
                <w:szCs w:val="24"/>
                <w:vertAlign w:val="subscript"/>
                <w14:textFill>
                  <w14:solidFill>
                    <w14:schemeClr w14:val="tx1"/>
                  </w14:solidFill>
                </w14:textFill>
              </w:rPr>
              <w:t>2</w:t>
            </w:r>
            <w:r>
              <w:rPr>
                <w:rFonts w:hint="eastAsia" w:ascii="宋体" w:hAnsi="宋体" w:eastAsia="宋体" w:cs="宋体"/>
                <w:color w:val="000000" w:themeColor="text1"/>
                <w:spacing w:val="0"/>
                <w:sz w:val="24"/>
                <w:szCs w:val="24"/>
                <w14:textFill>
                  <w14:solidFill>
                    <w14:schemeClr w14:val="tx1"/>
                  </w14:solidFill>
                </w14:textFill>
              </w:rPr>
              <w:t>(SiF</w:t>
            </w:r>
            <w:r>
              <w:rPr>
                <w:rFonts w:hint="eastAsia" w:ascii="宋体" w:hAnsi="宋体" w:eastAsia="宋体" w:cs="宋体"/>
                <w:color w:val="000000" w:themeColor="text1"/>
                <w:spacing w:val="0"/>
                <w:position w:val="-2"/>
                <w:sz w:val="24"/>
                <w:szCs w:val="24"/>
                <w:vertAlign w:val="subscript"/>
                <w14:textFill>
                  <w14:solidFill>
                    <w14:schemeClr w14:val="tx1"/>
                  </w14:solidFill>
                </w14:textFill>
              </w:rPr>
              <w:t>6</w:t>
            </w:r>
            <w:r>
              <w:rPr>
                <w:rFonts w:hint="eastAsia" w:ascii="宋体" w:hAnsi="宋体" w:eastAsia="宋体" w:cs="宋体"/>
                <w:color w:val="000000" w:themeColor="text1"/>
                <w:spacing w:val="0"/>
                <w:sz w:val="24"/>
                <w:szCs w:val="24"/>
                <w14:textFill>
                  <w14:solidFill>
                    <w14:schemeClr w14:val="tx1"/>
                  </w14:solidFill>
                </w14:textFill>
              </w:rPr>
              <w:t>)</w:t>
            </w:r>
            <w:r>
              <w:rPr>
                <w:rFonts w:hint="eastAsia" w:ascii="宋体" w:hAnsi="宋体" w:eastAsia="宋体" w:cs="宋体"/>
                <w:color w:val="000000" w:themeColor="text1"/>
                <w:spacing w:val="0"/>
                <w:position w:val="-2"/>
                <w:sz w:val="24"/>
                <w:szCs w:val="24"/>
                <w:vertAlign w:val="subscript"/>
                <w14:textFill>
                  <w14:solidFill>
                    <w14:schemeClr w14:val="tx1"/>
                  </w14:solidFill>
                </w14:textFill>
              </w:rPr>
              <w:t>3</w:t>
            </w:r>
            <w:r>
              <w:rPr>
                <w:rFonts w:hint="eastAsia" w:ascii="宋体" w:hAnsi="宋体" w:eastAsia="宋体" w:cs="宋体"/>
                <w:color w:val="000000" w:themeColor="text1"/>
                <w:spacing w:val="0"/>
                <w:sz w:val="24"/>
                <w:szCs w:val="24"/>
                <w14:textFill>
                  <w14:solidFill>
                    <w14:schemeClr w14:val="tx1"/>
                  </w14:solidFill>
                </w14:textFill>
              </w:rPr>
              <w:t>↓+3H</w:t>
            </w:r>
            <w:r>
              <w:rPr>
                <w:rFonts w:hint="eastAsia" w:ascii="宋体" w:hAnsi="宋体" w:eastAsia="宋体" w:cs="宋体"/>
                <w:color w:val="000000" w:themeColor="text1"/>
                <w:spacing w:val="0"/>
                <w:position w:val="-2"/>
                <w:sz w:val="24"/>
                <w:szCs w:val="24"/>
                <w:vertAlign w:val="subscript"/>
                <w14:textFill>
                  <w14:solidFill>
                    <w14:schemeClr w14:val="tx1"/>
                  </w14:solidFill>
                </w14:textFill>
              </w:rPr>
              <w:t>2</w:t>
            </w:r>
            <w:r>
              <w:rPr>
                <w:rFonts w:hint="eastAsia" w:ascii="宋体" w:hAnsi="宋体" w:eastAsia="宋体" w:cs="宋体"/>
                <w:color w:val="000000" w:themeColor="text1"/>
                <w:spacing w:val="0"/>
                <w:sz w:val="24"/>
                <w:szCs w:val="24"/>
                <w14:textFill>
                  <w14:solidFill>
                    <w14:schemeClr w14:val="tx1"/>
                  </w14:solidFill>
                </w14:textFill>
              </w:rPr>
              <w:t>O</w:t>
            </w:r>
          </w:p>
          <w:p w14:paraId="6195BAF2">
            <w:pPr>
              <w:keepNext w:val="0"/>
              <w:keepLines w:val="0"/>
              <w:pageBreakBefore w:val="0"/>
              <w:kinsoku/>
              <w:wordWrap/>
              <w:overflowPunct/>
              <w:topLinePunct w:val="0"/>
              <w:autoSpaceDE/>
              <w:autoSpaceDN/>
              <w:bidi w:val="0"/>
              <w:adjustRightInd/>
              <w:spacing w:beforeAutospacing="0" w:afterAutospacing="0" w:line="480" w:lineRule="exact"/>
              <w:ind w:left="0" w:right="0" w:firstLine="480" w:firstLineChars="200"/>
              <w:jc w:val="both"/>
              <w:textAlignment w:val="auto"/>
              <w:rPr>
                <w:rFonts w:hint="eastAsia" w:ascii="宋体" w:hAnsi="宋体" w:cs="宋体"/>
                <w:b w:val="0"/>
                <w:bCs w:val="0"/>
                <w:color w:val="auto"/>
                <w:spacing w:val="0"/>
                <w:sz w:val="24"/>
                <w:szCs w:val="24"/>
                <w:highlight w:val="none"/>
                <w:u w:val="none"/>
                <w:lang w:val="en-US" w:eastAsia="zh-CN"/>
              </w:rPr>
            </w:pPr>
            <w:r>
              <w:rPr>
                <w:rFonts w:hint="eastAsia" w:ascii="宋体" w:hAnsi="宋体" w:eastAsia="宋体" w:cs="宋体"/>
                <w:b w:val="0"/>
                <w:bCs w:val="0"/>
                <w:color w:val="000000" w:themeColor="text1"/>
                <w:spacing w:val="0"/>
                <w:sz w:val="24"/>
                <w:szCs w:val="24"/>
                <w:highlight w:val="none"/>
                <w:u w:val="none"/>
                <w:lang w:val="en-US" w:eastAsia="zh-CN"/>
                <w14:textFill>
                  <w14:solidFill>
                    <w14:schemeClr w14:val="tx1"/>
                  </w14:solidFill>
                </w14:textFill>
              </w:rPr>
              <w:t>酸洗浸泡完成后需要回收酸液，酸洗罐底部和耐酸碱泵均设置有过滤网，可拦截酸洗罐内的石英砂在酸洗罐内，实现酸液和石英砂分离目的，回收到较为纯</w:t>
            </w:r>
            <w:r>
              <w:rPr>
                <w:rFonts w:hint="eastAsia" w:ascii="宋体" w:hAnsi="宋体" w:eastAsia="宋体" w:cs="宋体"/>
                <w:b w:val="0"/>
                <w:bCs w:val="0"/>
                <w:color w:val="auto"/>
                <w:spacing w:val="0"/>
                <w:sz w:val="24"/>
                <w:szCs w:val="24"/>
                <w:highlight w:val="none"/>
                <w:u w:val="none"/>
                <w:lang w:val="en-US" w:eastAsia="zh-CN"/>
              </w:rPr>
              <w:t>净的酸洗液。酸洗完成后，利用耐酸碱泵将酸洗罐内的酸液直接泵送至回酸罐，</w:t>
            </w:r>
            <w:r>
              <w:rPr>
                <w:rFonts w:hint="eastAsia" w:ascii="宋体" w:hAnsi="宋体" w:cs="宋体"/>
                <w:b w:val="0"/>
                <w:bCs w:val="0"/>
                <w:color w:val="auto"/>
                <w:spacing w:val="0"/>
                <w:sz w:val="24"/>
                <w:szCs w:val="24"/>
                <w:highlight w:val="none"/>
                <w:u w:val="none"/>
                <w:lang w:val="en-US" w:eastAsia="zh-CN"/>
              </w:rPr>
              <w:t>待酸洗罐完成后续清洗后再经滤网过滤后返回酸洗罐；</w:t>
            </w:r>
            <w:r>
              <w:rPr>
                <w:rFonts w:hint="eastAsia" w:ascii="宋体" w:hAnsi="宋体" w:eastAsia="宋体" w:cs="宋体"/>
                <w:b w:val="0"/>
                <w:bCs w:val="0"/>
                <w:color w:val="auto"/>
                <w:spacing w:val="0"/>
                <w:sz w:val="24"/>
                <w:szCs w:val="24"/>
                <w:highlight w:val="none"/>
                <w:u w:val="none"/>
                <w:lang w:val="en-US" w:eastAsia="zh-CN"/>
              </w:rPr>
              <w:t>当酸洗罐内的回收的酸液浓度不符合要求时(浓度＜1.5%)，将储酸罐内的氢氟酸使用耐酸碱泵泵入酸洗罐内提高酸液浓度，草酸属于固态，直接加入石英砂中输送进入酸洗罐</w:t>
            </w:r>
            <w:r>
              <w:rPr>
                <w:rFonts w:hint="eastAsia" w:ascii="宋体" w:hAnsi="宋体" w:cs="宋体"/>
                <w:b w:val="0"/>
                <w:bCs w:val="0"/>
                <w:color w:val="auto"/>
                <w:spacing w:val="0"/>
                <w:sz w:val="24"/>
                <w:szCs w:val="24"/>
                <w:highlight w:val="none"/>
                <w:u w:val="none"/>
                <w:lang w:val="en-US" w:eastAsia="zh-CN"/>
              </w:rPr>
              <w:t>。</w:t>
            </w:r>
          </w:p>
          <w:p w14:paraId="2FE92719">
            <w:pPr>
              <w:keepNext w:val="0"/>
              <w:keepLines w:val="0"/>
              <w:pageBreakBefore w:val="0"/>
              <w:kinsoku/>
              <w:wordWrap/>
              <w:overflowPunct/>
              <w:topLinePunct w:val="0"/>
              <w:autoSpaceDE/>
              <w:autoSpaceDN/>
              <w:bidi w:val="0"/>
              <w:adjustRightInd/>
              <w:spacing w:beforeAutospacing="0" w:afterAutospacing="0" w:line="480" w:lineRule="exact"/>
              <w:ind w:left="0" w:right="0" w:firstLine="482" w:firstLineChars="200"/>
              <w:jc w:val="both"/>
              <w:textAlignment w:val="auto"/>
              <w:rPr>
                <w:rFonts w:hint="eastAsia" w:ascii="宋体" w:hAnsi="宋体" w:eastAsia="宋体" w:cs="宋体"/>
                <w:b/>
                <w:bCs/>
                <w:color w:val="auto"/>
                <w:spacing w:val="0"/>
                <w:sz w:val="24"/>
                <w:szCs w:val="24"/>
                <w:highlight w:val="none"/>
                <w:u w:val="single"/>
                <w:lang w:val="en-US" w:eastAsia="zh-CN"/>
              </w:rPr>
            </w:pPr>
            <w:r>
              <w:rPr>
                <w:rFonts w:hint="eastAsia" w:ascii="宋体" w:hAnsi="宋体" w:cs="宋体"/>
                <w:b/>
                <w:bCs/>
                <w:color w:val="auto"/>
                <w:spacing w:val="0"/>
                <w:sz w:val="24"/>
                <w:szCs w:val="24"/>
                <w:highlight w:val="none"/>
                <w:u w:val="none"/>
                <w:lang w:val="en-US" w:eastAsia="zh-CN"/>
              </w:rPr>
              <w:t>该环节产生酸洗废气，</w:t>
            </w:r>
            <w:r>
              <w:rPr>
                <w:rFonts w:hint="eastAsia" w:ascii="宋体" w:hAnsi="宋体" w:eastAsia="宋体" w:cs="宋体"/>
                <w:b/>
                <w:bCs/>
                <w:color w:val="auto"/>
                <w:spacing w:val="0"/>
                <w:sz w:val="24"/>
                <w:szCs w:val="24"/>
                <w:highlight w:val="none"/>
                <w:u w:val="none"/>
                <w:lang w:val="en-US" w:eastAsia="zh-CN"/>
              </w:rPr>
              <w:t>经</w:t>
            </w:r>
            <w:r>
              <w:rPr>
                <w:rFonts w:hint="eastAsia" w:ascii="宋体" w:hAnsi="宋体" w:cs="宋体"/>
                <w:b/>
                <w:bCs/>
                <w:color w:val="auto"/>
                <w:spacing w:val="0"/>
                <w:sz w:val="24"/>
                <w:szCs w:val="24"/>
                <w:highlight w:val="none"/>
                <w:u w:val="none"/>
                <w:lang w:val="en-US" w:eastAsia="zh-CN"/>
              </w:rPr>
              <w:t>密闭管道</w:t>
            </w:r>
            <w:r>
              <w:rPr>
                <w:rFonts w:hint="eastAsia" w:ascii="宋体" w:hAnsi="宋体" w:eastAsia="宋体" w:cs="宋体"/>
                <w:b/>
                <w:bCs/>
                <w:color w:val="auto"/>
                <w:spacing w:val="0"/>
                <w:sz w:val="24"/>
                <w:szCs w:val="24"/>
                <w:highlight w:val="none"/>
                <w:u w:val="none"/>
                <w:lang w:val="en-US" w:eastAsia="zh-CN"/>
              </w:rPr>
              <w:t>收集</w:t>
            </w:r>
            <w:r>
              <w:rPr>
                <w:rFonts w:hint="eastAsia" w:ascii="宋体" w:hAnsi="宋体" w:cs="宋体"/>
                <w:b/>
                <w:bCs/>
                <w:color w:val="auto"/>
                <w:spacing w:val="0"/>
                <w:sz w:val="24"/>
                <w:szCs w:val="24"/>
                <w:highlight w:val="none"/>
                <w:u w:val="none"/>
                <w:lang w:val="en-US" w:eastAsia="zh-CN"/>
              </w:rPr>
              <w:t>至</w:t>
            </w:r>
            <w:r>
              <w:rPr>
                <w:rFonts w:hint="eastAsia" w:ascii="宋体" w:hAnsi="宋体" w:eastAsia="宋体" w:cs="宋体"/>
                <w:b/>
                <w:bCs/>
                <w:color w:val="auto"/>
                <w:spacing w:val="0"/>
                <w:sz w:val="24"/>
                <w:szCs w:val="24"/>
                <w:highlight w:val="none"/>
                <w:u w:val="none"/>
                <w:lang w:val="en-US" w:eastAsia="zh-CN"/>
              </w:rPr>
              <w:t>碱喷淋塔处理后通过</w:t>
            </w:r>
            <w:r>
              <w:rPr>
                <w:rFonts w:hint="eastAsia" w:ascii="宋体" w:hAnsi="宋体" w:cs="宋体"/>
                <w:b/>
                <w:bCs/>
                <w:color w:val="auto"/>
                <w:spacing w:val="0"/>
                <w:sz w:val="24"/>
                <w:szCs w:val="24"/>
                <w:highlight w:val="none"/>
                <w:u w:val="none"/>
                <w:lang w:val="en-US" w:eastAsia="zh-CN"/>
              </w:rPr>
              <w:t>17米高</w:t>
            </w:r>
            <w:r>
              <w:rPr>
                <w:rFonts w:hint="eastAsia" w:ascii="宋体" w:hAnsi="宋体" w:eastAsia="宋体" w:cs="宋体"/>
                <w:b/>
                <w:bCs/>
                <w:color w:val="auto"/>
                <w:spacing w:val="0"/>
                <w:sz w:val="24"/>
                <w:szCs w:val="24"/>
                <w:highlight w:val="none"/>
                <w:u w:val="none"/>
                <w:lang w:val="en-US" w:eastAsia="zh-CN"/>
              </w:rPr>
              <w:t>排气筒排放。回酸</w:t>
            </w:r>
            <w:r>
              <w:rPr>
                <w:rFonts w:hint="eastAsia" w:ascii="宋体" w:hAnsi="宋体" w:cs="宋体"/>
                <w:b/>
                <w:bCs/>
                <w:color w:val="auto"/>
                <w:spacing w:val="0"/>
                <w:sz w:val="24"/>
                <w:szCs w:val="24"/>
                <w:highlight w:val="none"/>
                <w:u w:val="none"/>
                <w:lang w:val="en-US" w:eastAsia="zh-CN"/>
              </w:rPr>
              <w:t>环节滤网受腐蚀影响需要定期更换，</w:t>
            </w:r>
            <w:r>
              <w:rPr>
                <w:rFonts w:hint="eastAsia" w:ascii="宋体" w:hAnsi="宋体" w:eastAsia="宋体" w:cs="宋体"/>
                <w:b/>
                <w:bCs/>
                <w:color w:val="auto"/>
                <w:spacing w:val="0"/>
                <w:sz w:val="24"/>
                <w:szCs w:val="24"/>
                <w:highlight w:val="none"/>
                <w:u w:val="none"/>
                <w:lang w:val="en-US" w:eastAsia="zh-CN"/>
              </w:rPr>
              <w:t>产生废过滤网</w:t>
            </w:r>
            <w:r>
              <w:rPr>
                <w:rFonts w:hint="eastAsia" w:ascii="宋体" w:hAnsi="宋体" w:cs="宋体"/>
                <w:b/>
                <w:bCs/>
                <w:color w:val="auto"/>
                <w:spacing w:val="0"/>
                <w:sz w:val="24"/>
                <w:szCs w:val="24"/>
                <w:highlight w:val="none"/>
                <w:u w:val="none"/>
                <w:lang w:val="en-US" w:eastAsia="zh-CN"/>
              </w:rPr>
              <w:t>。</w:t>
            </w:r>
          </w:p>
          <w:p w14:paraId="4674AF7A">
            <w:pPr>
              <w:keepNext w:val="0"/>
              <w:keepLines w:val="0"/>
              <w:pageBreakBefore w:val="0"/>
              <w:kinsoku/>
              <w:wordWrap/>
              <w:overflowPunct/>
              <w:topLinePunct w:val="0"/>
              <w:autoSpaceDE/>
              <w:autoSpaceDN/>
              <w:bidi w:val="0"/>
              <w:adjustRightInd/>
              <w:spacing w:beforeAutospacing="0" w:afterAutospacing="0" w:line="480" w:lineRule="exact"/>
              <w:ind w:left="0" w:right="0" w:firstLine="480" w:firstLineChars="200"/>
              <w:jc w:val="both"/>
              <w:textAlignment w:val="auto"/>
              <w:rPr>
                <w:rFonts w:hint="default" w:ascii="宋体" w:hAnsi="宋体" w:eastAsia="宋体" w:cs="宋体"/>
                <w:color w:val="000000" w:themeColor="text1"/>
                <w:spacing w:val="0"/>
                <w:sz w:val="24"/>
                <w:szCs w:val="24"/>
                <w:lang w:val="en-US" w:eastAsia="zh-CN"/>
                <w14:textFill>
                  <w14:solidFill>
                    <w14:schemeClr w14:val="tx1"/>
                  </w14:solidFill>
                </w14:textFill>
              </w:rPr>
            </w:pPr>
            <w:r>
              <w:rPr>
                <w:rFonts w:hint="eastAsia" w:ascii="宋体" w:hAnsi="宋体" w:cs="宋体"/>
                <w:color w:val="000000" w:themeColor="text1"/>
                <w:spacing w:val="0"/>
                <w:sz w:val="24"/>
                <w:szCs w:val="24"/>
                <w:highlight w:val="none"/>
                <w:lang w:val="en-US" w:eastAsia="zh-CN"/>
                <w14:textFill>
                  <w14:solidFill>
                    <w14:schemeClr w14:val="tx1"/>
                  </w14:solidFill>
                </w14:textFill>
              </w:rPr>
              <w:t>(8)</w:t>
            </w:r>
            <w:r>
              <w:rPr>
                <w:rFonts w:hint="eastAsia" w:ascii="宋体" w:hAnsi="宋体" w:cs="宋体"/>
                <w:color w:val="000000" w:themeColor="text1"/>
                <w:spacing w:val="0"/>
                <w:sz w:val="24"/>
                <w:szCs w:val="24"/>
                <w:lang w:val="en-US" w:eastAsia="zh-CN"/>
                <w14:textFill>
                  <w14:solidFill>
                    <w14:schemeClr w14:val="tx1"/>
                  </w14:solidFill>
                </w14:textFill>
              </w:rPr>
              <w:t>脱酸清洗</w:t>
            </w:r>
          </w:p>
          <w:p w14:paraId="7A391BC9">
            <w:pPr>
              <w:keepNext w:val="0"/>
              <w:keepLines w:val="0"/>
              <w:pageBreakBefore w:val="0"/>
              <w:kinsoku/>
              <w:wordWrap/>
              <w:overflowPunct/>
              <w:topLinePunct w:val="0"/>
              <w:autoSpaceDE/>
              <w:autoSpaceDN/>
              <w:bidi w:val="0"/>
              <w:adjustRightInd/>
              <w:spacing w:beforeAutospacing="0" w:afterAutospacing="0" w:line="480" w:lineRule="exact"/>
              <w:ind w:left="0" w:right="0" w:firstLine="480" w:firstLineChars="200"/>
              <w:jc w:val="both"/>
              <w:textAlignment w:val="auto"/>
              <w:rPr>
                <w:rFonts w:hint="eastAsia" w:ascii="宋体" w:hAnsi="宋体" w:eastAsia="宋体" w:cs="宋体"/>
                <w:color w:val="000000" w:themeColor="text1"/>
                <w:spacing w:val="0"/>
                <w:sz w:val="24"/>
                <w:szCs w:val="24"/>
                <w:lang w:val="en-US" w:eastAsia="zh-CN"/>
                <w14:textFill>
                  <w14:solidFill>
                    <w14:schemeClr w14:val="tx1"/>
                  </w14:solidFill>
                </w14:textFill>
              </w:rPr>
            </w:pPr>
            <w:r>
              <w:rPr>
                <w:rFonts w:hint="eastAsia" w:ascii="宋体" w:hAnsi="宋体" w:eastAsia="宋体" w:cs="宋体"/>
                <w:color w:val="000000" w:themeColor="text1"/>
                <w:spacing w:val="0"/>
                <w:sz w:val="24"/>
                <w:szCs w:val="24"/>
                <w:lang w:val="en-US" w:eastAsia="zh-CN"/>
                <w14:textFill>
                  <w14:solidFill>
                    <w14:schemeClr w14:val="tx1"/>
                  </w14:solidFill>
                </w14:textFill>
              </w:rPr>
              <w:t>酸洗罐排酸液至回酸罐后，将酸洗罐内加入清水清洗，清洗石英砂表面的余酸</w:t>
            </w:r>
            <w:r>
              <w:rPr>
                <w:rFonts w:hint="eastAsia" w:ascii="宋体" w:hAnsi="宋体" w:cs="宋体"/>
                <w:color w:val="000000" w:themeColor="text1"/>
                <w:spacing w:val="0"/>
                <w:sz w:val="24"/>
                <w:szCs w:val="24"/>
                <w:lang w:val="en-US" w:eastAsia="zh-CN"/>
                <w14:textFill>
                  <w14:solidFill>
                    <w14:schemeClr w14:val="tx1"/>
                  </w14:solidFill>
                </w14:textFill>
              </w:rPr>
              <w:t>后</w:t>
            </w:r>
            <w:r>
              <w:rPr>
                <w:rFonts w:hint="eastAsia" w:ascii="宋体" w:hAnsi="宋体" w:eastAsia="宋体" w:cs="宋体"/>
                <w:color w:val="000000" w:themeColor="text1"/>
                <w:spacing w:val="0"/>
                <w:sz w:val="24"/>
                <w:szCs w:val="24"/>
                <w14:textFill>
                  <w14:solidFill>
                    <w14:schemeClr w14:val="tx1"/>
                  </w14:solidFill>
                </w14:textFill>
              </w:rPr>
              <w:t>通过输送带送入</w:t>
            </w:r>
            <w:r>
              <w:rPr>
                <w:rFonts w:hint="eastAsia" w:ascii="宋体" w:hAnsi="宋体" w:eastAsia="宋体" w:cs="宋体"/>
                <w:color w:val="000000" w:themeColor="text1"/>
                <w:spacing w:val="0"/>
                <w:sz w:val="24"/>
                <w:szCs w:val="24"/>
                <w:lang w:val="en-US" w:eastAsia="zh-CN"/>
                <w14:textFill>
                  <w14:solidFill>
                    <w14:schemeClr w14:val="tx1"/>
                  </w14:solidFill>
                </w14:textFill>
              </w:rPr>
              <w:t>分级塔楼，</w:t>
            </w:r>
            <w:r>
              <w:rPr>
                <w:rFonts w:hint="eastAsia" w:ascii="宋体" w:hAnsi="宋体" w:eastAsia="宋体" w:cs="宋体"/>
                <w:color w:val="000000" w:themeColor="text1"/>
                <w:spacing w:val="0"/>
                <w:sz w:val="24"/>
                <w:szCs w:val="24"/>
                <w:highlight w:val="none"/>
                <w:lang w:val="en-US" w:eastAsia="zh-CN"/>
                <w14:textFill>
                  <w14:solidFill>
                    <w14:schemeClr w14:val="tx1"/>
                  </w14:solidFill>
                </w14:textFill>
              </w:rPr>
              <w:t>分级塔楼设置清洗设施，对石英砂进行进一步</w:t>
            </w:r>
            <w:r>
              <w:rPr>
                <w:rFonts w:hint="eastAsia" w:ascii="宋体" w:hAnsi="宋体" w:eastAsia="宋体" w:cs="宋体"/>
                <w:color w:val="000000" w:themeColor="text1"/>
                <w:spacing w:val="0"/>
                <w:sz w:val="24"/>
                <w:szCs w:val="24"/>
                <w:highlight w:val="none"/>
                <w14:textFill>
                  <w14:solidFill>
                    <w14:schemeClr w14:val="tx1"/>
                  </w14:solidFill>
                </w14:textFill>
              </w:rPr>
              <w:t>清洗</w:t>
            </w:r>
            <w:r>
              <w:rPr>
                <w:rFonts w:hint="eastAsia" w:ascii="宋体" w:hAnsi="宋体" w:eastAsia="宋体" w:cs="宋体"/>
                <w:color w:val="000000" w:themeColor="text1"/>
                <w:spacing w:val="0"/>
                <w:sz w:val="24"/>
                <w:szCs w:val="24"/>
                <w:highlight w:val="none"/>
                <w:lang w:eastAsia="zh-CN"/>
                <w14:textFill>
                  <w14:solidFill>
                    <w14:schemeClr w14:val="tx1"/>
                  </w14:solidFill>
                </w14:textFill>
              </w:rPr>
              <w:t>，</w:t>
            </w:r>
            <w:r>
              <w:rPr>
                <w:rFonts w:hint="eastAsia" w:ascii="宋体" w:hAnsi="宋体" w:eastAsia="宋体" w:cs="宋体"/>
                <w:color w:val="000000" w:themeColor="text1"/>
                <w:spacing w:val="0"/>
                <w:sz w:val="24"/>
                <w:szCs w:val="24"/>
                <w:highlight w:val="none"/>
                <w14:textFill>
                  <w14:solidFill>
                    <w14:schemeClr w14:val="tx1"/>
                  </w14:solidFill>
                </w14:textFill>
              </w:rPr>
              <w:t>将石英砂清洗干净</w:t>
            </w:r>
            <w:r>
              <w:rPr>
                <w:rFonts w:hint="eastAsia" w:ascii="宋体" w:hAnsi="宋体" w:eastAsia="宋体" w:cs="宋体"/>
                <w:color w:val="000000" w:themeColor="text1"/>
                <w:spacing w:val="0"/>
                <w:sz w:val="24"/>
                <w:szCs w:val="24"/>
                <w:highlight w:val="none"/>
                <w:lang w:val="en-US" w:eastAsia="zh-CN"/>
                <w14:textFill>
                  <w14:solidFill>
                    <w14:schemeClr w14:val="tx1"/>
                  </w14:solidFill>
                </w14:textFill>
              </w:rPr>
              <w:t>。</w:t>
            </w:r>
          </w:p>
          <w:p w14:paraId="1A06F99A">
            <w:pPr>
              <w:keepNext w:val="0"/>
              <w:keepLines w:val="0"/>
              <w:pageBreakBefore w:val="0"/>
              <w:kinsoku/>
              <w:wordWrap/>
              <w:overflowPunct/>
              <w:topLinePunct w:val="0"/>
              <w:autoSpaceDE/>
              <w:autoSpaceDN/>
              <w:bidi w:val="0"/>
              <w:adjustRightInd/>
              <w:spacing w:beforeAutospacing="0" w:afterAutospacing="0" w:line="480" w:lineRule="exact"/>
              <w:ind w:left="0" w:right="0" w:firstLine="482" w:firstLineChars="200"/>
              <w:jc w:val="both"/>
              <w:textAlignment w:val="auto"/>
              <w:rPr>
                <w:rFonts w:hint="eastAsia" w:ascii="宋体" w:hAnsi="宋体" w:cs="宋体"/>
                <w:b/>
                <w:bCs/>
                <w:color w:val="000000" w:themeColor="text1"/>
                <w:spacing w:val="0"/>
                <w:sz w:val="24"/>
                <w:szCs w:val="24"/>
                <w:lang w:val="en-US" w:eastAsia="zh-CN"/>
                <w14:textFill>
                  <w14:solidFill>
                    <w14:schemeClr w14:val="tx1"/>
                  </w14:solidFill>
                </w14:textFill>
              </w:rPr>
            </w:pPr>
            <w:r>
              <w:rPr>
                <w:rFonts w:hint="eastAsia" w:ascii="宋体" w:hAnsi="宋体" w:cs="宋体"/>
                <w:b/>
                <w:bCs/>
                <w:color w:val="000000" w:themeColor="text1"/>
                <w:spacing w:val="0"/>
                <w:sz w:val="24"/>
                <w:szCs w:val="24"/>
                <w:lang w:val="en-US" w:eastAsia="zh-CN"/>
                <w14:textFill>
                  <w14:solidFill>
                    <w14:schemeClr w14:val="tx1"/>
                  </w14:solidFill>
                </w14:textFill>
              </w:rPr>
              <w:t>该环节产生</w:t>
            </w:r>
            <w:r>
              <w:rPr>
                <w:rFonts w:hint="eastAsia" w:ascii="宋体" w:hAnsi="宋体" w:eastAsia="宋体" w:cs="宋体"/>
                <w:b/>
                <w:bCs/>
                <w:color w:val="000000" w:themeColor="text1"/>
                <w:spacing w:val="0"/>
                <w:sz w:val="24"/>
                <w:szCs w:val="24"/>
                <w:lang w:val="en-US" w:eastAsia="zh-CN"/>
                <w14:textFill>
                  <w14:solidFill>
                    <w14:schemeClr w14:val="tx1"/>
                  </w14:solidFill>
                </w14:textFill>
              </w:rPr>
              <w:t>弱酸废水</w:t>
            </w:r>
            <w:r>
              <w:rPr>
                <w:rFonts w:hint="eastAsia" w:ascii="宋体" w:hAnsi="宋体" w:cs="宋体"/>
                <w:b/>
                <w:bCs/>
                <w:color w:val="000000" w:themeColor="text1"/>
                <w:spacing w:val="0"/>
                <w:sz w:val="24"/>
                <w:szCs w:val="24"/>
                <w:lang w:val="en-US" w:eastAsia="zh-CN"/>
                <w14:textFill>
                  <w14:solidFill>
                    <w14:schemeClr w14:val="tx1"/>
                  </w14:solidFill>
                </w14:textFill>
              </w:rPr>
              <w:t>，</w:t>
            </w:r>
            <w:r>
              <w:rPr>
                <w:rFonts w:hint="eastAsia" w:ascii="宋体" w:hAnsi="宋体" w:eastAsia="宋体" w:cs="宋体"/>
                <w:b/>
                <w:bCs/>
                <w:color w:val="000000" w:themeColor="text1"/>
                <w:spacing w:val="0"/>
                <w:sz w:val="24"/>
                <w:szCs w:val="24"/>
                <w:lang w:val="en-US" w:eastAsia="zh-CN"/>
                <w14:textFill>
                  <w14:solidFill>
                    <w14:schemeClr w14:val="tx1"/>
                  </w14:solidFill>
                </w14:textFill>
              </w:rPr>
              <w:t>排至中和池进行中和处理</w:t>
            </w:r>
            <w:r>
              <w:rPr>
                <w:rFonts w:hint="eastAsia" w:ascii="宋体" w:hAnsi="宋体" w:cs="宋体"/>
                <w:b/>
                <w:bCs/>
                <w:color w:val="000000" w:themeColor="text1"/>
                <w:spacing w:val="0"/>
                <w:sz w:val="24"/>
                <w:szCs w:val="24"/>
                <w:lang w:val="en-US" w:eastAsia="zh-CN"/>
                <w14:textFill>
                  <w14:solidFill>
                    <w14:schemeClr w14:val="tx1"/>
                  </w14:solidFill>
                </w14:textFill>
              </w:rPr>
              <w:t>。</w:t>
            </w:r>
          </w:p>
          <w:p w14:paraId="2EF382BD">
            <w:pPr>
              <w:keepNext w:val="0"/>
              <w:keepLines w:val="0"/>
              <w:pageBreakBefore w:val="0"/>
              <w:kinsoku/>
              <w:wordWrap/>
              <w:overflowPunct/>
              <w:topLinePunct w:val="0"/>
              <w:autoSpaceDE/>
              <w:autoSpaceDN/>
              <w:bidi w:val="0"/>
              <w:adjustRightInd/>
              <w:spacing w:beforeAutospacing="0" w:afterAutospacing="0" w:line="480" w:lineRule="exact"/>
              <w:ind w:left="0" w:right="0" w:firstLine="480" w:firstLineChars="200"/>
              <w:jc w:val="both"/>
              <w:textAlignment w:val="auto"/>
              <w:rPr>
                <w:rFonts w:hint="eastAsia" w:ascii="宋体" w:hAnsi="宋体" w:eastAsia="宋体" w:cs="宋体"/>
                <w:color w:val="000000" w:themeColor="text1"/>
                <w:spacing w:val="0"/>
                <w:sz w:val="24"/>
                <w:szCs w:val="24"/>
                <w:lang w:val="en-US" w:eastAsia="zh-CN"/>
                <w14:textFill>
                  <w14:solidFill>
                    <w14:schemeClr w14:val="tx1"/>
                  </w14:solidFill>
                </w14:textFill>
              </w:rPr>
            </w:pPr>
            <w:r>
              <w:rPr>
                <w:rFonts w:hint="eastAsia" w:ascii="宋体" w:hAnsi="宋体" w:eastAsia="宋体" w:cs="宋体"/>
                <w:color w:val="000000" w:themeColor="text1"/>
                <w:spacing w:val="0"/>
                <w:sz w:val="24"/>
                <w:szCs w:val="24"/>
                <w:lang w:val="en-US" w:eastAsia="zh-CN"/>
                <w14:textFill>
                  <w14:solidFill>
                    <w14:schemeClr w14:val="tx1"/>
                  </w14:solidFill>
                </w14:textFill>
              </w:rPr>
              <w:t>本项目采用生石灰配置碱液，石灰水调配反应式如下：</w:t>
            </w:r>
          </w:p>
          <w:p w14:paraId="1C0EB762">
            <w:pPr>
              <w:keepNext w:val="0"/>
              <w:keepLines w:val="0"/>
              <w:pageBreakBefore w:val="0"/>
              <w:kinsoku/>
              <w:wordWrap/>
              <w:overflowPunct/>
              <w:topLinePunct w:val="0"/>
              <w:autoSpaceDE/>
              <w:autoSpaceDN/>
              <w:bidi w:val="0"/>
              <w:adjustRightInd/>
              <w:spacing w:beforeAutospacing="0" w:afterAutospacing="0" w:line="480" w:lineRule="exact"/>
              <w:ind w:left="0" w:right="0" w:firstLine="480" w:firstLineChars="200"/>
              <w:jc w:val="left"/>
              <w:textAlignment w:val="auto"/>
              <w:rPr>
                <w:rFonts w:hint="eastAsia" w:ascii="宋体" w:hAnsi="宋体" w:eastAsia="宋体" w:cs="宋体"/>
                <w:color w:val="000000" w:themeColor="text1"/>
                <w:spacing w:val="0"/>
                <w:sz w:val="24"/>
                <w:szCs w:val="24"/>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CaO+H</w:t>
            </w:r>
            <w:r>
              <w:rPr>
                <w:rFonts w:hint="eastAsia" w:ascii="宋体" w:hAnsi="宋体" w:eastAsia="宋体" w:cs="宋体"/>
                <w:color w:val="000000" w:themeColor="text1"/>
                <w:spacing w:val="0"/>
                <w:position w:val="-2"/>
                <w:sz w:val="24"/>
                <w:szCs w:val="24"/>
                <w:vertAlign w:val="subscript"/>
                <w14:textFill>
                  <w14:solidFill>
                    <w14:schemeClr w14:val="tx1"/>
                  </w14:solidFill>
                </w14:textFill>
              </w:rPr>
              <w:t>2</w:t>
            </w:r>
            <w:r>
              <w:rPr>
                <w:rFonts w:hint="eastAsia" w:ascii="宋体" w:hAnsi="宋体" w:eastAsia="宋体" w:cs="宋体"/>
                <w:color w:val="000000" w:themeColor="text1"/>
                <w:spacing w:val="0"/>
                <w:sz w:val="24"/>
                <w:szCs w:val="24"/>
                <w14:textFill>
                  <w14:solidFill>
                    <w14:schemeClr w14:val="tx1"/>
                  </w14:solidFill>
                </w14:textFill>
              </w:rPr>
              <w:t>O=Ca(OH)</w:t>
            </w:r>
            <w:r>
              <w:rPr>
                <w:rFonts w:hint="eastAsia" w:ascii="宋体" w:hAnsi="宋体" w:eastAsia="宋体" w:cs="宋体"/>
                <w:color w:val="000000" w:themeColor="text1"/>
                <w:spacing w:val="0"/>
                <w:position w:val="-2"/>
                <w:sz w:val="24"/>
                <w:szCs w:val="24"/>
                <w:vertAlign w:val="subscript"/>
                <w14:textFill>
                  <w14:solidFill>
                    <w14:schemeClr w14:val="tx1"/>
                  </w14:solidFill>
                </w14:textFill>
              </w:rPr>
              <w:t>2</w:t>
            </w:r>
          </w:p>
          <w:p w14:paraId="42DABEA3">
            <w:pPr>
              <w:keepNext w:val="0"/>
              <w:keepLines w:val="0"/>
              <w:pageBreakBefore w:val="0"/>
              <w:kinsoku/>
              <w:wordWrap/>
              <w:overflowPunct/>
              <w:topLinePunct w:val="0"/>
              <w:autoSpaceDE/>
              <w:autoSpaceDN/>
              <w:bidi w:val="0"/>
              <w:adjustRightInd/>
              <w:spacing w:beforeAutospacing="0" w:afterAutospacing="0" w:line="480" w:lineRule="exact"/>
              <w:ind w:left="0" w:right="0" w:firstLine="480" w:firstLineChars="200"/>
              <w:jc w:val="both"/>
              <w:textAlignment w:val="auto"/>
              <w:rPr>
                <w:rFonts w:hint="eastAsia" w:ascii="宋体" w:hAnsi="宋体" w:eastAsia="宋体" w:cs="宋体"/>
                <w:color w:val="000000" w:themeColor="text1"/>
                <w:spacing w:val="0"/>
                <w:sz w:val="24"/>
                <w:szCs w:val="24"/>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石英砂表面的草酸、草酸铁</w:t>
            </w:r>
            <w:r>
              <w:rPr>
                <w:rFonts w:hint="eastAsia" w:ascii="宋体" w:hAnsi="宋体" w:cs="宋体"/>
                <w:color w:val="000000" w:themeColor="text1"/>
                <w:spacing w:val="0"/>
                <w:sz w:val="24"/>
                <w:szCs w:val="24"/>
                <w:lang w:eastAsia="zh-CN"/>
                <w14:textFill>
                  <w14:solidFill>
                    <w14:schemeClr w14:val="tx1"/>
                  </w14:solidFill>
                </w14:textFill>
              </w:rPr>
              <w:t>、</w:t>
            </w:r>
            <w:r>
              <w:rPr>
                <w:rFonts w:hint="eastAsia" w:ascii="宋体" w:hAnsi="宋体" w:cs="宋体"/>
                <w:color w:val="000000" w:themeColor="text1"/>
                <w:spacing w:val="0"/>
                <w:sz w:val="24"/>
                <w:szCs w:val="24"/>
                <w:lang w:val="en-US" w:eastAsia="zh-CN"/>
                <w14:textFill>
                  <w14:solidFill>
                    <w14:schemeClr w14:val="tx1"/>
                  </w14:solidFill>
                </w14:textFill>
              </w:rPr>
              <w:t>氟硅酸</w:t>
            </w:r>
            <w:r>
              <w:rPr>
                <w:rFonts w:hint="eastAsia" w:ascii="宋体" w:hAnsi="宋体" w:eastAsia="宋体" w:cs="宋体"/>
                <w:color w:val="000000" w:themeColor="text1"/>
                <w:spacing w:val="0"/>
                <w:sz w:val="24"/>
                <w:szCs w:val="24"/>
                <w14:textFill>
                  <w14:solidFill>
                    <w14:schemeClr w14:val="tx1"/>
                  </w14:solidFill>
                </w14:textFill>
              </w:rPr>
              <w:t>分别与Ca(OH)</w:t>
            </w:r>
            <w:r>
              <w:rPr>
                <w:rFonts w:hint="eastAsia" w:ascii="宋体" w:hAnsi="宋体" w:eastAsia="宋体" w:cs="宋体"/>
                <w:color w:val="000000" w:themeColor="text1"/>
                <w:spacing w:val="0"/>
                <w:position w:val="-3"/>
                <w:sz w:val="24"/>
                <w:szCs w:val="24"/>
                <w:vertAlign w:val="subscript"/>
                <w14:textFill>
                  <w14:solidFill>
                    <w14:schemeClr w14:val="tx1"/>
                  </w14:solidFill>
                </w14:textFill>
              </w:rPr>
              <w:t>2</w:t>
            </w:r>
            <w:r>
              <w:rPr>
                <w:rFonts w:hint="eastAsia" w:ascii="宋体" w:hAnsi="宋体" w:eastAsia="宋体" w:cs="宋体"/>
                <w:color w:val="000000" w:themeColor="text1"/>
                <w:spacing w:val="0"/>
                <w:sz w:val="24"/>
                <w:szCs w:val="24"/>
                <w14:textFill>
                  <w14:solidFill>
                    <w14:schemeClr w14:val="tx1"/>
                  </w14:solidFill>
                </w14:textFill>
              </w:rPr>
              <w:t>反应生成</w:t>
            </w:r>
            <w:r>
              <w:rPr>
                <w:rFonts w:hint="eastAsia" w:ascii="宋体" w:hAnsi="宋体" w:cs="宋体"/>
                <w:color w:val="000000" w:themeColor="text1"/>
                <w:spacing w:val="0"/>
                <w:sz w:val="24"/>
                <w:szCs w:val="24"/>
                <w:lang w:val="en-US" w:eastAsia="zh-CN"/>
                <w14:textFill>
                  <w14:solidFill>
                    <w14:schemeClr w14:val="tx1"/>
                  </w14:solidFill>
                </w14:textFill>
              </w:rPr>
              <w:t>更</w:t>
            </w:r>
            <w:r>
              <w:rPr>
                <w:rFonts w:hint="eastAsia" w:ascii="宋体" w:hAnsi="宋体" w:eastAsia="宋体" w:cs="宋体"/>
                <w:color w:val="000000" w:themeColor="text1"/>
                <w:spacing w:val="0"/>
                <w:sz w:val="24"/>
                <w:szCs w:val="24"/>
                <w14:textFill>
                  <w14:solidFill>
                    <w14:schemeClr w14:val="tx1"/>
                  </w14:solidFill>
                </w14:textFill>
              </w:rPr>
              <w:t>不易溶解的CaC</w:t>
            </w:r>
            <w:r>
              <w:rPr>
                <w:rFonts w:hint="eastAsia" w:ascii="宋体" w:hAnsi="宋体" w:eastAsia="宋体" w:cs="宋体"/>
                <w:color w:val="000000" w:themeColor="text1"/>
                <w:spacing w:val="0"/>
                <w:position w:val="-3"/>
                <w:sz w:val="24"/>
                <w:szCs w:val="24"/>
                <w:vertAlign w:val="subscript"/>
                <w14:textFill>
                  <w14:solidFill>
                    <w14:schemeClr w14:val="tx1"/>
                  </w14:solidFill>
                </w14:textFill>
              </w:rPr>
              <w:t>2</w:t>
            </w:r>
            <w:r>
              <w:rPr>
                <w:rFonts w:hint="eastAsia" w:ascii="宋体" w:hAnsi="宋体" w:eastAsia="宋体" w:cs="宋体"/>
                <w:color w:val="000000" w:themeColor="text1"/>
                <w:spacing w:val="0"/>
                <w:sz w:val="24"/>
                <w:szCs w:val="24"/>
                <w14:textFill>
                  <w14:solidFill>
                    <w14:schemeClr w14:val="tx1"/>
                  </w14:solidFill>
                </w14:textFill>
              </w:rPr>
              <w:t>O</w:t>
            </w:r>
            <w:r>
              <w:rPr>
                <w:rFonts w:hint="eastAsia" w:ascii="宋体" w:hAnsi="宋体" w:eastAsia="宋体" w:cs="宋体"/>
                <w:color w:val="000000" w:themeColor="text1"/>
                <w:spacing w:val="0"/>
                <w:position w:val="-3"/>
                <w:sz w:val="24"/>
                <w:szCs w:val="24"/>
                <w:vertAlign w:val="subscript"/>
                <w14:textFill>
                  <w14:solidFill>
                    <w14:schemeClr w14:val="tx1"/>
                  </w14:solidFill>
                </w14:textFill>
              </w:rPr>
              <w:t>4</w:t>
            </w:r>
            <w:r>
              <w:rPr>
                <w:rFonts w:hint="eastAsia" w:ascii="宋体" w:hAnsi="宋体" w:cs="宋体"/>
                <w:color w:val="000000" w:themeColor="text1"/>
                <w:spacing w:val="0"/>
                <w:position w:val="-3"/>
                <w:sz w:val="24"/>
                <w:szCs w:val="24"/>
                <w:vertAlign w:val="baseline"/>
                <w:lang w:eastAsia="zh-CN"/>
                <w14:textFill>
                  <w14:solidFill>
                    <w14:schemeClr w14:val="tx1"/>
                  </w14:solidFill>
                </w14:textFill>
              </w:rPr>
              <w:t>、</w:t>
            </w:r>
            <w:r>
              <w:rPr>
                <w:rFonts w:hint="eastAsia" w:ascii="宋体" w:hAnsi="宋体" w:eastAsia="宋体" w:cs="宋体"/>
                <w:color w:val="000000" w:themeColor="text1"/>
                <w:spacing w:val="0"/>
                <w:sz w:val="24"/>
                <w:szCs w:val="24"/>
                <w14:textFill>
                  <w14:solidFill>
                    <w14:schemeClr w14:val="tx1"/>
                  </w14:solidFill>
                </w14:textFill>
              </w:rPr>
              <w:t>Fe(OH)</w:t>
            </w:r>
            <w:r>
              <w:rPr>
                <w:rFonts w:hint="eastAsia" w:ascii="宋体" w:hAnsi="宋体" w:eastAsia="宋体" w:cs="宋体"/>
                <w:color w:val="000000" w:themeColor="text1"/>
                <w:spacing w:val="0"/>
                <w:position w:val="-3"/>
                <w:sz w:val="24"/>
                <w:szCs w:val="24"/>
                <w:vertAlign w:val="subscript"/>
                <w14:textFill>
                  <w14:solidFill>
                    <w14:schemeClr w14:val="tx1"/>
                  </w14:solidFill>
                </w14:textFill>
              </w:rPr>
              <w:t>3</w:t>
            </w:r>
            <w:r>
              <w:rPr>
                <w:rFonts w:hint="eastAsia" w:ascii="宋体" w:hAnsi="宋体" w:eastAsia="宋体" w:cs="宋体"/>
                <w:color w:val="000000" w:themeColor="text1"/>
                <w:spacing w:val="0"/>
                <w:sz w:val="24"/>
                <w:szCs w:val="24"/>
                <w14:textFill>
                  <w14:solidFill>
                    <w14:schemeClr w14:val="tx1"/>
                  </w14:solidFill>
                </w14:textFill>
              </w:rPr>
              <w:t>及</w:t>
            </w:r>
            <w:r>
              <w:rPr>
                <w:rFonts w:hint="eastAsia" w:ascii="宋体" w:hAnsi="宋体" w:eastAsia="宋体" w:cs="宋体"/>
                <w:i w:val="0"/>
                <w:iCs w:val="0"/>
                <w:caps w:val="0"/>
                <w:spacing w:val="0"/>
                <w:sz w:val="24"/>
                <w:szCs w:val="24"/>
                <w:shd w:val="clear" w:fill="FFFFFF"/>
              </w:rPr>
              <w:t>Ca</w:t>
            </w:r>
            <w:r>
              <w:rPr>
                <w:rFonts w:hint="eastAsia" w:ascii="宋体" w:hAnsi="宋体" w:eastAsia="宋体" w:cs="宋体"/>
                <w:i w:val="0"/>
                <w:iCs w:val="0"/>
                <w:caps w:val="0"/>
                <w:spacing w:val="0"/>
                <w:sz w:val="24"/>
                <w:szCs w:val="24"/>
                <w:shd w:val="clear" w:fill="FFFFFF"/>
                <w:vertAlign w:val="subscript"/>
              </w:rPr>
              <w:t>3</w:t>
            </w:r>
            <w:r>
              <w:rPr>
                <w:rFonts w:hint="eastAsia" w:ascii="宋体" w:hAnsi="宋体" w:eastAsia="宋体" w:cs="宋体"/>
                <w:i w:val="0"/>
                <w:iCs w:val="0"/>
                <w:caps w:val="0"/>
                <w:spacing w:val="0"/>
                <w:sz w:val="24"/>
                <w:szCs w:val="24"/>
                <w:shd w:val="clear" w:fill="FFFFFF"/>
              </w:rPr>
              <w:t>(SiF</w:t>
            </w:r>
            <w:r>
              <w:rPr>
                <w:rFonts w:hint="eastAsia" w:ascii="宋体" w:hAnsi="宋体" w:eastAsia="宋体" w:cs="宋体"/>
                <w:i w:val="0"/>
                <w:iCs w:val="0"/>
                <w:caps w:val="0"/>
                <w:spacing w:val="0"/>
                <w:sz w:val="24"/>
                <w:szCs w:val="24"/>
                <w:shd w:val="clear" w:fill="FFFFFF"/>
                <w:vertAlign w:val="subscript"/>
              </w:rPr>
              <w:t>6</w:t>
            </w:r>
            <w:r>
              <w:rPr>
                <w:rFonts w:hint="eastAsia" w:ascii="宋体" w:hAnsi="宋体" w:eastAsia="宋体" w:cs="宋体"/>
                <w:i w:val="0"/>
                <w:iCs w:val="0"/>
                <w:caps w:val="0"/>
                <w:spacing w:val="0"/>
                <w:sz w:val="24"/>
                <w:szCs w:val="24"/>
                <w:shd w:val="clear" w:fill="FFFFFF"/>
              </w:rPr>
              <w:t>)</w:t>
            </w:r>
            <w:r>
              <w:rPr>
                <w:rFonts w:hint="eastAsia" w:ascii="宋体" w:hAnsi="宋体" w:eastAsia="宋体" w:cs="宋体"/>
                <w:i w:val="0"/>
                <w:iCs w:val="0"/>
                <w:caps w:val="0"/>
                <w:spacing w:val="0"/>
                <w:sz w:val="24"/>
                <w:szCs w:val="24"/>
                <w:shd w:val="clear" w:fill="FFFFFF"/>
                <w:vertAlign w:val="subscript"/>
              </w:rPr>
              <w:t>2</w:t>
            </w:r>
            <w:r>
              <w:rPr>
                <w:rFonts w:hint="eastAsia" w:ascii="宋体" w:hAnsi="宋体" w:eastAsia="宋体" w:cs="宋体"/>
                <w:color w:val="000000" w:themeColor="text1"/>
                <w:spacing w:val="0"/>
                <w:sz w:val="24"/>
                <w:szCs w:val="24"/>
                <w:lang w:eastAsia="zh-CN"/>
                <w14:textFill>
                  <w14:solidFill>
                    <w14:schemeClr w14:val="tx1"/>
                  </w14:solidFill>
                </w14:textFill>
              </w:rPr>
              <w:t>，</w:t>
            </w:r>
            <w:r>
              <w:rPr>
                <w:rFonts w:hint="eastAsia" w:ascii="宋体" w:hAnsi="宋体" w:eastAsia="宋体" w:cs="宋体"/>
                <w:color w:val="000000" w:themeColor="text1"/>
                <w:spacing w:val="0"/>
                <w:sz w:val="24"/>
                <w:szCs w:val="24"/>
                <w14:textFill>
                  <w14:solidFill>
                    <w14:schemeClr w14:val="tx1"/>
                  </w14:solidFill>
                </w14:textFill>
              </w:rPr>
              <w:t>反应式如下：</w:t>
            </w:r>
          </w:p>
          <w:p w14:paraId="6C68FE01">
            <w:pPr>
              <w:keepNext w:val="0"/>
              <w:keepLines w:val="0"/>
              <w:pageBreakBefore w:val="0"/>
              <w:kinsoku/>
              <w:wordWrap/>
              <w:overflowPunct/>
              <w:topLinePunct w:val="0"/>
              <w:autoSpaceDE/>
              <w:autoSpaceDN/>
              <w:bidi w:val="0"/>
              <w:adjustRightInd/>
              <w:spacing w:beforeAutospacing="0" w:afterAutospacing="0" w:line="480" w:lineRule="exact"/>
              <w:ind w:left="0" w:right="0" w:firstLine="480" w:firstLineChars="200"/>
              <w:jc w:val="both"/>
              <w:textAlignment w:val="auto"/>
              <w:rPr>
                <w:rFonts w:hint="eastAsia" w:ascii="宋体" w:hAnsi="宋体" w:eastAsia="宋体" w:cs="宋体"/>
                <w:color w:val="000000" w:themeColor="text1"/>
                <w:spacing w:val="0"/>
                <w:sz w:val="24"/>
                <w:szCs w:val="24"/>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Ca(OH)</w:t>
            </w:r>
            <w:r>
              <w:rPr>
                <w:rFonts w:hint="eastAsia" w:ascii="宋体" w:hAnsi="宋体" w:eastAsia="宋体" w:cs="宋体"/>
                <w:color w:val="000000" w:themeColor="text1"/>
                <w:spacing w:val="0"/>
                <w:position w:val="-2"/>
                <w:sz w:val="24"/>
                <w:szCs w:val="24"/>
                <w:vertAlign w:val="subscript"/>
                <w14:textFill>
                  <w14:solidFill>
                    <w14:schemeClr w14:val="tx1"/>
                  </w14:solidFill>
                </w14:textFill>
              </w:rPr>
              <w:t>2</w:t>
            </w:r>
            <w:r>
              <w:rPr>
                <w:rFonts w:hint="eastAsia" w:ascii="宋体" w:hAnsi="宋体" w:eastAsia="宋体" w:cs="宋体"/>
                <w:color w:val="000000" w:themeColor="text1"/>
                <w:spacing w:val="0"/>
                <w:sz w:val="24"/>
                <w:szCs w:val="24"/>
                <w14:textFill>
                  <w14:solidFill>
                    <w14:schemeClr w14:val="tx1"/>
                  </w14:solidFill>
                </w14:textFill>
              </w:rPr>
              <w:t>+H</w:t>
            </w:r>
            <w:r>
              <w:rPr>
                <w:rFonts w:hint="eastAsia" w:ascii="宋体" w:hAnsi="宋体" w:eastAsia="宋体" w:cs="宋体"/>
                <w:color w:val="000000" w:themeColor="text1"/>
                <w:spacing w:val="0"/>
                <w:position w:val="-2"/>
                <w:sz w:val="24"/>
                <w:szCs w:val="24"/>
                <w:vertAlign w:val="subscript"/>
                <w14:textFill>
                  <w14:solidFill>
                    <w14:schemeClr w14:val="tx1"/>
                  </w14:solidFill>
                </w14:textFill>
              </w:rPr>
              <w:t>2</w:t>
            </w:r>
            <w:r>
              <w:rPr>
                <w:rFonts w:hint="eastAsia" w:ascii="宋体" w:hAnsi="宋体" w:eastAsia="宋体" w:cs="宋体"/>
                <w:color w:val="000000" w:themeColor="text1"/>
                <w:spacing w:val="0"/>
                <w:sz w:val="24"/>
                <w:szCs w:val="24"/>
                <w14:textFill>
                  <w14:solidFill>
                    <w14:schemeClr w14:val="tx1"/>
                  </w14:solidFill>
                </w14:textFill>
              </w:rPr>
              <w:t>C</w:t>
            </w:r>
            <w:r>
              <w:rPr>
                <w:rFonts w:hint="eastAsia" w:ascii="宋体" w:hAnsi="宋体" w:eastAsia="宋体" w:cs="宋体"/>
                <w:color w:val="000000" w:themeColor="text1"/>
                <w:spacing w:val="0"/>
                <w:position w:val="-2"/>
                <w:sz w:val="24"/>
                <w:szCs w:val="24"/>
                <w:vertAlign w:val="subscript"/>
                <w14:textFill>
                  <w14:solidFill>
                    <w14:schemeClr w14:val="tx1"/>
                  </w14:solidFill>
                </w14:textFill>
              </w:rPr>
              <w:t>2</w:t>
            </w:r>
            <w:r>
              <w:rPr>
                <w:rFonts w:hint="eastAsia" w:ascii="宋体" w:hAnsi="宋体" w:eastAsia="宋体" w:cs="宋体"/>
                <w:color w:val="000000" w:themeColor="text1"/>
                <w:spacing w:val="0"/>
                <w:sz w:val="24"/>
                <w:szCs w:val="24"/>
                <w14:textFill>
                  <w14:solidFill>
                    <w14:schemeClr w14:val="tx1"/>
                  </w14:solidFill>
                </w14:textFill>
              </w:rPr>
              <w:t>O</w:t>
            </w:r>
            <w:r>
              <w:rPr>
                <w:rFonts w:hint="eastAsia" w:ascii="宋体" w:hAnsi="宋体" w:eastAsia="宋体" w:cs="宋体"/>
                <w:color w:val="000000" w:themeColor="text1"/>
                <w:spacing w:val="0"/>
                <w:position w:val="-2"/>
                <w:sz w:val="24"/>
                <w:szCs w:val="24"/>
                <w:vertAlign w:val="subscript"/>
                <w14:textFill>
                  <w14:solidFill>
                    <w14:schemeClr w14:val="tx1"/>
                  </w14:solidFill>
                </w14:textFill>
              </w:rPr>
              <w:t>4</w:t>
            </w:r>
            <w:r>
              <w:rPr>
                <w:rFonts w:hint="eastAsia" w:ascii="宋体" w:hAnsi="宋体" w:eastAsia="宋体" w:cs="宋体"/>
                <w:color w:val="000000" w:themeColor="text1"/>
                <w:spacing w:val="0"/>
                <w:sz w:val="24"/>
                <w:szCs w:val="24"/>
                <w14:textFill>
                  <w14:solidFill>
                    <w14:schemeClr w14:val="tx1"/>
                  </w14:solidFill>
                </w14:textFill>
              </w:rPr>
              <w:t>=CaC</w:t>
            </w:r>
            <w:r>
              <w:rPr>
                <w:rFonts w:hint="eastAsia" w:ascii="宋体" w:hAnsi="宋体" w:eastAsia="宋体" w:cs="宋体"/>
                <w:color w:val="000000" w:themeColor="text1"/>
                <w:spacing w:val="0"/>
                <w:position w:val="-2"/>
                <w:sz w:val="24"/>
                <w:szCs w:val="24"/>
                <w:vertAlign w:val="subscript"/>
                <w14:textFill>
                  <w14:solidFill>
                    <w14:schemeClr w14:val="tx1"/>
                  </w14:solidFill>
                </w14:textFill>
              </w:rPr>
              <w:t>2</w:t>
            </w:r>
            <w:r>
              <w:rPr>
                <w:rFonts w:hint="eastAsia" w:ascii="宋体" w:hAnsi="宋体" w:eastAsia="宋体" w:cs="宋体"/>
                <w:color w:val="000000" w:themeColor="text1"/>
                <w:spacing w:val="0"/>
                <w:sz w:val="24"/>
                <w:szCs w:val="24"/>
                <w14:textFill>
                  <w14:solidFill>
                    <w14:schemeClr w14:val="tx1"/>
                  </w14:solidFill>
                </w14:textFill>
              </w:rPr>
              <w:t>O</w:t>
            </w:r>
            <w:r>
              <w:rPr>
                <w:rFonts w:hint="eastAsia" w:ascii="宋体" w:hAnsi="宋体" w:eastAsia="宋体" w:cs="宋体"/>
                <w:color w:val="000000" w:themeColor="text1"/>
                <w:spacing w:val="0"/>
                <w:position w:val="-2"/>
                <w:sz w:val="24"/>
                <w:szCs w:val="24"/>
                <w:vertAlign w:val="subscript"/>
                <w14:textFill>
                  <w14:solidFill>
                    <w14:schemeClr w14:val="tx1"/>
                  </w14:solidFill>
                </w14:textFill>
              </w:rPr>
              <w:t>4</w:t>
            </w:r>
            <w:r>
              <w:rPr>
                <w:rFonts w:hint="eastAsia" w:ascii="宋体" w:hAnsi="宋体" w:eastAsia="宋体" w:cs="宋体"/>
                <w:color w:val="000000" w:themeColor="text1"/>
                <w:spacing w:val="0"/>
                <w:sz w:val="24"/>
                <w:szCs w:val="24"/>
                <w14:textFill>
                  <w14:solidFill>
                    <w14:schemeClr w14:val="tx1"/>
                  </w14:solidFill>
                </w14:textFill>
              </w:rPr>
              <w:t>↓(草酸钙)+2H</w:t>
            </w:r>
            <w:r>
              <w:rPr>
                <w:rFonts w:hint="eastAsia" w:ascii="宋体" w:hAnsi="宋体" w:eastAsia="宋体" w:cs="宋体"/>
                <w:color w:val="000000" w:themeColor="text1"/>
                <w:spacing w:val="0"/>
                <w:position w:val="-2"/>
                <w:sz w:val="24"/>
                <w:szCs w:val="24"/>
                <w:vertAlign w:val="subscript"/>
                <w14:textFill>
                  <w14:solidFill>
                    <w14:schemeClr w14:val="tx1"/>
                  </w14:solidFill>
                </w14:textFill>
              </w:rPr>
              <w:t>2</w:t>
            </w:r>
            <w:r>
              <w:rPr>
                <w:rFonts w:hint="eastAsia" w:ascii="宋体" w:hAnsi="宋体" w:eastAsia="宋体" w:cs="宋体"/>
                <w:color w:val="000000" w:themeColor="text1"/>
                <w:spacing w:val="0"/>
                <w:sz w:val="24"/>
                <w:szCs w:val="24"/>
                <w14:textFill>
                  <w14:solidFill>
                    <w14:schemeClr w14:val="tx1"/>
                  </w14:solidFill>
                </w14:textFill>
              </w:rPr>
              <w:t>O</w:t>
            </w:r>
          </w:p>
          <w:p w14:paraId="18A31F92">
            <w:pPr>
              <w:keepNext w:val="0"/>
              <w:keepLines w:val="0"/>
              <w:pageBreakBefore w:val="0"/>
              <w:kinsoku/>
              <w:wordWrap/>
              <w:overflowPunct/>
              <w:topLinePunct w:val="0"/>
              <w:autoSpaceDE/>
              <w:autoSpaceDN/>
              <w:bidi w:val="0"/>
              <w:adjustRightInd/>
              <w:spacing w:beforeAutospacing="0" w:afterAutospacing="0" w:line="480" w:lineRule="exact"/>
              <w:ind w:left="0" w:right="0" w:firstLine="480" w:firstLineChars="200"/>
              <w:jc w:val="both"/>
              <w:textAlignment w:val="auto"/>
              <w:rPr>
                <w:rFonts w:hint="eastAsia" w:ascii="宋体" w:hAnsi="宋体" w:eastAsia="宋体" w:cs="宋体"/>
                <w:color w:val="000000" w:themeColor="text1"/>
                <w:spacing w:val="0"/>
                <w:sz w:val="24"/>
                <w:szCs w:val="24"/>
                <w14:textFill>
                  <w14:solidFill>
                    <w14:schemeClr w14:val="tx1"/>
                  </w14:solidFill>
                </w14:textFill>
              </w:rPr>
            </w:pPr>
            <w:r>
              <w:rPr>
                <w:rFonts w:hint="eastAsia" w:ascii="宋体" w:hAnsi="宋体" w:eastAsia="宋体" w:cs="宋体"/>
                <w:color w:val="000000" w:themeColor="text1"/>
                <w:spacing w:val="0"/>
                <w:sz w:val="24"/>
                <w:szCs w:val="24"/>
                <w:vertAlign w:val="baseline"/>
                <w14:textFill>
                  <w14:solidFill>
                    <w14:schemeClr w14:val="tx1"/>
                  </w14:solidFill>
                </w14:textFill>
              </w:rPr>
              <w:t>3</w:t>
            </w:r>
            <w:r>
              <w:rPr>
                <w:rFonts w:hint="eastAsia" w:ascii="宋体" w:hAnsi="宋体" w:eastAsia="宋体" w:cs="宋体"/>
                <w:color w:val="000000" w:themeColor="text1"/>
                <w:spacing w:val="0"/>
                <w:sz w:val="24"/>
                <w:szCs w:val="24"/>
                <w14:textFill>
                  <w14:solidFill>
                    <w14:schemeClr w14:val="tx1"/>
                  </w14:solidFill>
                </w14:textFill>
              </w:rPr>
              <w:t>Ca(OH)</w:t>
            </w:r>
            <w:r>
              <w:rPr>
                <w:rFonts w:hint="eastAsia" w:ascii="宋体" w:hAnsi="宋体" w:eastAsia="宋体" w:cs="宋体"/>
                <w:color w:val="000000" w:themeColor="text1"/>
                <w:spacing w:val="0"/>
                <w:position w:val="-2"/>
                <w:sz w:val="24"/>
                <w:szCs w:val="24"/>
                <w:vertAlign w:val="subscript"/>
                <w14:textFill>
                  <w14:solidFill>
                    <w14:schemeClr w14:val="tx1"/>
                  </w14:solidFill>
                </w14:textFill>
              </w:rPr>
              <w:t>2</w:t>
            </w:r>
            <w:r>
              <w:rPr>
                <w:rFonts w:hint="eastAsia" w:ascii="宋体" w:hAnsi="宋体" w:eastAsia="宋体" w:cs="宋体"/>
                <w:color w:val="000000" w:themeColor="text1"/>
                <w:spacing w:val="0"/>
                <w:sz w:val="24"/>
                <w:szCs w:val="24"/>
                <w14:textFill>
                  <w14:solidFill>
                    <w14:schemeClr w14:val="tx1"/>
                  </w14:solidFill>
                </w14:textFill>
              </w:rPr>
              <w:t>+Fe</w:t>
            </w:r>
            <w:r>
              <w:rPr>
                <w:rFonts w:hint="eastAsia" w:ascii="宋体" w:hAnsi="宋体" w:eastAsia="宋体" w:cs="宋体"/>
                <w:color w:val="000000" w:themeColor="text1"/>
                <w:spacing w:val="0"/>
                <w:position w:val="-2"/>
                <w:sz w:val="24"/>
                <w:szCs w:val="24"/>
                <w:vertAlign w:val="subscript"/>
                <w14:textFill>
                  <w14:solidFill>
                    <w14:schemeClr w14:val="tx1"/>
                  </w14:solidFill>
                </w14:textFill>
              </w:rPr>
              <w:t>2</w:t>
            </w:r>
            <w:r>
              <w:rPr>
                <w:rFonts w:hint="eastAsia" w:ascii="宋体" w:hAnsi="宋体" w:eastAsia="宋体" w:cs="宋体"/>
                <w:color w:val="000000" w:themeColor="text1"/>
                <w:spacing w:val="0"/>
                <w:sz w:val="24"/>
                <w:szCs w:val="24"/>
                <w14:textFill>
                  <w14:solidFill>
                    <w14:schemeClr w14:val="tx1"/>
                  </w14:solidFill>
                </w14:textFill>
              </w:rPr>
              <w:t>(C</w:t>
            </w:r>
            <w:r>
              <w:rPr>
                <w:rFonts w:hint="eastAsia" w:ascii="宋体" w:hAnsi="宋体" w:eastAsia="宋体" w:cs="宋体"/>
                <w:color w:val="000000" w:themeColor="text1"/>
                <w:spacing w:val="0"/>
                <w:position w:val="-2"/>
                <w:sz w:val="24"/>
                <w:szCs w:val="24"/>
                <w:vertAlign w:val="subscript"/>
                <w14:textFill>
                  <w14:solidFill>
                    <w14:schemeClr w14:val="tx1"/>
                  </w14:solidFill>
                </w14:textFill>
              </w:rPr>
              <w:t>2</w:t>
            </w:r>
            <w:r>
              <w:rPr>
                <w:rFonts w:hint="eastAsia" w:ascii="宋体" w:hAnsi="宋体" w:eastAsia="宋体" w:cs="宋体"/>
                <w:color w:val="000000" w:themeColor="text1"/>
                <w:spacing w:val="0"/>
                <w:sz w:val="24"/>
                <w:szCs w:val="24"/>
                <w14:textFill>
                  <w14:solidFill>
                    <w14:schemeClr w14:val="tx1"/>
                  </w14:solidFill>
                </w14:textFill>
              </w:rPr>
              <w:t>O</w:t>
            </w:r>
            <w:r>
              <w:rPr>
                <w:rFonts w:hint="eastAsia" w:ascii="宋体" w:hAnsi="宋体" w:eastAsia="宋体" w:cs="宋体"/>
                <w:color w:val="000000" w:themeColor="text1"/>
                <w:spacing w:val="0"/>
                <w:position w:val="-2"/>
                <w:sz w:val="24"/>
                <w:szCs w:val="24"/>
                <w:vertAlign w:val="subscript"/>
                <w14:textFill>
                  <w14:solidFill>
                    <w14:schemeClr w14:val="tx1"/>
                  </w14:solidFill>
                </w14:textFill>
              </w:rPr>
              <w:t>4</w:t>
            </w:r>
            <w:r>
              <w:rPr>
                <w:rFonts w:hint="eastAsia" w:ascii="宋体" w:hAnsi="宋体" w:eastAsia="宋体" w:cs="宋体"/>
                <w:color w:val="000000" w:themeColor="text1"/>
                <w:spacing w:val="0"/>
                <w:sz w:val="24"/>
                <w:szCs w:val="24"/>
                <w14:textFill>
                  <w14:solidFill>
                    <w14:schemeClr w14:val="tx1"/>
                  </w14:solidFill>
                </w14:textFill>
              </w:rPr>
              <w:t>)</w:t>
            </w:r>
            <w:r>
              <w:rPr>
                <w:rFonts w:hint="eastAsia" w:ascii="宋体" w:hAnsi="宋体" w:eastAsia="宋体" w:cs="宋体"/>
                <w:color w:val="000000" w:themeColor="text1"/>
                <w:spacing w:val="0"/>
                <w:position w:val="-2"/>
                <w:sz w:val="24"/>
                <w:szCs w:val="24"/>
                <w:vertAlign w:val="subscript"/>
                <w14:textFill>
                  <w14:solidFill>
                    <w14:schemeClr w14:val="tx1"/>
                  </w14:solidFill>
                </w14:textFill>
              </w:rPr>
              <w:t>3</w:t>
            </w:r>
            <w:r>
              <w:rPr>
                <w:rFonts w:hint="eastAsia" w:ascii="宋体" w:hAnsi="宋体" w:eastAsia="宋体" w:cs="宋体"/>
                <w:color w:val="000000" w:themeColor="text1"/>
                <w:spacing w:val="0"/>
                <w:sz w:val="24"/>
                <w:szCs w:val="24"/>
                <w14:textFill>
                  <w14:solidFill>
                    <w14:schemeClr w14:val="tx1"/>
                  </w14:solidFill>
                </w14:textFill>
              </w:rPr>
              <w:t>=3CaC</w:t>
            </w:r>
            <w:r>
              <w:rPr>
                <w:rFonts w:hint="eastAsia" w:ascii="宋体" w:hAnsi="宋体" w:eastAsia="宋体" w:cs="宋体"/>
                <w:color w:val="000000" w:themeColor="text1"/>
                <w:spacing w:val="0"/>
                <w:position w:val="-2"/>
                <w:sz w:val="24"/>
                <w:szCs w:val="24"/>
                <w:vertAlign w:val="subscript"/>
                <w14:textFill>
                  <w14:solidFill>
                    <w14:schemeClr w14:val="tx1"/>
                  </w14:solidFill>
                </w14:textFill>
              </w:rPr>
              <w:t>2</w:t>
            </w:r>
            <w:r>
              <w:rPr>
                <w:rFonts w:hint="eastAsia" w:ascii="宋体" w:hAnsi="宋体" w:eastAsia="宋体" w:cs="宋体"/>
                <w:color w:val="000000" w:themeColor="text1"/>
                <w:spacing w:val="0"/>
                <w:sz w:val="24"/>
                <w:szCs w:val="24"/>
                <w14:textFill>
                  <w14:solidFill>
                    <w14:schemeClr w14:val="tx1"/>
                  </w14:solidFill>
                </w14:textFill>
              </w:rPr>
              <w:t>O</w:t>
            </w:r>
            <w:r>
              <w:rPr>
                <w:rFonts w:hint="eastAsia" w:ascii="宋体" w:hAnsi="宋体" w:eastAsia="宋体" w:cs="宋体"/>
                <w:color w:val="000000" w:themeColor="text1"/>
                <w:spacing w:val="0"/>
                <w:position w:val="-2"/>
                <w:sz w:val="24"/>
                <w:szCs w:val="24"/>
                <w:vertAlign w:val="subscript"/>
                <w14:textFill>
                  <w14:solidFill>
                    <w14:schemeClr w14:val="tx1"/>
                  </w14:solidFill>
                </w14:textFill>
              </w:rPr>
              <w:t>4</w:t>
            </w:r>
            <w:r>
              <w:rPr>
                <w:rFonts w:hint="eastAsia" w:ascii="宋体" w:hAnsi="宋体" w:eastAsia="宋体" w:cs="宋体"/>
                <w:color w:val="000000" w:themeColor="text1"/>
                <w:spacing w:val="0"/>
                <w:sz w:val="24"/>
                <w:szCs w:val="24"/>
                <w14:textFill>
                  <w14:solidFill>
                    <w14:schemeClr w14:val="tx1"/>
                  </w14:solidFill>
                </w14:textFill>
              </w:rPr>
              <w:t>↓(草酸钙)+2Fe(OH)</w:t>
            </w:r>
            <w:r>
              <w:rPr>
                <w:rFonts w:hint="eastAsia" w:ascii="宋体" w:hAnsi="宋体" w:eastAsia="宋体" w:cs="宋体"/>
                <w:color w:val="000000" w:themeColor="text1"/>
                <w:spacing w:val="0"/>
                <w:position w:val="-2"/>
                <w:sz w:val="24"/>
                <w:szCs w:val="24"/>
                <w:vertAlign w:val="subscript"/>
                <w14:textFill>
                  <w14:solidFill>
                    <w14:schemeClr w14:val="tx1"/>
                  </w14:solidFill>
                </w14:textFill>
              </w:rPr>
              <w:t>3</w:t>
            </w:r>
            <w:r>
              <w:rPr>
                <w:rFonts w:hint="eastAsia" w:ascii="宋体" w:hAnsi="宋体" w:eastAsia="宋体" w:cs="宋体"/>
                <w:color w:val="000000" w:themeColor="text1"/>
                <w:spacing w:val="0"/>
                <w:sz w:val="24"/>
                <w:szCs w:val="24"/>
                <w14:textFill>
                  <w14:solidFill>
                    <w14:schemeClr w14:val="tx1"/>
                  </w14:solidFill>
                </w14:textFill>
              </w:rPr>
              <w:t>↓</w:t>
            </w:r>
          </w:p>
          <w:p w14:paraId="7819EFE0">
            <w:pPr>
              <w:keepNext w:val="0"/>
              <w:keepLines w:val="0"/>
              <w:pageBreakBefore w:val="0"/>
              <w:kinsoku/>
              <w:wordWrap/>
              <w:overflowPunct/>
              <w:topLinePunct w:val="0"/>
              <w:autoSpaceDE/>
              <w:autoSpaceDN/>
              <w:bidi w:val="0"/>
              <w:adjustRightInd/>
              <w:spacing w:beforeAutospacing="0" w:afterAutospacing="0" w:line="480" w:lineRule="exact"/>
              <w:ind w:left="0" w:right="0" w:firstLine="480" w:firstLineChars="200"/>
              <w:jc w:val="both"/>
              <w:textAlignment w:val="auto"/>
              <w:rPr>
                <w:rFonts w:hint="eastAsia" w:ascii="宋体" w:hAnsi="宋体" w:eastAsia="宋体" w:cs="宋体"/>
                <w:b w:val="0"/>
                <w:bCs w:val="0"/>
                <w:color w:val="000000" w:themeColor="text1"/>
                <w:spacing w:val="0"/>
                <w:sz w:val="24"/>
                <w:szCs w:val="24"/>
                <w:highlight w:val="none"/>
                <w:lang w:val="en-US" w:eastAsia="zh-CN"/>
                <w14:textFill>
                  <w14:solidFill>
                    <w14:schemeClr w14:val="tx1"/>
                  </w14:solidFill>
                </w14:textFill>
              </w:rPr>
            </w:pPr>
            <w:r>
              <w:rPr>
                <w:rFonts w:hint="eastAsia" w:ascii="宋体" w:hAnsi="宋体" w:eastAsia="宋体" w:cs="宋体"/>
                <w:i w:val="0"/>
                <w:iCs w:val="0"/>
                <w:caps w:val="0"/>
                <w:spacing w:val="0"/>
                <w:sz w:val="24"/>
                <w:szCs w:val="24"/>
                <w:shd w:val="clear" w:fill="FFFFFF"/>
              </w:rPr>
              <w:t>3Ca(OH)</w:t>
            </w:r>
            <w:r>
              <w:rPr>
                <w:rFonts w:hint="eastAsia" w:ascii="宋体" w:hAnsi="宋体" w:eastAsia="宋体" w:cs="宋体"/>
                <w:i w:val="0"/>
                <w:iCs w:val="0"/>
                <w:caps w:val="0"/>
                <w:spacing w:val="0"/>
                <w:sz w:val="24"/>
                <w:szCs w:val="24"/>
                <w:shd w:val="clear" w:fill="FFFFFF"/>
                <w:vertAlign w:val="subscript"/>
              </w:rPr>
              <w:t>2</w:t>
            </w:r>
            <w:r>
              <w:rPr>
                <w:rFonts w:hint="eastAsia" w:ascii="宋体" w:hAnsi="宋体" w:eastAsia="宋体" w:cs="宋体"/>
                <w:i w:val="0"/>
                <w:iCs w:val="0"/>
                <w:caps w:val="0"/>
                <w:spacing w:val="0"/>
                <w:sz w:val="24"/>
                <w:szCs w:val="24"/>
                <w:shd w:val="clear" w:fill="FFFFFF"/>
              </w:rPr>
              <w:t>+</w:t>
            </w:r>
            <w:r>
              <w:rPr>
                <w:rFonts w:hint="eastAsia" w:ascii="宋体" w:hAnsi="宋体" w:eastAsia="宋体" w:cs="宋体"/>
                <w:i w:val="0"/>
                <w:iCs w:val="0"/>
                <w:caps w:val="0"/>
                <w:spacing w:val="0"/>
                <w:sz w:val="24"/>
                <w:szCs w:val="24"/>
                <w:shd w:val="clear" w:fill="FFFFFF"/>
                <w:lang w:val="en-US" w:eastAsia="zh-CN"/>
              </w:rPr>
              <w:t>2</w:t>
            </w:r>
            <w:r>
              <w:rPr>
                <w:rFonts w:hint="eastAsia" w:ascii="宋体" w:hAnsi="宋体" w:eastAsia="宋体" w:cs="宋体"/>
                <w:i w:val="0"/>
                <w:iCs w:val="0"/>
                <w:caps w:val="0"/>
                <w:spacing w:val="0"/>
                <w:sz w:val="24"/>
                <w:szCs w:val="24"/>
                <w:shd w:val="clear" w:fill="FFFFFF"/>
              </w:rPr>
              <w:t>H</w:t>
            </w:r>
            <w:r>
              <w:rPr>
                <w:rFonts w:hint="eastAsia" w:ascii="宋体" w:hAnsi="宋体" w:eastAsia="宋体" w:cs="宋体"/>
                <w:i w:val="0"/>
                <w:iCs w:val="0"/>
                <w:caps w:val="0"/>
                <w:spacing w:val="0"/>
                <w:sz w:val="24"/>
                <w:szCs w:val="24"/>
                <w:shd w:val="clear" w:fill="FFFFFF"/>
                <w:vertAlign w:val="subscript"/>
              </w:rPr>
              <w:t>2</w:t>
            </w:r>
            <w:r>
              <w:rPr>
                <w:rFonts w:hint="eastAsia" w:ascii="宋体" w:hAnsi="宋体" w:eastAsia="宋体" w:cs="宋体"/>
                <w:i w:val="0"/>
                <w:iCs w:val="0"/>
                <w:caps w:val="0"/>
                <w:spacing w:val="0"/>
                <w:sz w:val="24"/>
                <w:szCs w:val="24"/>
                <w:shd w:val="clear" w:fill="FFFFFF"/>
              </w:rPr>
              <w:t>SiF</w:t>
            </w:r>
            <w:r>
              <w:rPr>
                <w:rFonts w:hint="eastAsia" w:ascii="宋体" w:hAnsi="宋体" w:eastAsia="宋体" w:cs="宋体"/>
                <w:i w:val="0"/>
                <w:iCs w:val="0"/>
                <w:caps w:val="0"/>
                <w:spacing w:val="0"/>
                <w:sz w:val="24"/>
                <w:szCs w:val="24"/>
                <w:shd w:val="clear" w:fill="FFFFFF"/>
                <w:vertAlign w:val="subscript"/>
              </w:rPr>
              <w:t>6</w:t>
            </w:r>
            <w:r>
              <w:rPr>
                <w:rFonts w:hint="eastAsia" w:ascii="宋体" w:hAnsi="宋体" w:eastAsia="宋体" w:cs="宋体"/>
                <w:i w:val="0"/>
                <w:iCs w:val="0"/>
                <w:caps w:val="0"/>
                <w:spacing w:val="0"/>
                <w:sz w:val="24"/>
                <w:szCs w:val="24"/>
                <w:shd w:val="clear" w:fill="FFFFFF"/>
              </w:rPr>
              <w:t>=Ca</w:t>
            </w:r>
            <w:r>
              <w:rPr>
                <w:rFonts w:hint="eastAsia" w:ascii="宋体" w:hAnsi="宋体" w:eastAsia="宋体" w:cs="宋体"/>
                <w:i w:val="0"/>
                <w:iCs w:val="0"/>
                <w:caps w:val="0"/>
                <w:spacing w:val="0"/>
                <w:sz w:val="24"/>
                <w:szCs w:val="24"/>
                <w:shd w:val="clear" w:fill="FFFFFF"/>
                <w:vertAlign w:val="subscript"/>
              </w:rPr>
              <w:t>3</w:t>
            </w:r>
            <w:r>
              <w:rPr>
                <w:rFonts w:hint="eastAsia" w:ascii="宋体" w:hAnsi="宋体" w:eastAsia="宋体" w:cs="宋体"/>
                <w:i w:val="0"/>
                <w:iCs w:val="0"/>
                <w:caps w:val="0"/>
                <w:spacing w:val="0"/>
                <w:sz w:val="24"/>
                <w:szCs w:val="24"/>
                <w:shd w:val="clear" w:fill="FFFFFF"/>
              </w:rPr>
              <w:t>(SiF</w:t>
            </w:r>
            <w:r>
              <w:rPr>
                <w:rFonts w:hint="eastAsia" w:ascii="宋体" w:hAnsi="宋体" w:eastAsia="宋体" w:cs="宋体"/>
                <w:i w:val="0"/>
                <w:iCs w:val="0"/>
                <w:caps w:val="0"/>
                <w:spacing w:val="0"/>
                <w:sz w:val="24"/>
                <w:szCs w:val="24"/>
                <w:shd w:val="clear" w:fill="FFFFFF"/>
                <w:vertAlign w:val="subscript"/>
              </w:rPr>
              <w:t>6</w:t>
            </w:r>
            <w:r>
              <w:rPr>
                <w:rFonts w:hint="eastAsia" w:ascii="宋体" w:hAnsi="宋体" w:eastAsia="宋体" w:cs="宋体"/>
                <w:i w:val="0"/>
                <w:iCs w:val="0"/>
                <w:caps w:val="0"/>
                <w:spacing w:val="0"/>
                <w:sz w:val="24"/>
                <w:szCs w:val="24"/>
                <w:shd w:val="clear" w:fill="FFFFFF"/>
              </w:rPr>
              <w:t>)</w:t>
            </w:r>
            <w:r>
              <w:rPr>
                <w:rFonts w:hint="eastAsia" w:ascii="宋体" w:hAnsi="宋体" w:eastAsia="宋体" w:cs="宋体"/>
                <w:i w:val="0"/>
                <w:iCs w:val="0"/>
                <w:caps w:val="0"/>
                <w:spacing w:val="0"/>
                <w:sz w:val="24"/>
                <w:szCs w:val="24"/>
                <w:shd w:val="clear" w:fill="FFFFFF"/>
                <w:vertAlign w:val="subscript"/>
              </w:rPr>
              <w:t>2</w:t>
            </w:r>
            <w:r>
              <w:rPr>
                <w:rFonts w:hint="eastAsia" w:ascii="宋体" w:hAnsi="宋体" w:eastAsia="宋体" w:cs="宋体"/>
                <w:i w:val="0"/>
                <w:iCs w:val="0"/>
                <w:caps w:val="0"/>
                <w:spacing w:val="0"/>
                <w:sz w:val="24"/>
                <w:szCs w:val="24"/>
                <w:shd w:val="clear" w:fill="FFFFFF"/>
              </w:rPr>
              <w:t>↓+6H</w:t>
            </w:r>
            <w:r>
              <w:rPr>
                <w:rFonts w:hint="eastAsia" w:ascii="宋体" w:hAnsi="宋体" w:eastAsia="宋体" w:cs="宋体"/>
                <w:i w:val="0"/>
                <w:iCs w:val="0"/>
                <w:caps w:val="0"/>
                <w:spacing w:val="0"/>
                <w:sz w:val="24"/>
                <w:szCs w:val="24"/>
                <w:shd w:val="clear" w:fill="FFFFFF"/>
                <w:vertAlign w:val="subscript"/>
              </w:rPr>
              <w:t>2</w:t>
            </w:r>
            <w:r>
              <w:rPr>
                <w:rFonts w:hint="eastAsia" w:ascii="宋体" w:hAnsi="宋体" w:eastAsia="宋体" w:cs="宋体"/>
                <w:i w:val="0"/>
                <w:iCs w:val="0"/>
                <w:caps w:val="0"/>
                <w:spacing w:val="0"/>
                <w:sz w:val="24"/>
                <w:szCs w:val="24"/>
                <w:shd w:val="clear" w:fill="FFFFFF"/>
              </w:rPr>
              <w:t>O</w:t>
            </w:r>
          </w:p>
          <w:p w14:paraId="6B7F29C8">
            <w:pPr>
              <w:keepNext w:val="0"/>
              <w:keepLines w:val="0"/>
              <w:pageBreakBefore w:val="0"/>
              <w:kinsoku/>
              <w:wordWrap/>
              <w:overflowPunct/>
              <w:topLinePunct w:val="0"/>
              <w:autoSpaceDE/>
              <w:autoSpaceDN/>
              <w:bidi w:val="0"/>
              <w:adjustRightInd/>
              <w:spacing w:beforeAutospacing="0" w:afterAutospacing="0" w:line="480" w:lineRule="exact"/>
              <w:ind w:left="0" w:right="0" w:firstLine="480" w:firstLineChars="200"/>
              <w:jc w:val="both"/>
              <w:textAlignment w:val="auto"/>
              <w:rPr>
                <w:rFonts w:hint="eastAsia" w:ascii="宋体" w:hAnsi="宋体" w:cs="宋体"/>
                <w:b w:val="0"/>
                <w:bCs w:val="0"/>
                <w:color w:val="000000" w:themeColor="text1"/>
                <w:spacing w:val="0"/>
                <w:sz w:val="24"/>
                <w:szCs w:val="24"/>
                <w:lang w:val="en-US" w:eastAsia="zh-CN"/>
                <w14:textFill>
                  <w14:solidFill>
                    <w14:schemeClr w14:val="tx1"/>
                  </w14:solidFill>
                </w14:textFill>
              </w:rPr>
            </w:pPr>
            <w:r>
              <w:rPr>
                <w:rFonts w:hint="eastAsia" w:ascii="宋体" w:hAnsi="宋体" w:cs="宋体"/>
                <w:b w:val="0"/>
                <w:bCs w:val="0"/>
                <w:color w:val="000000" w:themeColor="text1"/>
                <w:spacing w:val="0"/>
                <w:sz w:val="24"/>
                <w:szCs w:val="24"/>
                <w:highlight w:val="none"/>
                <w:lang w:val="en-US" w:eastAsia="zh-CN"/>
                <w14:textFill>
                  <w14:solidFill>
                    <w14:schemeClr w14:val="tx1"/>
                  </w14:solidFill>
                </w14:textFill>
              </w:rPr>
              <w:t>(9)二次</w:t>
            </w:r>
            <w:r>
              <w:rPr>
                <w:rFonts w:hint="eastAsia" w:ascii="宋体" w:hAnsi="宋体" w:cs="宋体"/>
                <w:b w:val="0"/>
                <w:bCs w:val="0"/>
                <w:color w:val="000000" w:themeColor="text1"/>
                <w:spacing w:val="0"/>
                <w:sz w:val="24"/>
                <w:szCs w:val="24"/>
                <w:lang w:val="en-US" w:eastAsia="zh-CN"/>
                <w14:textFill>
                  <w14:solidFill>
                    <w14:schemeClr w14:val="tx1"/>
                  </w14:solidFill>
                </w14:textFill>
              </w:rPr>
              <w:t>磁选除铁</w:t>
            </w:r>
          </w:p>
          <w:p w14:paraId="37B33397">
            <w:pPr>
              <w:keepNext w:val="0"/>
              <w:keepLines w:val="0"/>
              <w:pageBreakBefore w:val="0"/>
              <w:kinsoku/>
              <w:wordWrap/>
              <w:overflowPunct/>
              <w:topLinePunct w:val="0"/>
              <w:autoSpaceDE/>
              <w:autoSpaceDN/>
              <w:bidi w:val="0"/>
              <w:adjustRightInd/>
              <w:spacing w:beforeAutospacing="0" w:afterAutospacing="0" w:line="480" w:lineRule="exact"/>
              <w:ind w:left="0" w:right="0" w:firstLine="480" w:firstLineChars="200"/>
              <w:jc w:val="both"/>
              <w:textAlignment w:val="auto"/>
              <w:rPr>
                <w:rFonts w:hint="eastAsia" w:ascii="宋体" w:hAnsi="宋体" w:eastAsia="宋体" w:cs="宋体"/>
                <w:color w:val="000000" w:themeColor="text1"/>
                <w:spacing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spacing w:val="0"/>
                <w:sz w:val="24"/>
                <w:szCs w:val="24"/>
                <w:highlight w:val="none"/>
                <w:lang w:val="en-US" w:eastAsia="zh-CN"/>
                <w14:textFill>
                  <w14:solidFill>
                    <w14:schemeClr w14:val="tx1"/>
                  </w14:solidFill>
                </w14:textFill>
              </w:rPr>
              <w:t>分级塔楼</w:t>
            </w:r>
            <w:r>
              <w:rPr>
                <w:rFonts w:hint="eastAsia" w:ascii="宋体" w:hAnsi="宋体" w:cs="宋体"/>
                <w:color w:val="000000" w:themeColor="text1"/>
                <w:spacing w:val="0"/>
                <w:sz w:val="24"/>
                <w:szCs w:val="24"/>
                <w:highlight w:val="none"/>
                <w:lang w:val="en-US" w:eastAsia="zh-CN"/>
                <w14:textFill>
                  <w14:solidFill>
                    <w14:schemeClr w14:val="tx1"/>
                  </w14:solidFill>
                </w14:textFill>
              </w:rPr>
              <w:t>还</w:t>
            </w:r>
            <w:r>
              <w:rPr>
                <w:rFonts w:hint="eastAsia" w:ascii="宋体" w:hAnsi="宋体" w:eastAsia="宋体" w:cs="宋体"/>
                <w:color w:val="000000" w:themeColor="text1"/>
                <w:spacing w:val="0"/>
                <w:sz w:val="24"/>
                <w:szCs w:val="24"/>
                <w:highlight w:val="none"/>
                <w:lang w:val="en-US" w:eastAsia="zh-CN"/>
                <w14:textFill>
                  <w14:solidFill>
                    <w14:schemeClr w14:val="tx1"/>
                  </w14:solidFill>
                </w14:textFill>
              </w:rPr>
              <w:t>设置磁选设施，</w:t>
            </w:r>
            <w:r>
              <w:rPr>
                <w:rFonts w:hint="eastAsia" w:ascii="宋体" w:hAnsi="宋体" w:eastAsia="宋体" w:cs="宋体"/>
                <w:color w:val="000000" w:themeColor="text1"/>
                <w:spacing w:val="0"/>
                <w:sz w:val="24"/>
                <w:szCs w:val="24"/>
                <w:highlight w:val="none"/>
                <w14:textFill>
                  <w14:solidFill>
                    <w14:schemeClr w14:val="tx1"/>
                  </w14:solidFill>
                </w14:textFill>
              </w:rPr>
              <w:t>清洗</w:t>
            </w:r>
            <w:r>
              <w:rPr>
                <w:rFonts w:hint="eastAsia" w:ascii="宋体" w:hAnsi="宋体" w:cs="宋体"/>
                <w:color w:val="000000" w:themeColor="text1"/>
                <w:spacing w:val="0"/>
                <w:sz w:val="24"/>
                <w:szCs w:val="24"/>
                <w:highlight w:val="none"/>
                <w:lang w:val="en-US" w:eastAsia="zh-CN"/>
                <w14:textFill>
                  <w14:solidFill>
                    <w14:schemeClr w14:val="tx1"/>
                  </w14:solidFill>
                </w14:textFill>
              </w:rPr>
              <w:t>后石英砂</w:t>
            </w:r>
            <w:r>
              <w:rPr>
                <w:rFonts w:hint="eastAsia" w:ascii="宋体" w:hAnsi="宋体" w:eastAsia="宋体" w:cs="宋体"/>
                <w:color w:val="000000" w:themeColor="text1"/>
                <w:spacing w:val="0"/>
                <w:sz w:val="24"/>
                <w:szCs w:val="24"/>
                <w:highlight w:val="none"/>
                <w:lang w:val="en-US" w:eastAsia="zh-CN"/>
                <w14:textFill>
                  <w14:solidFill>
                    <w14:schemeClr w14:val="tx1"/>
                  </w14:solidFill>
                </w14:textFill>
              </w:rPr>
              <w:t>再通过磁选机筛选出氢</w:t>
            </w:r>
            <w:r>
              <w:rPr>
                <w:rFonts w:hint="eastAsia" w:ascii="宋体" w:hAnsi="宋体" w:cs="宋体"/>
                <w:color w:val="000000" w:themeColor="text1"/>
                <w:spacing w:val="0"/>
                <w:sz w:val="24"/>
                <w:szCs w:val="24"/>
                <w:highlight w:val="none"/>
                <w:lang w:val="en-US" w:eastAsia="zh-CN"/>
                <w14:textFill>
                  <w14:solidFill>
                    <w14:schemeClr w14:val="tx1"/>
                  </w14:solidFill>
                </w14:textFill>
              </w:rPr>
              <w:t>三氧化二铁</w:t>
            </w:r>
            <w:r>
              <w:rPr>
                <w:rFonts w:hint="eastAsia" w:ascii="宋体" w:hAnsi="宋体" w:eastAsia="宋体" w:cs="宋体"/>
                <w:color w:val="000000" w:themeColor="text1"/>
                <w:spacing w:val="0"/>
                <w:sz w:val="24"/>
                <w:szCs w:val="24"/>
                <w:highlight w:val="none"/>
                <w:lang w:val="en-US" w:eastAsia="zh-CN"/>
                <w14:textFill>
                  <w14:solidFill>
                    <w14:schemeClr w14:val="tx1"/>
                  </w14:solidFill>
                </w14:textFill>
              </w:rPr>
              <w:t>等金属杂质。</w:t>
            </w:r>
          </w:p>
          <w:p w14:paraId="78D6B7C3">
            <w:pPr>
              <w:keepNext w:val="0"/>
              <w:keepLines w:val="0"/>
              <w:pageBreakBefore w:val="0"/>
              <w:kinsoku/>
              <w:wordWrap/>
              <w:overflowPunct/>
              <w:topLinePunct w:val="0"/>
              <w:autoSpaceDE/>
              <w:autoSpaceDN/>
              <w:bidi w:val="0"/>
              <w:adjustRightInd/>
              <w:spacing w:beforeAutospacing="0" w:afterAutospacing="0" w:line="480" w:lineRule="exact"/>
              <w:ind w:left="0" w:right="0" w:firstLine="482" w:firstLineChars="200"/>
              <w:jc w:val="both"/>
              <w:textAlignment w:val="auto"/>
              <w:rPr>
                <w:rFonts w:hint="eastAsia" w:ascii="宋体" w:hAnsi="宋体" w:eastAsia="宋体" w:cs="宋体"/>
                <w:b/>
                <w:bCs/>
                <w:color w:val="000000" w:themeColor="text1"/>
                <w:spacing w:val="0"/>
                <w:sz w:val="24"/>
                <w:szCs w:val="24"/>
                <w:lang w:val="en-US" w:eastAsia="zh-CN"/>
                <w14:textFill>
                  <w14:solidFill>
                    <w14:schemeClr w14:val="tx1"/>
                  </w14:solidFill>
                </w14:textFill>
              </w:rPr>
            </w:pPr>
            <w:r>
              <w:rPr>
                <w:rFonts w:hint="eastAsia" w:ascii="宋体" w:hAnsi="宋体" w:eastAsia="宋体" w:cs="宋体"/>
                <w:b/>
                <w:bCs/>
                <w:color w:val="000000" w:themeColor="text1"/>
                <w:spacing w:val="0"/>
                <w:sz w:val="24"/>
                <w:szCs w:val="24"/>
                <w:highlight w:val="none"/>
                <w:lang w:val="en-US" w:eastAsia="zh-CN"/>
                <w14:textFill>
                  <w14:solidFill>
                    <w14:schemeClr w14:val="tx1"/>
                  </w14:solidFill>
                </w14:textFill>
              </w:rPr>
              <w:t>此过程主要产生的污染物为</w:t>
            </w:r>
            <w:r>
              <w:rPr>
                <w:rFonts w:hint="eastAsia" w:ascii="宋体" w:hAnsi="宋体" w:cs="宋体"/>
                <w:b/>
                <w:bCs/>
                <w:color w:val="000000" w:themeColor="text1"/>
                <w:spacing w:val="0"/>
                <w:sz w:val="24"/>
                <w:szCs w:val="24"/>
                <w:highlight w:val="none"/>
                <w:lang w:val="en-US" w:eastAsia="zh-CN"/>
                <w14:textFill>
                  <w14:solidFill>
                    <w14:schemeClr w14:val="tx1"/>
                  </w14:solidFill>
                </w14:textFill>
              </w:rPr>
              <w:t>废水和</w:t>
            </w:r>
            <w:r>
              <w:rPr>
                <w:rFonts w:hint="eastAsia" w:ascii="宋体" w:hAnsi="宋体" w:eastAsia="宋体" w:cs="宋体"/>
                <w:b/>
                <w:bCs/>
                <w:color w:val="000000" w:themeColor="text1"/>
                <w:spacing w:val="0"/>
                <w:sz w:val="24"/>
                <w:szCs w:val="24"/>
                <w:highlight w:val="none"/>
                <w:u w:val="none" w:color="auto"/>
                <w:lang w:val="en-US" w:eastAsia="zh-CN"/>
                <w14:textFill>
                  <w14:solidFill>
                    <w14:schemeClr w14:val="tx1"/>
                  </w14:solidFill>
                </w14:textFill>
              </w:rPr>
              <w:t>金属杂质</w:t>
            </w:r>
            <w:r>
              <w:rPr>
                <w:rFonts w:hint="eastAsia" w:ascii="宋体" w:hAnsi="宋体" w:eastAsia="宋体" w:cs="宋体"/>
                <w:b/>
                <w:bCs/>
                <w:color w:val="000000" w:themeColor="text1"/>
                <w:spacing w:val="0"/>
                <w:sz w:val="24"/>
                <w:szCs w:val="24"/>
                <w:highlight w:val="none"/>
                <w:lang w:val="en-US" w:eastAsia="zh-CN"/>
                <w14:textFill>
                  <w14:solidFill>
                    <w14:schemeClr w14:val="tx1"/>
                  </w14:solidFill>
                </w14:textFill>
              </w:rPr>
              <w:t>。</w:t>
            </w:r>
          </w:p>
          <w:p w14:paraId="392641A3">
            <w:pPr>
              <w:keepNext w:val="0"/>
              <w:keepLines w:val="0"/>
              <w:pageBreakBefore w:val="0"/>
              <w:kinsoku/>
              <w:wordWrap/>
              <w:overflowPunct/>
              <w:topLinePunct w:val="0"/>
              <w:autoSpaceDE/>
              <w:autoSpaceDN/>
              <w:bidi w:val="0"/>
              <w:adjustRightInd/>
              <w:spacing w:beforeAutospacing="0" w:afterAutospacing="0" w:line="480" w:lineRule="exact"/>
              <w:ind w:left="0" w:right="0" w:firstLine="480" w:firstLineChars="200"/>
              <w:jc w:val="both"/>
              <w:textAlignment w:val="auto"/>
              <w:rPr>
                <w:rFonts w:hint="eastAsia" w:ascii="宋体" w:hAnsi="宋体" w:eastAsia="宋体" w:cs="宋体"/>
                <w:color w:val="000000" w:themeColor="text1"/>
                <w:spacing w:val="0"/>
                <w:sz w:val="24"/>
                <w:szCs w:val="24"/>
                <w:lang w:val="en-US" w:eastAsia="zh-CN"/>
                <w14:textFill>
                  <w14:solidFill>
                    <w14:schemeClr w14:val="tx1"/>
                  </w14:solidFill>
                </w14:textFill>
              </w:rPr>
            </w:pPr>
            <w:r>
              <w:rPr>
                <w:rFonts w:hint="eastAsia" w:ascii="宋体" w:hAnsi="宋体" w:cs="宋体"/>
                <w:b w:val="0"/>
                <w:bCs w:val="0"/>
                <w:color w:val="000000" w:themeColor="text1"/>
                <w:spacing w:val="0"/>
                <w:sz w:val="24"/>
                <w:szCs w:val="24"/>
                <w:highlight w:val="none"/>
                <w:lang w:val="en-US" w:eastAsia="zh-CN"/>
                <w14:textFill>
                  <w14:solidFill>
                    <w14:schemeClr w14:val="tx1"/>
                  </w14:solidFill>
                </w14:textFill>
              </w:rPr>
              <w:t>(10)</w:t>
            </w:r>
            <w:r>
              <w:rPr>
                <w:rFonts w:hint="eastAsia" w:ascii="宋体" w:hAnsi="宋体" w:cs="宋体"/>
                <w:color w:val="000000" w:themeColor="text1"/>
                <w:spacing w:val="0"/>
                <w:sz w:val="24"/>
                <w:szCs w:val="24"/>
                <w:lang w:val="en-US" w:eastAsia="zh-CN"/>
                <w14:textFill>
                  <w14:solidFill>
                    <w14:schemeClr w14:val="tx1"/>
                  </w14:solidFill>
                </w14:textFill>
              </w:rPr>
              <w:t>二次</w:t>
            </w:r>
            <w:r>
              <w:rPr>
                <w:rFonts w:hint="eastAsia" w:ascii="宋体" w:hAnsi="宋体" w:eastAsia="宋体" w:cs="宋体"/>
                <w:color w:val="000000" w:themeColor="text1"/>
                <w:spacing w:val="0"/>
                <w:sz w:val="24"/>
                <w:szCs w:val="24"/>
                <w:lang w:val="en-US" w:eastAsia="zh-CN"/>
                <w14:textFill>
                  <w14:solidFill>
                    <w14:schemeClr w14:val="tx1"/>
                  </w14:solidFill>
                </w14:textFill>
              </w:rPr>
              <w:t>脱水</w:t>
            </w:r>
          </w:p>
          <w:p w14:paraId="2051A0ED">
            <w:pPr>
              <w:keepNext w:val="0"/>
              <w:keepLines w:val="0"/>
              <w:pageBreakBefore w:val="0"/>
              <w:kinsoku/>
              <w:wordWrap/>
              <w:overflowPunct/>
              <w:topLinePunct w:val="0"/>
              <w:autoSpaceDE/>
              <w:autoSpaceDN/>
              <w:bidi w:val="0"/>
              <w:adjustRightInd/>
              <w:spacing w:beforeAutospacing="0" w:afterAutospacing="0" w:line="480" w:lineRule="exact"/>
              <w:ind w:left="0" w:right="0" w:firstLine="480" w:firstLineChars="200"/>
              <w:jc w:val="both"/>
              <w:textAlignment w:val="auto"/>
              <w:rPr>
                <w:rFonts w:hint="eastAsia" w:ascii="宋体" w:hAnsi="宋体" w:eastAsia="宋体" w:cs="宋体"/>
                <w:color w:val="000000" w:themeColor="text1"/>
                <w:spacing w:val="0"/>
                <w:sz w:val="24"/>
                <w:szCs w:val="24"/>
                <w:lang w:val="en-US" w:eastAsia="zh-CN"/>
                <w14:textFill>
                  <w14:solidFill>
                    <w14:schemeClr w14:val="tx1"/>
                  </w14:solidFill>
                </w14:textFill>
              </w:rPr>
            </w:pPr>
            <w:r>
              <w:rPr>
                <w:rFonts w:hint="eastAsia" w:ascii="宋体" w:hAnsi="宋体" w:eastAsia="宋体" w:cs="宋体"/>
                <w:color w:val="000000" w:themeColor="text1"/>
                <w:spacing w:val="0"/>
                <w:sz w:val="24"/>
                <w:szCs w:val="24"/>
                <w:lang w:val="en-US" w:eastAsia="zh-CN"/>
                <w14:textFill>
                  <w14:solidFill>
                    <w14:schemeClr w14:val="tx1"/>
                  </w14:solidFill>
                </w14:textFill>
              </w:rPr>
              <w:t>经清洗工序洗净的石英砂通过输送带送入脱水筛内进行脱水，至水份含量小于</w:t>
            </w:r>
            <w:r>
              <w:rPr>
                <w:rFonts w:hint="eastAsia" w:ascii="宋体" w:hAnsi="宋体" w:cs="宋体"/>
                <w:color w:val="000000" w:themeColor="text1"/>
                <w:spacing w:val="0"/>
                <w:sz w:val="24"/>
                <w:szCs w:val="24"/>
                <w:lang w:val="en-US" w:eastAsia="zh-CN"/>
                <w14:textFill>
                  <w14:solidFill>
                    <w14:schemeClr w14:val="tx1"/>
                  </w14:solidFill>
                </w14:textFill>
              </w:rPr>
              <w:t>4</w:t>
            </w:r>
            <w:r>
              <w:rPr>
                <w:rFonts w:hint="eastAsia" w:ascii="宋体" w:hAnsi="宋体" w:eastAsia="宋体" w:cs="宋体"/>
                <w:color w:val="000000" w:themeColor="text1"/>
                <w:spacing w:val="0"/>
                <w:sz w:val="24"/>
                <w:szCs w:val="24"/>
                <w:lang w:val="en-US" w:eastAsia="zh-CN"/>
                <w14:textFill>
                  <w14:solidFill>
                    <w14:schemeClr w14:val="tx1"/>
                  </w14:solidFill>
                </w14:textFill>
              </w:rPr>
              <w:t>%。</w:t>
            </w:r>
          </w:p>
          <w:p w14:paraId="7A1F0194">
            <w:pPr>
              <w:keepNext w:val="0"/>
              <w:keepLines w:val="0"/>
              <w:pageBreakBefore w:val="0"/>
              <w:kinsoku/>
              <w:wordWrap/>
              <w:overflowPunct/>
              <w:topLinePunct w:val="0"/>
              <w:autoSpaceDE/>
              <w:autoSpaceDN/>
              <w:bidi w:val="0"/>
              <w:adjustRightInd/>
              <w:spacing w:beforeAutospacing="0" w:afterAutospacing="0" w:line="480" w:lineRule="exact"/>
              <w:ind w:left="0" w:right="0" w:firstLine="482" w:firstLineChars="200"/>
              <w:jc w:val="both"/>
              <w:textAlignment w:val="auto"/>
              <w:rPr>
                <w:rFonts w:hint="eastAsia" w:ascii="宋体" w:hAnsi="宋体" w:eastAsia="宋体" w:cs="宋体"/>
                <w:b/>
                <w:bCs/>
                <w:color w:val="000000" w:themeColor="text1"/>
                <w:spacing w:val="0"/>
                <w:sz w:val="24"/>
                <w:szCs w:val="24"/>
                <w:lang w:val="en-US" w:eastAsia="zh-CN"/>
                <w14:textFill>
                  <w14:solidFill>
                    <w14:schemeClr w14:val="tx1"/>
                  </w14:solidFill>
                </w14:textFill>
              </w:rPr>
            </w:pPr>
            <w:r>
              <w:rPr>
                <w:rFonts w:hint="eastAsia" w:ascii="宋体" w:hAnsi="宋体" w:eastAsia="宋体" w:cs="宋体"/>
                <w:b/>
                <w:bCs/>
                <w:color w:val="000000" w:themeColor="text1"/>
                <w:spacing w:val="0"/>
                <w:sz w:val="24"/>
                <w:szCs w:val="24"/>
                <w:lang w:val="en-US" w:eastAsia="zh-CN"/>
                <w14:textFill>
                  <w14:solidFill>
                    <w14:schemeClr w14:val="tx1"/>
                  </w14:solidFill>
                </w14:textFill>
              </w:rPr>
              <w:t>此过程主要产生的污染物为废水和设备噪声</w:t>
            </w:r>
            <w:r>
              <w:rPr>
                <w:rFonts w:hint="eastAsia" w:ascii="宋体" w:hAnsi="宋体" w:eastAsia="宋体" w:cs="宋体"/>
                <w:b/>
                <w:bCs/>
                <w:color w:val="000000" w:themeColor="text1"/>
                <w:spacing w:val="0"/>
                <w:sz w:val="24"/>
                <w:szCs w:val="24"/>
                <w:u w:val="none" w:color="auto"/>
                <w:lang w:eastAsia="zh-CN"/>
                <w14:textFill>
                  <w14:solidFill>
                    <w14:schemeClr w14:val="tx1"/>
                  </w14:solidFill>
                </w14:textFill>
              </w:rPr>
              <w:t>。</w:t>
            </w:r>
          </w:p>
          <w:p w14:paraId="5024D5FA">
            <w:pPr>
              <w:keepNext w:val="0"/>
              <w:keepLines w:val="0"/>
              <w:pageBreakBefore w:val="0"/>
              <w:kinsoku/>
              <w:wordWrap/>
              <w:overflowPunct/>
              <w:topLinePunct w:val="0"/>
              <w:autoSpaceDE/>
              <w:autoSpaceDN/>
              <w:bidi w:val="0"/>
              <w:adjustRightInd/>
              <w:spacing w:beforeAutospacing="0" w:afterAutospacing="0" w:line="480" w:lineRule="exact"/>
              <w:ind w:left="0" w:right="0" w:firstLine="480" w:firstLineChars="200"/>
              <w:jc w:val="both"/>
              <w:textAlignment w:val="auto"/>
              <w:rPr>
                <w:rFonts w:hint="default" w:ascii="宋体" w:hAnsi="宋体" w:eastAsia="宋体" w:cs="宋体"/>
                <w:color w:val="000000" w:themeColor="text1"/>
                <w:spacing w:val="0"/>
                <w:sz w:val="24"/>
                <w:szCs w:val="24"/>
                <w:lang w:val="en-US" w:eastAsia="zh-CN"/>
                <w14:textFill>
                  <w14:solidFill>
                    <w14:schemeClr w14:val="tx1"/>
                  </w14:solidFill>
                </w14:textFill>
              </w:rPr>
            </w:pPr>
            <w:r>
              <w:rPr>
                <w:rFonts w:hint="eastAsia" w:ascii="宋体" w:hAnsi="宋体" w:cs="宋体"/>
                <w:b w:val="0"/>
                <w:bCs w:val="0"/>
                <w:color w:val="000000" w:themeColor="text1"/>
                <w:spacing w:val="0"/>
                <w:sz w:val="24"/>
                <w:szCs w:val="24"/>
                <w:highlight w:val="none"/>
                <w:lang w:val="en-US" w:eastAsia="zh-CN"/>
                <w14:textFill>
                  <w14:solidFill>
                    <w14:schemeClr w14:val="tx1"/>
                  </w14:solidFill>
                </w14:textFill>
              </w:rPr>
              <w:t>(11)</w:t>
            </w:r>
            <w:r>
              <w:rPr>
                <w:rFonts w:hint="eastAsia" w:ascii="宋体" w:hAnsi="宋体" w:eastAsia="宋体" w:cs="宋体"/>
                <w:color w:val="000000" w:themeColor="text1"/>
                <w:spacing w:val="0"/>
                <w:sz w:val="24"/>
                <w:szCs w:val="24"/>
                <w:lang w:val="en-US" w:eastAsia="zh-CN"/>
                <w14:textFill>
                  <w14:solidFill>
                    <w14:schemeClr w14:val="tx1"/>
                  </w14:solidFill>
                </w14:textFill>
              </w:rPr>
              <w:t>粉磨及包装</w:t>
            </w:r>
          </w:p>
          <w:p w14:paraId="05DE7BA4">
            <w:pPr>
              <w:keepNext w:val="0"/>
              <w:keepLines w:val="0"/>
              <w:pageBreakBefore w:val="0"/>
              <w:kinsoku/>
              <w:wordWrap/>
              <w:overflowPunct/>
              <w:topLinePunct w:val="0"/>
              <w:autoSpaceDE/>
              <w:autoSpaceDN/>
              <w:bidi w:val="0"/>
              <w:adjustRightInd/>
              <w:spacing w:beforeAutospacing="0" w:afterAutospacing="0" w:line="480" w:lineRule="exact"/>
              <w:ind w:left="0" w:right="0" w:firstLine="480" w:firstLineChars="200"/>
              <w:jc w:val="both"/>
              <w:textAlignment w:val="auto"/>
              <w:rPr>
                <w:rFonts w:hint="default" w:ascii="宋体" w:hAnsi="宋体" w:eastAsia="宋体" w:cs="宋体"/>
                <w:color w:val="auto"/>
                <w:spacing w:val="0"/>
                <w:sz w:val="24"/>
                <w:szCs w:val="24"/>
                <w:lang w:val="en-US" w:eastAsia="zh-CN"/>
              </w:rPr>
            </w:pPr>
            <w:r>
              <w:rPr>
                <w:rFonts w:hint="eastAsia" w:ascii="宋体" w:hAnsi="宋体" w:eastAsia="宋体" w:cs="宋体"/>
                <w:color w:val="auto"/>
                <w:spacing w:val="0"/>
                <w:sz w:val="24"/>
                <w:szCs w:val="24"/>
                <w:lang w:val="en-US" w:eastAsia="zh-CN"/>
              </w:rPr>
              <w:t>脱水后石英砂送入粉磨机内进行研磨，通过齿轮将石英砂粉磨</w:t>
            </w:r>
            <w:r>
              <w:rPr>
                <w:rFonts w:hint="eastAsia" w:ascii="宋体" w:hAnsi="宋体" w:cs="宋体"/>
                <w:color w:val="auto"/>
                <w:spacing w:val="0"/>
                <w:sz w:val="24"/>
                <w:szCs w:val="24"/>
                <w:lang w:val="en-US" w:eastAsia="zh-CN"/>
              </w:rPr>
              <w:t>，得到50微米</w:t>
            </w:r>
            <w:r>
              <w:rPr>
                <w:rFonts w:hint="eastAsia" w:ascii="宋体" w:hAnsi="宋体" w:cs="宋体"/>
                <w:color w:val="auto"/>
                <w:spacing w:val="0"/>
                <w:sz w:val="24"/>
                <w:szCs w:val="24"/>
                <w:highlight w:val="none"/>
                <w:lang w:val="en-US" w:eastAsia="zh-CN"/>
              </w:rPr>
              <w:t>以下</w:t>
            </w:r>
            <w:r>
              <w:rPr>
                <w:rFonts w:hint="eastAsia" w:ascii="宋体" w:hAnsi="宋体" w:eastAsia="宋体" w:cs="宋体"/>
                <w:color w:val="auto"/>
                <w:spacing w:val="0"/>
                <w:sz w:val="24"/>
                <w:szCs w:val="24"/>
                <w:highlight w:val="none"/>
                <w:lang w:val="en-US" w:eastAsia="zh-CN"/>
              </w:rPr>
              <w:t>的</w:t>
            </w:r>
            <w:r>
              <w:rPr>
                <w:rFonts w:hint="eastAsia" w:ascii="宋体" w:hAnsi="宋体" w:cs="宋体"/>
                <w:color w:val="auto"/>
                <w:spacing w:val="0"/>
                <w:sz w:val="24"/>
                <w:szCs w:val="24"/>
                <w:highlight w:val="none"/>
                <w:lang w:val="en-US" w:eastAsia="zh-CN"/>
              </w:rPr>
              <w:t>石英粉</w:t>
            </w:r>
            <w:r>
              <w:rPr>
                <w:rFonts w:hint="eastAsia" w:ascii="宋体" w:hAnsi="宋体" w:eastAsia="宋体" w:cs="宋体"/>
                <w:color w:val="auto"/>
                <w:spacing w:val="0"/>
                <w:sz w:val="24"/>
                <w:szCs w:val="24"/>
                <w:lang w:val="en-US" w:eastAsia="zh-CN"/>
              </w:rPr>
              <w:t>。最后由包装机打包入袋，堆存在成品仓库内，散装销售。</w:t>
            </w:r>
          </w:p>
          <w:p w14:paraId="6B557721">
            <w:pPr>
              <w:keepNext w:val="0"/>
              <w:keepLines w:val="0"/>
              <w:pageBreakBefore w:val="0"/>
              <w:kinsoku/>
              <w:wordWrap/>
              <w:overflowPunct/>
              <w:topLinePunct w:val="0"/>
              <w:autoSpaceDE/>
              <w:autoSpaceDN/>
              <w:bidi w:val="0"/>
              <w:adjustRightInd/>
              <w:spacing w:beforeAutospacing="0" w:afterAutospacing="0" w:line="480" w:lineRule="exact"/>
              <w:ind w:left="0" w:right="0" w:firstLine="482" w:firstLineChars="200"/>
              <w:jc w:val="both"/>
              <w:textAlignment w:val="auto"/>
              <w:rPr>
                <w:rFonts w:hint="eastAsia" w:ascii="宋体" w:hAnsi="宋体" w:eastAsia="宋体" w:cs="宋体"/>
                <w:color w:val="auto"/>
                <w:spacing w:val="0"/>
                <w:sz w:val="24"/>
                <w:szCs w:val="24"/>
                <w:lang w:val="en-US" w:eastAsia="zh-CN"/>
              </w:rPr>
            </w:pPr>
            <w:r>
              <w:rPr>
                <w:rFonts w:hint="eastAsia" w:ascii="宋体" w:hAnsi="宋体" w:eastAsia="宋体" w:cs="宋体"/>
                <w:b/>
                <w:bCs/>
                <w:color w:val="auto"/>
                <w:spacing w:val="0"/>
                <w:sz w:val="24"/>
                <w:szCs w:val="24"/>
                <w:lang w:val="en-US" w:eastAsia="zh-CN"/>
              </w:rPr>
              <w:t>此过程主要产生的污染物为粉尘和设备噪声</w:t>
            </w:r>
            <w:r>
              <w:rPr>
                <w:rFonts w:hint="eastAsia" w:ascii="宋体" w:hAnsi="宋体" w:eastAsia="宋体" w:cs="宋体"/>
                <w:b/>
                <w:bCs/>
                <w:color w:val="auto"/>
                <w:spacing w:val="0"/>
                <w:sz w:val="24"/>
                <w:szCs w:val="24"/>
                <w:u w:val="none" w:color="auto"/>
                <w:lang w:eastAsia="zh-CN"/>
              </w:rPr>
              <w:t>。</w:t>
            </w:r>
          </w:p>
          <w:p w14:paraId="45639C73">
            <w:pPr>
              <w:pStyle w:val="104"/>
              <w:keepNext w:val="0"/>
              <w:keepLines w:val="0"/>
              <w:pageBreakBefore w:val="0"/>
              <w:kinsoku/>
              <w:wordWrap/>
              <w:overflowPunct/>
              <w:topLinePunct w:val="0"/>
              <w:bidi w:val="0"/>
              <w:spacing w:beforeAutospacing="0" w:afterAutospacing="0" w:line="480" w:lineRule="exact"/>
              <w:ind w:left="0" w:right="0" w:firstLine="480" w:firstLineChars="200"/>
              <w:jc w:val="both"/>
              <w:textAlignment w:val="auto"/>
              <w:rPr>
                <w:rFonts w:hint="default" w:ascii="宋体" w:hAnsi="宋体"/>
                <w:color w:val="auto"/>
                <w:u w:val="none"/>
                <w:lang w:val="en-US" w:eastAsia="zh-CN"/>
              </w:rPr>
            </w:pPr>
            <w:r>
              <w:rPr>
                <w:rFonts w:hint="eastAsia" w:ascii="宋体" w:hAnsi="宋体"/>
                <w:color w:val="auto"/>
                <w:u w:val="none"/>
                <w:lang w:val="en-US" w:eastAsia="zh-CN"/>
              </w:rPr>
              <w:t>此外，氢氟酸储罐在装卸和储存阶段产生大小呼吸废气，草酸、PAM、PAC等拆封产生废包装，设备维护产生废矿物油、废油桶和含油抹布等废劳保用品，中和池产生沉渣，板框压滤机产生尾泥，生物质锅炉产生炉灰，锅炉烟气除尘器产生烟尘除尘灰。袋式除尘器收集除尘灰可直接混入产品，不按固体废物进行管理。</w:t>
            </w:r>
          </w:p>
          <w:p w14:paraId="5A96D52E">
            <w:pPr>
              <w:pStyle w:val="104"/>
              <w:keepNext w:val="0"/>
              <w:keepLines w:val="0"/>
              <w:pageBreakBefore w:val="0"/>
              <w:kinsoku/>
              <w:wordWrap/>
              <w:overflowPunct/>
              <w:topLinePunct w:val="0"/>
              <w:bidi w:val="0"/>
              <w:spacing w:beforeAutospacing="0" w:afterAutospacing="0" w:line="480" w:lineRule="exact"/>
              <w:ind w:left="0" w:right="0" w:firstLine="480" w:firstLineChars="200"/>
              <w:jc w:val="both"/>
              <w:textAlignment w:val="auto"/>
              <w:rPr>
                <w:rFonts w:ascii="宋体" w:hAnsi="宋体"/>
                <w:color w:val="auto"/>
                <w:u w:val="none"/>
              </w:rPr>
            </w:pPr>
            <w:r>
              <w:rPr>
                <w:rFonts w:hint="eastAsia" w:ascii="宋体" w:hAnsi="宋体"/>
                <w:color w:val="auto"/>
                <w:u w:val="none"/>
                <w:lang w:val="en-US" w:eastAsia="zh-CN"/>
              </w:rPr>
              <w:t>本项目运营期污染物产生、治理及排放情况汇总于表2-11</w:t>
            </w:r>
            <w:r>
              <w:rPr>
                <w:rFonts w:hint="eastAsia" w:ascii="宋体" w:hAnsi="宋体"/>
                <w:color w:val="auto"/>
                <w:u w:val="none"/>
              </w:rPr>
              <w:t>。</w:t>
            </w:r>
          </w:p>
          <w:p w14:paraId="1EE6899A">
            <w:pPr>
              <w:keepNext w:val="0"/>
              <w:keepLines w:val="0"/>
              <w:pageBreakBefore w:val="0"/>
              <w:kinsoku/>
              <w:wordWrap/>
              <w:overflowPunct/>
              <w:topLinePunct w:val="0"/>
              <w:bidi w:val="0"/>
              <w:spacing w:line="480" w:lineRule="exact"/>
              <w:jc w:val="center"/>
              <w:textAlignment w:val="auto"/>
              <w:rPr>
                <w:rFonts w:ascii="宋体" w:hAnsi="宋体"/>
                <w:b/>
                <w:bCs/>
                <w:color w:val="auto"/>
                <w:sz w:val="24"/>
                <w:u w:val="none"/>
              </w:rPr>
            </w:pPr>
            <w:r>
              <w:rPr>
                <w:rFonts w:ascii="宋体" w:hAnsi="宋体"/>
                <w:b/>
                <w:bCs/>
                <w:color w:val="auto"/>
                <w:sz w:val="24"/>
                <w:u w:val="none"/>
              </w:rPr>
              <w:t>表</w:t>
            </w:r>
            <w:r>
              <w:rPr>
                <w:rFonts w:hint="eastAsia" w:ascii="宋体" w:hAnsi="宋体"/>
                <w:b/>
                <w:bCs/>
                <w:color w:val="auto"/>
                <w:sz w:val="24"/>
                <w:u w:val="none"/>
                <w:lang w:val="en-US" w:eastAsia="zh-CN"/>
              </w:rPr>
              <w:t xml:space="preserve">2-11  </w:t>
            </w:r>
            <w:r>
              <w:rPr>
                <w:rFonts w:ascii="宋体" w:hAnsi="宋体"/>
                <w:b/>
                <w:bCs/>
                <w:color w:val="auto"/>
                <w:sz w:val="24"/>
                <w:u w:val="none"/>
              </w:rPr>
              <w:t>运营期排污节点一览表</w:t>
            </w:r>
          </w:p>
          <w:tbl>
            <w:tblPr>
              <w:tblStyle w:val="4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91"/>
              <w:gridCol w:w="600"/>
              <w:gridCol w:w="103"/>
              <w:gridCol w:w="1642"/>
              <w:gridCol w:w="1441"/>
              <w:gridCol w:w="1600"/>
              <w:gridCol w:w="2409"/>
            </w:tblGrid>
            <w:tr w14:paraId="31E1D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6" w:type="pct"/>
                  <w:vAlign w:val="center"/>
                </w:tcPr>
                <w:p w14:paraId="26D4765C">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auto"/>
                      <w:szCs w:val="21"/>
                      <w:u w:val="none"/>
                    </w:rPr>
                  </w:pPr>
                  <w:r>
                    <w:rPr>
                      <w:rFonts w:ascii="宋体" w:hAnsi="宋体"/>
                      <w:color w:val="auto"/>
                      <w:szCs w:val="21"/>
                      <w:u w:val="none"/>
                    </w:rPr>
                    <w:t>类型</w:t>
                  </w:r>
                </w:p>
              </w:tc>
              <w:tc>
                <w:tcPr>
                  <w:tcW w:w="1414" w:type="pct"/>
                  <w:gridSpan w:val="3"/>
                  <w:vAlign w:val="center"/>
                </w:tcPr>
                <w:p w14:paraId="232F9CAF">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hint="default" w:ascii="宋体" w:hAnsi="宋体" w:eastAsia="宋体"/>
                      <w:color w:val="auto"/>
                      <w:szCs w:val="21"/>
                      <w:u w:val="none"/>
                      <w:lang w:val="en-US" w:eastAsia="zh-CN"/>
                    </w:rPr>
                  </w:pPr>
                  <w:r>
                    <w:rPr>
                      <w:rFonts w:hint="eastAsia" w:ascii="宋体" w:hAnsi="宋体"/>
                      <w:color w:val="auto"/>
                      <w:szCs w:val="21"/>
                      <w:u w:val="none"/>
                      <w:lang w:val="en-US" w:eastAsia="zh-CN"/>
                    </w:rPr>
                    <w:t>产污工序</w:t>
                  </w:r>
                </w:p>
              </w:tc>
              <w:tc>
                <w:tcPr>
                  <w:tcW w:w="869" w:type="pct"/>
                  <w:vAlign w:val="center"/>
                </w:tcPr>
                <w:p w14:paraId="7111B2E0">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auto"/>
                      <w:szCs w:val="21"/>
                      <w:u w:val="none"/>
                    </w:rPr>
                  </w:pPr>
                  <w:r>
                    <w:rPr>
                      <w:rFonts w:ascii="宋体" w:hAnsi="宋体"/>
                      <w:color w:val="auto"/>
                      <w:szCs w:val="21"/>
                      <w:u w:val="none"/>
                    </w:rPr>
                    <w:t>污染物</w:t>
                  </w:r>
                </w:p>
              </w:tc>
              <w:tc>
                <w:tcPr>
                  <w:tcW w:w="2418" w:type="pct"/>
                  <w:gridSpan w:val="2"/>
                  <w:vAlign w:val="center"/>
                </w:tcPr>
                <w:p w14:paraId="716335AC">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auto"/>
                      <w:szCs w:val="21"/>
                      <w:u w:val="none"/>
                    </w:rPr>
                  </w:pPr>
                  <w:r>
                    <w:rPr>
                      <w:rFonts w:ascii="宋体" w:hAnsi="宋体"/>
                      <w:color w:val="auto"/>
                      <w:szCs w:val="21"/>
                      <w:u w:val="none"/>
                    </w:rPr>
                    <w:t>治理措施</w:t>
                  </w:r>
                </w:p>
              </w:tc>
            </w:tr>
            <w:tr w14:paraId="275E9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6" w:type="pct"/>
                  <w:vMerge w:val="restart"/>
                  <w:vAlign w:val="center"/>
                </w:tcPr>
                <w:p w14:paraId="1C34856A">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auto"/>
                      <w:szCs w:val="21"/>
                      <w:u w:val="none"/>
                    </w:rPr>
                  </w:pPr>
                  <w:bookmarkStart w:id="4" w:name="OLE_LINK13" w:colFirst="1" w:colLast="1"/>
                  <w:r>
                    <w:rPr>
                      <w:rFonts w:ascii="宋体" w:hAnsi="宋体"/>
                      <w:color w:val="auto"/>
                      <w:szCs w:val="21"/>
                      <w:u w:val="none"/>
                    </w:rPr>
                    <w:t>废气</w:t>
                  </w:r>
                </w:p>
              </w:tc>
              <w:tc>
                <w:tcPr>
                  <w:tcW w:w="1414" w:type="pct"/>
                  <w:gridSpan w:val="3"/>
                  <w:shd w:val="clear" w:color="auto" w:fill="auto"/>
                  <w:vAlign w:val="center"/>
                </w:tcPr>
                <w:p w14:paraId="7067A577">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eastAsia="宋体" w:cs="Times New Roman"/>
                      <w:color w:val="auto"/>
                      <w:kern w:val="2"/>
                      <w:sz w:val="21"/>
                      <w:szCs w:val="21"/>
                      <w:u w:val="none"/>
                      <w:lang w:val="en-US" w:eastAsia="zh-CN" w:bidi="ar-SA"/>
                    </w:rPr>
                  </w:pPr>
                  <w:r>
                    <w:rPr>
                      <w:rFonts w:hint="eastAsia" w:ascii="宋体" w:hAnsi="宋体"/>
                      <w:color w:val="auto"/>
                      <w:szCs w:val="21"/>
                      <w:u w:val="none"/>
                      <w:lang w:val="en-US" w:eastAsia="zh-CN"/>
                    </w:rPr>
                    <w:t>锅炉烟气</w:t>
                  </w:r>
                </w:p>
              </w:tc>
              <w:tc>
                <w:tcPr>
                  <w:tcW w:w="869" w:type="pct"/>
                  <w:shd w:val="clear" w:color="auto" w:fill="auto"/>
                  <w:vAlign w:val="center"/>
                </w:tcPr>
                <w:p w14:paraId="3DFE8118">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color w:val="auto"/>
                      <w:szCs w:val="21"/>
                      <w:u w:val="none"/>
                      <w:lang w:val="en-US" w:eastAsia="zh-CN"/>
                    </w:rPr>
                  </w:pPr>
                  <w:r>
                    <w:rPr>
                      <w:rFonts w:hint="eastAsia" w:ascii="宋体" w:hAnsi="宋体"/>
                      <w:color w:val="auto"/>
                      <w:szCs w:val="21"/>
                      <w:u w:val="none"/>
                      <w:lang w:val="en-US" w:eastAsia="zh-CN"/>
                    </w:rPr>
                    <w:t>颗粒物</w:t>
                  </w:r>
                </w:p>
                <w:p w14:paraId="5A204951">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color w:val="auto"/>
                      <w:szCs w:val="21"/>
                      <w:u w:val="none"/>
                      <w:lang w:val="en-US" w:eastAsia="zh-CN"/>
                    </w:rPr>
                  </w:pPr>
                  <w:r>
                    <w:rPr>
                      <w:rFonts w:hint="eastAsia" w:ascii="宋体" w:hAnsi="宋体"/>
                      <w:color w:val="auto"/>
                      <w:szCs w:val="21"/>
                      <w:u w:val="none"/>
                      <w:lang w:val="en-US" w:eastAsia="zh-CN"/>
                    </w:rPr>
                    <w:t>二氧化硫</w:t>
                  </w:r>
                </w:p>
                <w:p w14:paraId="5A0FA099">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color w:val="auto"/>
                      <w:szCs w:val="21"/>
                      <w:u w:val="none"/>
                      <w:lang w:val="en-US" w:eastAsia="zh-CN"/>
                    </w:rPr>
                  </w:pPr>
                  <w:r>
                    <w:rPr>
                      <w:rFonts w:hint="eastAsia" w:ascii="宋体" w:hAnsi="宋体"/>
                      <w:color w:val="auto"/>
                      <w:szCs w:val="21"/>
                      <w:u w:val="none"/>
                      <w:lang w:val="en-US" w:eastAsia="zh-CN"/>
                    </w:rPr>
                    <w:t>氮氧化物</w:t>
                  </w:r>
                </w:p>
                <w:p w14:paraId="6DB7369E">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eastAsia="宋体" w:cs="Times New Roman"/>
                      <w:color w:val="auto"/>
                      <w:kern w:val="2"/>
                      <w:sz w:val="21"/>
                      <w:szCs w:val="21"/>
                      <w:u w:val="none"/>
                      <w:lang w:val="en-US" w:eastAsia="zh-CN" w:bidi="ar-SA"/>
                    </w:rPr>
                  </w:pPr>
                  <w:r>
                    <w:rPr>
                      <w:rFonts w:hint="eastAsia" w:ascii="宋体" w:hAnsi="宋体"/>
                      <w:color w:val="auto"/>
                      <w:szCs w:val="21"/>
                      <w:u w:val="none"/>
                      <w:lang w:val="en-US" w:eastAsia="zh-CN"/>
                    </w:rPr>
                    <w:t>烟气黑度</w:t>
                  </w:r>
                </w:p>
              </w:tc>
              <w:tc>
                <w:tcPr>
                  <w:tcW w:w="2418" w:type="pct"/>
                  <w:gridSpan w:val="2"/>
                  <w:shd w:val="clear" w:color="auto" w:fill="auto"/>
                  <w:vAlign w:val="center"/>
                </w:tcPr>
                <w:p w14:paraId="29C92DB6">
                  <w:pPr>
                    <w:keepNext w:val="0"/>
                    <w:keepLines w:val="0"/>
                    <w:pageBreakBefore w:val="0"/>
                    <w:widowControl w:val="0"/>
                    <w:kinsoku/>
                    <w:wordWrap/>
                    <w:overflowPunct/>
                    <w:topLinePunct w:val="0"/>
                    <w:autoSpaceDE/>
                    <w:autoSpaceDN/>
                    <w:bidi w:val="0"/>
                    <w:adjustRightInd/>
                    <w:snapToGrid/>
                    <w:spacing w:before="60" w:after="60" w:line="260" w:lineRule="exact"/>
                    <w:jc w:val="center"/>
                    <w:textAlignment w:val="auto"/>
                    <w:rPr>
                      <w:rFonts w:hint="default" w:eastAsia="宋体"/>
                      <w:color w:val="auto"/>
                      <w:sz w:val="21"/>
                      <w:szCs w:val="21"/>
                      <w:u w:val="none"/>
                      <w:lang w:val="en-US" w:eastAsia="zh-CN"/>
                    </w:rPr>
                  </w:pPr>
                  <w:r>
                    <w:rPr>
                      <w:rFonts w:hint="eastAsia" w:ascii="宋体" w:hAnsi="宋体"/>
                      <w:color w:val="auto"/>
                      <w:szCs w:val="21"/>
                      <w:u w:val="none"/>
                      <w:lang w:val="en-US" w:eastAsia="zh-CN"/>
                    </w:rPr>
                    <w:t>密闭管道收集+1套</w:t>
                  </w:r>
                  <w:bookmarkStart w:id="5" w:name="OLE_LINK15"/>
                  <w:r>
                    <w:rPr>
                      <w:rFonts w:hint="eastAsia" w:ascii="宋体" w:hAnsi="宋体"/>
                      <w:color w:val="auto"/>
                      <w:szCs w:val="21"/>
                      <w:u w:val="none"/>
                      <w:lang w:val="en-US" w:eastAsia="zh-CN"/>
                    </w:rPr>
                    <w:t>“旋风除尘器+</w:t>
                  </w:r>
                  <w:r>
                    <w:rPr>
                      <w:rFonts w:hint="eastAsia" w:ascii="宋体" w:hAnsi="宋体"/>
                      <w:color w:val="auto"/>
                      <w:szCs w:val="21"/>
                      <w:u w:val="none"/>
                      <w:lang w:eastAsia="zh-CN"/>
                    </w:rPr>
                    <w:t>袋式除尘器</w:t>
                  </w:r>
                  <w:r>
                    <w:rPr>
                      <w:rFonts w:hint="eastAsia" w:ascii="宋体" w:hAnsi="宋体"/>
                      <w:color w:val="auto"/>
                      <w:szCs w:val="21"/>
                      <w:u w:val="none"/>
                      <w:lang w:val="en-US" w:eastAsia="zh-CN"/>
                    </w:rPr>
                    <w:t>”</w:t>
                  </w:r>
                  <w:bookmarkEnd w:id="5"/>
                  <w:r>
                    <w:rPr>
                      <w:rFonts w:hint="eastAsia" w:ascii="宋体" w:hAnsi="宋体"/>
                      <w:color w:val="auto"/>
                      <w:szCs w:val="21"/>
                      <w:u w:val="none"/>
                      <w:lang w:val="en-US" w:eastAsia="zh-CN"/>
                    </w:rPr>
                    <w:t>+1</w:t>
                  </w:r>
                  <w:r>
                    <w:rPr>
                      <w:rFonts w:hint="eastAsia" w:ascii="宋体" w:hAnsi="宋体"/>
                      <w:color w:val="auto"/>
                      <w:szCs w:val="21"/>
                      <w:u w:val="none"/>
                    </w:rPr>
                    <w:t>根</w:t>
                  </w:r>
                  <w:r>
                    <w:rPr>
                      <w:rFonts w:hint="eastAsia" w:ascii="宋体" w:hAnsi="宋体"/>
                      <w:color w:val="auto"/>
                      <w:szCs w:val="21"/>
                      <w:u w:val="none"/>
                      <w:lang w:val="en-US" w:eastAsia="zh-CN"/>
                    </w:rPr>
                    <w:t>30m烟囱</w:t>
                  </w:r>
                  <w:r>
                    <w:rPr>
                      <w:rFonts w:hint="eastAsia" w:ascii="宋体" w:hAnsi="宋体"/>
                      <w:color w:val="auto"/>
                      <w:szCs w:val="21"/>
                      <w:u w:val="none"/>
                      <w:lang w:eastAsia="zh-CN"/>
                    </w:rPr>
                    <w:t>(</w:t>
                  </w:r>
                  <w:r>
                    <w:rPr>
                      <w:rFonts w:hint="eastAsia" w:ascii="宋体" w:hAnsi="宋体"/>
                      <w:color w:val="auto"/>
                      <w:szCs w:val="21"/>
                      <w:u w:val="none"/>
                    </w:rPr>
                    <w:t>D</w:t>
                  </w:r>
                  <w:r>
                    <w:rPr>
                      <w:rFonts w:ascii="宋体" w:hAnsi="宋体"/>
                      <w:color w:val="auto"/>
                      <w:szCs w:val="21"/>
                      <w:u w:val="none"/>
                    </w:rPr>
                    <w:t>A00</w:t>
                  </w:r>
                  <w:r>
                    <w:rPr>
                      <w:rFonts w:hint="eastAsia" w:ascii="宋体" w:hAnsi="宋体"/>
                      <w:color w:val="auto"/>
                      <w:szCs w:val="21"/>
                      <w:u w:val="none"/>
                      <w:lang w:val="en-US" w:eastAsia="zh-CN"/>
                    </w:rPr>
                    <w:t>1)</w:t>
                  </w:r>
                </w:p>
              </w:tc>
            </w:tr>
            <w:tr w14:paraId="5C803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6" w:type="pct"/>
                  <w:vMerge w:val="continue"/>
                  <w:vAlign w:val="center"/>
                </w:tcPr>
                <w:p w14:paraId="58CD9D9D">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auto"/>
                      <w:szCs w:val="21"/>
                      <w:u w:val="none"/>
                    </w:rPr>
                  </w:pPr>
                </w:p>
              </w:tc>
              <w:tc>
                <w:tcPr>
                  <w:tcW w:w="1414" w:type="pct"/>
                  <w:gridSpan w:val="3"/>
                  <w:shd w:val="clear" w:color="auto" w:fill="auto"/>
                  <w:vAlign w:val="center"/>
                </w:tcPr>
                <w:p w14:paraId="18A5105F">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eastAsia="宋体" w:cs="Times New Roman"/>
                      <w:color w:val="auto"/>
                      <w:kern w:val="2"/>
                      <w:sz w:val="21"/>
                      <w:szCs w:val="21"/>
                      <w:u w:val="none"/>
                      <w:lang w:val="en-US" w:eastAsia="zh-CN" w:bidi="ar-SA"/>
                    </w:rPr>
                  </w:pPr>
                  <w:r>
                    <w:rPr>
                      <w:rFonts w:hint="eastAsia" w:ascii="宋体" w:hAnsi="宋体"/>
                      <w:color w:val="auto"/>
                      <w:szCs w:val="21"/>
                      <w:u w:val="none"/>
                      <w:lang w:val="en-US" w:eastAsia="zh-CN"/>
                    </w:rPr>
                    <w:t>粉磨、包装粉尘</w:t>
                  </w:r>
                </w:p>
              </w:tc>
              <w:tc>
                <w:tcPr>
                  <w:tcW w:w="869" w:type="pct"/>
                  <w:shd w:val="clear" w:color="auto" w:fill="auto"/>
                  <w:vAlign w:val="center"/>
                </w:tcPr>
                <w:p w14:paraId="25F2533D">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eastAsia="宋体" w:cs="Times New Roman"/>
                      <w:color w:val="auto"/>
                      <w:kern w:val="2"/>
                      <w:sz w:val="21"/>
                      <w:szCs w:val="21"/>
                      <w:u w:val="none"/>
                      <w:lang w:val="en-US" w:eastAsia="zh-CN" w:bidi="ar-SA"/>
                    </w:rPr>
                  </w:pPr>
                  <w:r>
                    <w:rPr>
                      <w:rFonts w:hint="eastAsia" w:ascii="宋体" w:hAnsi="宋体"/>
                      <w:color w:val="auto"/>
                      <w:szCs w:val="21"/>
                      <w:u w:val="none"/>
                      <w:lang w:val="en-US" w:eastAsia="zh-CN"/>
                    </w:rPr>
                    <w:t>颗粒物</w:t>
                  </w:r>
                </w:p>
              </w:tc>
              <w:tc>
                <w:tcPr>
                  <w:tcW w:w="2418" w:type="pct"/>
                  <w:gridSpan w:val="2"/>
                  <w:shd w:val="clear" w:color="auto" w:fill="auto"/>
                  <w:vAlign w:val="center"/>
                </w:tcPr>
                <w:p w14:paraId="41FB9107">
                  <w:pPr>
                    <w:keepNext w:val="0"/>
                    <w:keepLines w:val="0"/>
                    <w:pageBreakBefore w:val="0"/>
                    <w:widowControl w:val="0"/>
                    <w:kinsoku/>
                    <w:wordWrap/>
                    <w:overflowPunct/>
                    <w:topLinePunct w:val="0"/>
                    <w:autoSpaceDE/>
                    <w:autoSpaceDN/>
                    <w:bidi w:val="0"/>
                    <w:adjustRightInd/>
                    <w:snapToGrid/>
                    <w:spacing w:before="60" w:after="60" w:line="260" w:lineRule="exact"/>
                    <w:jc w:val="center"/>
                    <w:textAlignment w:val="auto"/>
                    <w:rPr>
                      <w:rFonts w:hint="eastAsia" w:ascii="Calibri" w:hAnsi="Calibri" w:eastAsia="宋体" w:cs="Times New Roman"/>
                      <w:color w:val="auto"/>
                      <w:kern w:val="2"/>
                      <w:sz w:val="21"/>
                      <w:szCs w:val="21"/>
                      <w:u w:val="none"/>
                      <w:lang w:val="en-US" w:eastAsia="zh-CN" w:bidi="ar-SA"/>
                    </w:rPr>
                  </w:pPr>
                  <w:r>
                    <w:rPr>
                      <w:rFonts w:hint="eastAsia" w:ascii="宋体" w:hAnsi="宋体"/>
                      <w:color w:val="auto"/>
                      <w:szCs w:val="21"/>
                      <w:u w:val="none"/>
                      <w:lang w:val="en-US" w:eastAsia="zh-CN"/>
                    </w:rPr>
                    <w:t>2个密闭罩+1套袋式除尘器+1</w:t>
                  </w:r>
                  <w:r>
                    <w:rPr>
                      <w:rFonts w:hint="eastAsia" w:ascii="宋体" w:hAnsi="宋体"/>
                      <w:color w:val="auto"/>
                      <w:szCs w:val="21"/>
                      <w:u w:val="none"/>
                    </w:rPr>
                    <w:t>根</w:t>
                  </w:r>
                  <w:r>
                    <w:rPr>
                      <w:rFonts w:hint="eastAsia" w:ascii="宋体" w:hAnsi="宋体"/>
                      <w:color w:val="auto"/>
                      <w:szCs w:val="21"/>
                      <w:u w:val="none"/>
                      <w:lang w:val="en-US" w:eastAsia="zh-CN"/>
                    </w:rPr>
                    <w:t>17m</w:t>
                  </w:r>
                  <w:r>
                    <w:rPr>
                      <w:rFonts w:hint="eastAsia" w:ascii="宋体" w:hAnsi="宋体"/>
                      <w:color w:val="auto"/>
                      <w:szCs w:val="21"/>
                      <w:u w:val="none"/>
                    </w:rPr>
                    <w:t>排气筒</w:t>
                  </w:r>
                  <w:r>
                    <w:rPr>
                      <w:rFonts w:hint="eastAsia" w:ascii="宋体" w:hAnsi="宋体"/>
                      <w:color w:val="auto"/>
                      <w:szCs w:val="21"/>
                      <w:u w:val="none"/>
                      <w:lang w:eastAsia="zh-CN"/>
                    </w:rPr>
                    <w:t>(</w:t>
                  </w:r>
                  <w:r>
                    <w:rPr>
                      <w:rFonts w:hint="eastAsia" w:ascii="宋体" w:hAnsi="宋体"/>
                      <w:color w:val="auto"/>
                      <w:szCs w:val="21"/>
                      <w:u w:val="none"/>
                    </w:rPr>
                    <w:t>D</w:t>
                  </w:r>
                  <w:r>
                    <w:rPr>
                      <w:rFonts w:ascii="宋体" w:hAnsi="宋体"/>
                      <w:color w:val="auto"/>
                      <w:szCs w:val="21"/>
                      <w:u w:val="none"/>
                    </w:rPr>
                    <w:t>A00</w:t>
                  </w:r>
                  <w:r>
                    <w:rPr>
                      <w:rFonts w:hint="eastAsia" w:ascii="宋体" w:hAnsi="宋体"/>
                      <w:color w:val="auto"/>
                      <w:szCs w:val="21"/>
                      <w:u w:val="none"/>
                      <w:lang w:val="en-US" w:eastAsia="zh-CN"/>
                    </w:rPr>
                    <w:t>2)</w:t>
                  </w:r>
                </w:p>
              </w:tc>
            </w:tr>
            <w:tr w14:paraId="1A791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6" w:type="pct"/>
                  <w:vMerge w:val="continue"/>
                  <w:vAlign w:val="center"/>
                </w:tcPr>
                <w:p w14:paraId="2659BAE3">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auto"/>
                      <w:szCs w:val="21"/>
                      <w:u w:val="none"/>
                    </w:rPr>
                  </w:pPr>
                </w:p>
              </w:tc>
              <w:tc>
                <w:tcPr>
                  <w:tcW w:w="1414" w:type="pct"/>
                  <w:gridSpan w:val="3"/>
                  <w:shd w:val="clear" w:color="auto" w:fill="auto"/>
                  <w:vAlign w:val="center"/>
                </w:tcPr>
                <w:p w14:paraId="7380274D">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color w:val="auto"/>
                      <w:szCs w:val="21"/>
                      <w:u w:val="none"/>
                      <w:lang w:val="en-US" w:eastAsia="zh-CN"/>
                    </w:rPr>
                  </w:pPr>
                  <w:r>
                    <w:rPr>
                      <w:rFonts w:hint="eastAsia" w:ascii="宋体" w:hAnsi="宋体"/>
                      <w:color w:val="auto"/>
                      <w:szCs w:val="21"/>
                      <w:u w:val="none"/>
                      <w:lang w:val="en-US" w:eastAsia="zh-CN"/>
                    </w:rPr>
                    <w:t>酸洗废气</w:t>
                  </w:r>
                </w:p>
              </w:tc>
              <w:tc>
                <w:tcPr>
                  <w:tcW w:w="869" w:type="pct"/>
                  <w:shd w:val="clear" w:color="auto" w:fill="auto"/>
                  <w:vAlign w:val="center"/>
                </w:tcPr>
                <w:p w14:paraId="37FE918E">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color w:val="auto"/>
                      <w:szCs w:val="21"/>
                      <w:u w:val="none"/>
                      <w:lang w:val="en-US" w:eastAsia="zh-CN"/>
                    </w:rPr>
                  </w:pPr>
                  <w:r>
                    <w:rPr>
                      <w:rFonts w:hint="eastAsia" w:ascii="宋体" w:hAnsi="宋体"/>
                      <w:color w:val="auto"/>
                      <w:szCs w:val="21"/>
                      <w:u w:val="none"/>
                      <w:lang w:val="en-US" w:eastAsia="zh-CN"/>
                    </w:rPr>
                    <w:t>氟化物</w:t>
                  </w:r>
                </w:p>
              </w:tc>
              <w:tc>
                <w:tcPr>
                  <w:tcW w:w="2418" w:type="pct"/>
                  <w:gridSpan w:val="2"/>
                  <w:shd w:val="clear" w:color="auto" w:fill="auto"/>
                  <w:vAlign w:val="center"/>
                </w:tcPr>
                <w:p w14:paraId="22923E64">
                  <w:pPr>
                    <w:keepNext w:val="0"/>
                    <w:keepLines w:val="0"/>
                    <w:pageBreakBefore w:val="0"/>
                    <w:widowControl w:val="0"/>
                    <w:kinsoku/>
                    <w:wordWrap/>
                    <w:overflowPunct/>
                    <w:topLinePunct w:val="0"/>
                    <w:autoSpaceDE/>
                    <w:autoSpaceDN/>
                    <w:bidi w:val="0"/>
                    <w:adjustRightInd/>
                    <w:snapToGrid/>
                    <w:spacing w:before="60" w:after="60" w:line="260" w:lineRule="exact"/>
                    <w:jc w:val="center"/>
                    <w:textAlignment w:val="auto"/>
                    <w:rPr>
                      <w:rFonts w:hint="eastAsia" w:ascii="宋体" w:hAnsi="宋体"/>
                      <w:color w:val="auto"/>
                      <w:szCs w:val="21"/>
                      <w:u w:val="none"/>
                      <w:lang w:val="en-US" w:eastAsia="zh-CN"/>
                    </w:rPr>
                  </w:pPr>
                  <w:r>
                    <w:rPr>
                      <w:rFonts w:hint="eastAsia" w:ascii="宋体" w:hAnsi="宋体"/>
                      <w:color w:val="auto"/>
                      <w:szCs w:val="21"/>
                      <w:u w:val="none"/>
                      <w:lang w:val="en-US" w:eastAsia="zh-CN"/>
                    </w:rPr>
                    <w:t>密闭管道收集+1套碱喷淋塔+1</w:t>
                  </w:r>
                  <w:r>
                    <w:rPr>
                      <w:rFonts w:hint="eastAsia" w:ascii="宋体" w:hAnsi="宋体"/>
                      <w:color w:val="auto"/>
                      <w:szCs w:val="21"/>
                      <w:u w:val="none"/>
                    </w:rPr>
                    <w:t>根</w:t>
                  </w:r>
                  <w:r>
                    <w:rPr>
                      <w:rFonts w:hint="eastAsia" w:ascii="宋体" w:hAnsi="宋体"/>
                      <w:color w:val="auto"/>
                      <w:szCs w:val="21"/>
                      <w:u w:val="none"/>
                      <w:lang w:val="en-US" w:eastAsia="zh-CN"/>
                    </w:rPr>
                    <w:t>17m排气筒</w:t>
                  </w:r>
                  <w:r>
                    <w:rPr>
                      <w:rFonts w:hint="eastAsia" w:ascii="宋体" w:hAnsi="宋体"/>
                      <w:color w:val="auto"/>
                      <w:szCs w:val="21"/>
                      <w:u w:val="none"/>
                      <w:lang w:eastAsia="zh-CN"/>
                    </w:rPr>
                    <w:t>(</w:t>
                  </w:r>
                  <w:r>
                    <w:rPr>
                      <w:rFonts w:hint="eastAsia" w:ascii="宋体" w:hAnsi="宋体"/>
                      <w:color w:val="auto"/>
                      <w:szCs w:val="21"/>
                      <w:u w:val="none"/>
                    </w:rPr>
                    <w:t>D</w:t>
                  </w:r>
                  <w:r>
                    <w:rPr>
                      <w:rFonts w:ascii="宋体" w:hAnsi="宋体"/>
                      <w:color w:val="auto"/>
                      <w:szCs w:val="21"/>
                      <w:u w:val="none"/>
                    </w:rPr>
                    <w:t>A00</w:t>
                  </w:r>
                  <w:r>
                    <w:rPr>
                      <w:rFonts w:hint="eastAsia" w:ascii="宋体" w:hAnsi="宋体"/>
                      <w:color w:val="auto"/>
                      <w:szCs w:val="21"/>
                      <w:u w:val="none"/>
                      <w:lang w:val="en-US" w:eastAsia="zh-CN"/>
                    </w:rPr>
                    <w:t>3)</w:t>
                  </w:r>
                </w:p>
              </w:tc>
            </w:tr>
            <w:tr w14:paraId="58C49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6" w:type="pct"/>
                  <w:vMerge w:val="continue"/>
                  <w:vAlign w:val="center"/>
                </w:tcPr>
                <w:p w14:paraId="0FA4FD16">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auto"/>
                      <w:szCs w:val="21"/>
                      <w:u w:val="none"/>
                    </w:rPr>
                  </w:pPr>
                  <w:bookmarkStart w:id="6" w:name="OLE_LINK14" w:colFirst="1" w:colLast="1"/>
                </w:p>
              </w:tc>
              <w:tc>
                <w:tcPr>
                  <w:tcW w:w="1414" w:type="pct"/>
                  <w:gridSpan w:val="3"/>
                  <w:shd w:val="clear" w:color="auto" w:fill="auto"/>
                  <w:vAlign w:val="center"/>
                </w:tcPr>
                <w:p w14:paraId="32262372">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color w:val="auto"/>
                      <w:szCs w:val="21"/>
                      <w:u w:val="none"/>
                      <w:lang w:val="en-US" w:eastAsia="zh-CN"/>
                    </w:rPr>
                  </w:pPr>
                  <w:r>
                    <w:rPr>
                      <w:rFonts w:hint="eastAsia" w:ascii="宋体" w:hAnsi="宋体"/>
                      <w:color w:val="auto"/>
                      <w:szCs w:val="21"/>
                      <w:u w:val="none"/>
                      <w:lang w:val="en-US" w:eastAsia="zh-CN"/>
                    </w:rPr>
                    <w:t>原料棚扬尘</w:t>
                  </w:r>
                </w:p>
              </w:tc>
              <w:tc>
                <w:tcPr>
                  <w:tcW w:w="869" w:type="pct"/>
                  <w:shd w:val="clear" w:color="auto" w:fill="auto"/>
                  <w:vAlign w:val="center"/>
                </w:tcPr>
                <w:p w14:paraId="53081A66">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color w:val="auto"/>
                      <w:szCs w:val="21"/>
                      <w:u w:val="none"/>
                      <w:lang w:val="en-US" w:eastAsia="zh-CN"/>
                    </w:rPr>
                  </w:pPr>
                  <w:r>
                    <w:rPr>
                      <w:rFonts w:hint="eastAsia" w:ascii="宋体" w:hAnsi="宋体"/>
                      <w:color w:val="auto"/>
                      <w:szCs w:val="21"/>
                      <w:u w:val="none"/>
                      <w:lang w:val="en-US" w:eastAsia="zh-CN"/>
                    </w:rPr>
                    <w:t>颗粒物</w:t>
                  </w:r>
                </w:p>
              </w:tc>
              <w:tc>
                <w:tcPr>
                  <w:tcW w:w="2418" w:type="pct"/>
                  <w:gridSpan w:val="2"/>
                  <w:shd w:val="clear" w:color="auto" w:fill="auto"/>
                  <w:vAlign w:val="center"/>
                </w:tcPr>
                <w:p w14:paraId="1BE8B21B">
                  <w:pPr>
                    <w:keepNext w:val="0"/>
                    <w:keepLines w:val="0"/>
                    <w:pageBreakBefore w:val="0"/>
                    <w:widowControl w:val="0"/>
                    <w:kinsoku/>
                    <w:wordWrap/>
                    <w:overflowPunct/>
                    <w:topLinePunct w:val="0"/>
                    <w:autoSpaceDE/>
                    <w:autoSpaceDN/>
                    <w:bidi w:val="0"/>
                    <w:adjustRightInd/>
                    <w:snapToGrid/>
                    <w:spacing w:before="60" w:after="60" w:line="260" w:lineRule="exact"/>
                    <w:jc w:val="center"/>
                    <w:textAlignment w:val="auto"/>
                    <w:rPr>
                      <w:rFonts w:hint="eastAsia" w:ascii="宋体" w:hAnsi="宋体"/>
                      <w:color w:val="auto"/>
                      <w:szCs w:val="21"/>
                      <w:u w:val="none"/>
                      <w:lang w:val="en-US" w:eastAsia="zh-CN"/>
                    </w:rPr>
                  </w:pPr>
                  <w:r>
                    <w:rPr>
                      <w:rFonts w:hint="eastAsia" w:ascii="宋体" w:hAnsi="宋体" w:cs="宋体"/>
                      <w:bCs/>
                      <w:color w:val="auto"/>
                      <w:sz w:val="21"/>
                      <w:szCs w:val="21"/>
                      <w:highlight w:val="none"/>
                      <w:u w:val="none"/>
                      <w:lang w:val="en-US" w:eastAsia="zh-CN"/>
                    </w:rPr>
                    <w:t>原料棚三面围挡并顶部加盖，采取雾炮喷淋</w:t>
                  </w:r>
                  <w:r>
                    <w:rPr>
                      <w:rFonts w:hint="default" w:ascii="宋体" w:hAnsi="宋体" w:eastAsia="宋体" w:cs="宋体"/>
                      <w:bCs/>
                      <w:color w:val="auto"/>
                      <w:sz w:val="21"/>
                      <w:szCs w:val="21"/>
                      <w:highlight w:val="none"/>
                      <w:u w:val="none"/>
                      <w:lang w:val="en-US" w:eastAsia="zh-CN"/>
                    </w:rPr>
                    <w:t>设施，出入车辆冲洗</w:t>
                  </w:r>
                </w:p>
              </w:tc>
            </w:tr>
            <w:tr w14:paraId="4ED1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6" w:type="pct"/>
                  <w:vMerge w:val="continue"/>
                  <w:vAlign w:val="center"/>
                </w:tcPr>
                <w:p w14:paraId="603D739F">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auto"/>
                      <w:szCs w:val="21"/>
                      <w:u w:val="none"/>
                    </w:rPr>
                  </w:pPr>
                </w:p>
              </w:tc>
              <w:tc>
                <w:tcPr>
                  <w:tcW w:w="1414" w:type="pct"/>
                  <w:gridSpan w:val="3"/>
                  <w:vAlign w:val="center"/>
                </w:tcPr>
                <w:p w14:paraId="3FDEEEC9">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color w:val="auto"/>
                      <w:szCs w:val="21"/>
                      <w:u w:val="none"/>
                      <w:lang w:val="en-US" w:eastAsia="zh-CN"/>
                    </w:rPr>
                  </w:pPr>
                  <w:r>
                    <w:rPr>
                      <w:rFonts w:hint="eastAsia" w:ascii="宋体" w:hAnsi="宋体"/>
                      <w:color w:val="auto"/>
                      <w:szCs w:val="21"/>
                      <w:u w:val="none"/>
                      <w:lang w:val="en-US" w:eastAsia="zh-CN"/>
                    </w:rPr>
                    <w:t>半成品库粉尘</w:t>
                  </w:r>
                </w:p>
              </w:tc>
              <w:tc>
                <w:tcPr>
                  <w:tcW w:w="869" w:type="pct"/>
                  <w:vAlign w:val="center"/>
                </w:tcPr>
                <w:p w14:paraId="46EB84CC">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color w:val="auto"/>
                      <w:szCs w:val="21"/>
                      <w:u w:val="none"/>
                      <w:lang w:val="en-US" w:eastAsia="zh-CN"/>
                    </w:rPr>
                  </w:pPr>
                  <w:r>
                    <w:rPr>
                      <w:rFonts w:hint="eastAsia" w:ascii="宋体" w:hAnsi="宋体"/>
                      <w:color w:val="auto"/>
                      <w:szCs w:val="21"/>
                      <w:u w:val="none"/>
                      <w:lang w:val="en-US" w:eastAsia="zh-CN"/>
                    </w:rPr>
                    <w:t>颗粒物</w:t>
                  </w:r>
                </w:p>
              </w:tc>
              <w:tc>
                <w:tcPr>
                  <w:tcW w:w="2418" w:type="pct"/>
                  <w:gridSpan w:val="2"/>
                  <w:vAlign w:val="center"/>
                </w:tcPr>
                <w:p w14:paraId="132D7F3A">
                  <w:pPr>
                    <w:keepNext w:val="0"/>
                    <w:keepLines w:val="0"/>
                    <w:pageBreakBefore w:val="0"/>
                    <w:widowControl w:val="0"/>
                    <w:kinsoku/>
                    <w:wordWrap/>
                    <w:overflowPunct/>
                    <w:topLinePunct w:val="0"/>
                    <w:autoSpaceDE/>
                    <w:autoSpaceDN/>
                    <w:bidi w:val="0"/>
                    <w:adjustRightInd/>
                    <w:snapToGrid/>
                    <w:spacing w:before="60" w:after="60" w:line="260" w:lineRule="exact"/>
                    <w:jc w:val="center"/>
                    <w:textAlignment w:val="auto"/>
                    <w:rPr>
                      <w:rFonts w:hint="default" w:ascii="宋体" w:hAnsi="宋体"/>
                      <w:color w:val="auto"/>
                      <w:szCs w:val="21"/>
                      <w:u w:val="none"/>
                      <w:lang w:val="en-US" w:eastAsia="zh-CN"/>
                    </w:rPr>
                  </w:pPr>
                  <w:r>
                    <w:rPr>
                      <w:rFonts w:hint="eastAsia" w:ascii="宋体" w:hAnsi="宋体"/>
                      <w:color w:val="auto"/>
                      <w:szCs w:val="21"/>
                      <w:u w:val="none"/>
                      <w:lang w:val="en-US" w:eastAsia="zh-CN"/>
                    </w:rPr>
                    <w:t>在密闭式库房内作业，</w:t>
                  </w:r>
                  <w:r>
                    <w:rPr>
                      <w:rFonts w:hint="eastAsia" w:ascii="宋体" w:hAnsi="宋体" w:cs="宋体"/>
                      <w:bCs/>
                      <w:color w:val="auto"/>
                      <w:sz w:val="21"/>
                      <w:szCs w:val="21"/>
                      <w:highlight w:val="none"/>
                      <w:u w:val="none"/>
                      <w:lang w:val="en-US" w:eastAsia="zh-CN"/>
                    </w:rPr>
                    <w:t>雾炮喷淋</w:t>
                  </w:r>
                  <w:r>
                    <w:rPr>
                      <w:rFonts w:hint="default" w:ascii="宋体" w:hAnsi="宋体" w:eastAsia="宋体" w:cs="宋体"/>
                      <w:bCs/>
                      <w:color w:val="auto"/>
                      <w:sz w:val="21"/>
                      <w:szCs w:val="21"/>
                      <w:highlight w:val="none"/>
                      <w:u w:val="none"/>
                      <w:lang w:val="en-US" w:eastAsia="zh-CN"/>
                    </w:rPr>
                    <w:t>设施</w:t>
                  </w:r>
                </w:p>
              </w:tc>
            </w:tr>
            <w:tr w14:paraId="3A6C5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6" w:type="pct"/>
                  <w:vMerge w:val="continue"/>
                  <w:vAlign w:val="center"/>
                </w:tcPr>
                <w:p w14:paraId="3678B4FA">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auto"/>
                      <w:szCs w:val="21"/>
                      <w:u w:val="none"/>
                    </w:rPr>
                  </w:pPr>
                </w:p>
              </w:tc>
              <w:tc>
                <w:tcPr>
                  <w:tcW w:w="362" w:type="pct"/>
                  <w:vMerge w:val="restart"/>
                  <w:vAlign w:val="center"/>
                </w:tcPr>
                <w:p w14:paraId="0654A21F">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color w:val="auto"/>
                      <w:szCs w:val="21"/>
                      <w:u w:val="none"/>
                      <w:lang w:val="en-US" w:eastAsia="zh-CN"/>
                    </w:rPr>
                  </w:pPr>
                  <w:r>
                    <w:rPr>
                      <w:rFonts w:hint="eastAsia" w:ascii="宋体" w:hAnsi="宋体"/>
                      <w:color w:val="auto"/>
                      <w:szCs w:val="21"/>
                      <w:u w:val="none"/>
                      <w:lang w:val="en-US" w:eastAsia="zh-CN"/>
                    </w:rPr>
                    <w:t>制砂粉尘</w:t>
                  </w:r>
                </w:p>
              </w:tc>
              <w:tc>
                <w:tcPr>
                  <w:tcW w:w="1052" w:type="pct"/>
                  <w:gridSpan w:val="2"/>
                  <w:vAlign w:val="center"/>
                </w:tcPr>
                <w:p w14:paraId="2CF3DB3B">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color w:val="auto"/>
                      <w:szCs w:val="21"/>
                      <w:u w:val="none"/>
                      <w:lang w:val="en-US" w:eastAsia="zh-CN"/>
                    </w:rPr>
                  </w:pPr>
                  <w:r>
                    <w:rPr>
                      <w:rFonts w:hint="eastAsia" w:ascii="宋体" w:hAnsi="宋体"/>
                      <w:color w:val="auto"/>
                      <w:szCs w:val="21"/>
                      <w:u w:val="none"/>
                      <w:lang w:val="en-US" w:eastAsia="zh-CN"/>
                    </w:rPr>
                    <w:t>制砂车间(上料、筛分、色选、破碎)</w:t>
                  </w:r>
                </w:p>
              </w:tc>
              <w:tc>
                <w:tcPr>
                  <w:tcW w:w="869" w:type="pct"/>
                  <w:vAlign w:val="center"/>
                </w:tcPr>
                <w:p w14:paraId="512A6812">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color w:val="auto"/>
                      <w:szCs w:val="21"/>
                      <w:u w:val="none"/>
                      <w:lang w:val="en-US" w:eastAsia="zh-CN"/>
                    </w:rPr>
                  </w:pPr>
                  <w:r>
                    <w:rPr>
                      <w:rFonts w:hint="eastAsia" w:ascii="宋体" w:hAnsi="宋体"/>
                      <w:color w:val="auto"/>
                      <w:szCs w:val="21"/>
                      <w:u w:val="none"/>
                      <w:lang w:val="en-US" w:eastAsia="zh-CN"/>
                    </w:rPr>
                    <w:t>颗粒物</w:t>
                  </w:r>
                </w:p>
              </w:tc>
              <w:tc>
                <w:tcPr>
                  <w:tcW w:w="2418" w:type="pct"/>
                  <w:gridSpan w:val="2"/>
                  <w:vMerge w:val="restart"/>
                  <w:vAlign w:val="center"/>
                </w:tcPr>
                <w:p w14:paraId="7D1610FD">
                  <w:pPr>
                    <w:keepNext w:val="0"/>
                    <w:keepLines w:val="0"/>
                    <w:pageBreakBefore w:val="0"/>
                    <w:widowControl w:val="0"/>
                    <w:kinsoku/>
                    <w:wordWrap/>
                    <w:overflowPunct/>
                    <w:topLinePunct w:val="0"/>
                    <w:autoSpaceDE/>
                    <w:autoSpaceDN/>
                    <w:bidi w:val="0"/>
                    <w:adjustRightInd/>
                    <w:snapToGrid/>
                    <w:spacing w:before="60" w:after="60" w:line="260" w:lineRule="exact"/>
                    <w:jc w:val="center"/>
                    <w:textAlignment w:val="auto"/>
                    <w:rPr>
                      <w:rFonts w:hint="default" w:ascii="宋体" w:hAnsi="宋体"/>
                      <w:color w:val="auto"/>
                      <w:szCs w:val="21"/>
                      <w:u w:val="none"/>
                      <w:lang w:val="en-US" w:eastAsia="zh-CN"/>
                    </w:rPr>
                  </w:pPr>
                  <w:r>
                    <w:rPr>
                      <w:rFonts w:hint="eastAsia" w:ascii="宋体" w:hAnsi="宋体"/>
                      <w:color w:val="auto"/>
                      <w:szCs w:val="21"/>
                      <w:u w:val="none"/>
                      <w:lang w:val="en-US" w:eastAsia="zh-CN"/>
                    </w:rPr>
                    <w:t>设备封闭，加水湿式作业，落料点设喷淋设施</w:t>
                  </w:r>
                </w:p>
              </w:tc>
            </w:tr>
            <w:tr w14:paraId="33EFD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6" w:type="pct"/>
                  <w:vMerge w:val="continue"/>
                  <w:vAlign w:val="center"/>
                </w:tcPr>
                <w:p w14:paraId="56AAA808">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auto"/>
                      <w:szCs w:val="21"/>
                      <w:u w:val="none"/>
                    </w:rPr>
                  </w:pPr>
                </w:p>
              </w:tc>
              <w:tc>
                <w:tcPr>
                  <w:tcW w:w="362" w:type="pct"/>
                  <w:vMerge w:val="continue"/>
                  <w:vAlign w:val="center"/>
                </w:tcPr>
                <w:p w14:paraId="7FCC8F4E">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color w:val="auto"/>
                      <w:szCs w:val="21"/>
                      <w:u w:val="none"/>
                      <w:lang w:val="en-US" w:eastAsia="zh-CN"/>
                    </w:rPr>
                  </w:pPr>
                </w:p>
              </w:tc>
              <w:tc>
                <w:tcPr>
                  <w:tcW w:w="1052" w:type="pct"/>
                  <w:gridSpan w:val="2"/>
                  <w:vAlign w:val="center"/>
                </w:tcPr>
                <w:p w14:paraId="7256A9F7">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color w:val="auto"/>
                      <w:szCs w:val="21"/>
                      <w:u w:val="none"/>
                      <w:lang w:val="en-US" w:eastAsia="zh-CN"/>
                    </w:rPr>
                  </w:pPr>
                  <w:r>
                    <w:rPr>
                      <w:rFonts w:hint="eastAsia" w:ascii="宋体" w:hAnsi="宋体"/>
                      <w:color w:val="auto"/>
                      <w:szCs w:val="21"/>
                      <w:u w:val="none"/>
                      <w:lang w:val="en-US" w:eastAsia="zh-CN"/>
                    </w:rPr>
                    <w:t>石英粉生产车间(筛分、磁选、球磨)</w:t>
                  </w:r>
                </w:p>
              </w:tc>
              <w:tc>
                <w:tcPr>
                  <w:tcW w:w="869" w:type="pct"/>
                  <w:shd w:val="clear" w:color="auto" w:fill="auto"/>
                  <w:vAlign w:val="center"/>
                </w:tcPr>
                <w:p w14:paraId="2707B13E">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eastAsia="宋体" w:cs="Times New Roman"/>
                      <w:color w:val="auto"/>
                      <w:kern w:val="2"/>
                      <w:sz w:val="21"/>
                      <w:szCs w:val="21"/>
                      <w:u w:val="none"/>
                      <w:lang w:val="en-US" w:eastAsia="zh-CN" w:bidi="ar-SA"/>
                    </w:rPr>
                  </w:pPr>
                  <w:r>
                    <w:rPr>
                      <w:rFonts w:hint="eastAsia" w:ascii="宋体" w:hAnsi="宋体"/>
                      <w:color w:val="auto"/>
                      <w:szCs w:val="21"/>
                      <w:u w:val="none"/>
                      <w:lang w:val="en-US" w:eastAsia="zh-CN"/>
                    </w:rPr>
                    <w:t>颗粒物</w:t>
                  </w:r>
                </w:p>
              </w:tc>
              <w:tc>
                <w:tcPr>
                  <w:tcW w:w="2418" w:type="pct"/>
                  <w:gridSpan w:val="2"/>
                  <w:vMerge w:val="continue"/>
                  <w:vAlign w:val="center"/>
                </w:tcPr>
                <w:p w14:paraId="066F9D53">
                  <w:pPr>
                    <w:keepNext w:val="0"/>
                    <w:keepLines w:val="0"/>
                    <w:pageBreakBefore w:val="0"/>
                    <w:widowControl w:val="0"/>
                    <w:kinsoku/>
                    <w:wordWrap/>
                    <w:overflowPunct/>
                    <w:topLinePunct w:val="0"/>
                    <w:autoSpaceDE/>
                    <w:autoSpaceDN/>
                    <w:bidi w:val="0"/>
                    <w:adjustRightInd/>
                    <w:snapToGrid/>
                    <w:spacing w:before="60" w:after="60" w:line="260" w:lineRule="exact"/>
                    <w:jc w:val="center"/>
                    <w:textAlignment w:val="auto"/>
                    <w:rPr>
                      <w:rFonts w:hint="eastAsia" w:ascii="宋体" w:hAnsi="宋体"/>
                      <w:color w:val="auto"/>
                      <w:szCs w:val="21"/>
                      <w:u w:val="none"/>
                      <w:lang w:val="en-US" w:eastAsia="zh-CN"/>
                    </w:rPr>
                  </w:pPr>
                </w:p>
              </w:tc>
            </w:tr>
            <w:tr w14:paraId="686E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6" w:type="pct"/>
                  <w:vMerge w:val="continue"/>
                  <w:vAlign w:val="center"/>
                </w:tcPr>
                <w:p w14:paraId="2943CB28">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auto"/>
                      <w:szCs w:val="21"/>
                      <w:u w:val="none"/>
                    </w:rPr>
                  </w:pPr>
                </w:p>
              </w:tc>
              <w:tc>
                <w:tcPr>
                  <w:tcW w:w="1414" w:type="pct"/>
                  <w:gridSpan w:val="3"/>
                  <w:vAlign w:val="center"/>
                </w:tcPr>
                <w:p w14:paraId="64745079">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color w:val="auto"/>
                      <w:szCs w:val="21"/>
                      <w:u w:val="none"/>
                      <w:lang w:val="en-US" w:eastAsia="zh-CN"/>
                    </w:rPr>
                  </w:pPr>
                  <w:r>
                    <w:rPr>
                      <w:rFonts w:hint="eastAsia" w:ascii="宋体" w:hAnsi="宋体"/>
                      <w:color w:val="auto"/>
                      <w:szCs w:val="21"/>
                      <w:u w:val="none"/>
                      <w:lang w:val="en-US" w:eastAsia="zh-CN"/>
                    </w:rPr>
                    <w:t>储罐呼吸废气</w:t>
                  </w:r>
                </w:p>
              </w:tc>
              <w:tc>
                <w:tcPr>
                  <w:tcW w:w="869" w:type="pct"/>
                  <w:shd w:val="clear" w:color="auto" w:fill="auto"/>
                  <w:vAlign w:val="center"/>
                </w:tcPr>
                <w:p w14:paraId="6A4CC0F3">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eastAsia="宋体" w:cs="Times New Roman"/>
                      <w:color w:val="auto"/>
                      <w:kern w:val="2"/>
                      <w:sz w:val="21"/>
                      <w:szCs w:val="21"/>
                      <w:u w:val="none"/>
                      <w:lang w:val="en-US" w:eastAsia="zh-CN" w:bidi="ar-SA"/>
                    </w:rPr>
                  </w:pPr>
                  <w:r>
                    <w:rPr>
                      <w:rFonts w:hint="eastAsia" w:ascii="宋体" w:hAnsi="宋体"/>
                      <w:color w:val="auto"/>
                      <w:szCs w:val="21"/>
                      <w:u w:val="none"/>
                      <w:lang w:val="en-US" w:eastAsia="zh-CN"/>
                    </w:rPr>
                    <w:t>氟化物</w:t>
                  </w:r>
                </w:p>
              </w:tc>
              <w:tc>
                <w:tcPr>
                  <w:tcW w:w="2418" w:type="pct"/>
                  <w:gridSpan w:val="2"/>
                  <w:vAlign w:val="center"/>
                </w:tcPr>
                <w:p w14:paraId="0DB1BF31">
                  <w:pPr>
                    <w:keepNext w:val="0"/>
                    <w:keepLines w:val="0"/>
                    <w:pageBreakBefore w:val="0"/>
                    <w:widowControl w:val="0"/>
                    <w:kinsoku/>
                    <w:wordWrap/>
                    <w:overflowPunct/>
                    <w:topLinePunct w:val="0"/>
                    <w:autoSpaceDE/>
                    <w:autoSpaceDN/>
                    <w:bidi w:val="0"/>
                    <w:adjustRightInd/>
                    <w:snapToGrid/>
                    <w:spacing w:before="60" w:after="60" w:line="260" w:lineRule="exact"/>
                    <w:jc w:val="center"/>
                    <w:rPr>
                      <w:rFonts w:hint="default" w:ascii="宋体" w:hAnsi="宋体"/>
                      <w:color w:val="auto"/>
                      <w:szCs w:val="21"/>
                      <w:u w:val="none"/>
                      <w:lang w:val="en-US" w:eastAsia="zh-CN"/>
                    </w:rPr>
                  </w:pPr>
                  <w:r>
                    <w:rPr>
                      <w:rFonts w:hint="eastAsia" w:ascii="宋体" w:hAnsi="宋体"/>
                      <w:color w:val="auto"/>
                      <w:szCs w:val="21"/>
                      <w:u w:val="none"/>
                      <w:lang w:val="en-US" w:eastAsia="zh-CN"/>
                    </w:rPr>
                    <w:t>加装呼吸阀</w:t>
                  </w:r>
                </w:p>
              </w:tc>
            </w:tr>
            <w:tr w14:paraId="77FB0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6" w:type="pct"/>
                  <w:vMerge w:val="restart"/>
                  <w:vAlign w:val="center"/>
                </w:tcPr>
                <w:p w14:paraId="1AA36FC0">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auto"/>
                      <w:szCs w:val="21"/>
                      <w:u w:val="none"/>
                    </w:rPr>
                  </w:pPr>
                  <w:r>
                    <w:rPr>
                      <w:rFonts w:ascii="宋体" w:hAnsi="宋体"/>
                      <w:color w:val="auto"/>
                      <w:szCs w:val="21"/>
                      <w:u w:val="none"/>
                    </w:rPr>
                    <w:t>废水</w:t>
                  </w:r>
                </w:p>
              </w:tc>
              <w:tc>
                <w:tcPr>
                  <w:tcW w:w="1414" w:type="pct"/>
                  <w:gridSpan w:val="3"/>
                  <w:vAlign w:val="center"/>
                </w:tcPr>
                <w:p w14:paraId="79358762">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hint="default" w:ascii="宋体" w:hAnsi="宋体"/>
                      <w:color w:val="auto"/>
                      <w:szCs w:val="21"/>
                      <w:u w:val="none"/>
                      <w:lang w:val="en-US" w:eastAsia="zh-CN"/>
                    </w:rPr>
                  </w:pPr>
                  <w:r>
                    <w:rPr>
                      <w:rFonts w:hint="eastAsia" w:ascii="宋体" w:hAnsi="宋体"/>
                      <w:color w:val="auto"/>
                      <w:szCs w:val="21"/>
                      <w:u w:val="none"/>
                      <w:lang w:val="en-US" w:eastAsia="zh-CN"/>
                    </w:rPr>
                    <w:t>初期雨水</w:t>
                  </w:r>
                </w:p>
              </w:tc>
              <w:tc>
                <w:tcPr>
                  <w:tcW w:w="869" w:type="pct"/>
                  <w:vAlign w:val="center"/>
                </w:tcPr>
                <w:p w14:paraId="48C1034A">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auto"/>
                      <w:szCs w:val="21"/>
                      <w:u w:val="none"/>
                    </w:rPr>
                  </w:pPr>
                  <w:r>
                    <w:rPr>
                      <w:rFonts w:ascii="宋体" w:hAnsi="宋体"/>
                      <w:color w:val="auto"/>
                      <w:szCs w:val="21"/>
                      <w:u w:val="none"/>
                    </w:rPr>
                    <w:t>COD</w:t>
                  </w:r>
                  <w:r>
                    <w:rPr>
                      <w:rFonts w:hint="eastAsia" w:ascii="宋体" w:hAnsi="宋体"/>
                      <w:color w:val="auto"/>
                      <w:szCs w:val="21"/>
                      <w:u w:val="none"/>
                    </w:rPr>
                    <w:t>、</w:t>
                  </w:r>
                  <w:r>
                    <w:rPr>
                      <w:rFonts w:ascii="宋体" w:hAnsi="宋体"/>
                      <w:color w:val="auto"/>
                      <w:szCs w:val="21"/>
                      <w:u w:val="none"/>
                    </w:rPr>
                    <w:t>SS</w:t>
                  </w:r>
                </w:p>
              </w:tc>
              <w:tc>
                <w:tcPr>
                  <w:tcW w:w="965" w:type="pct"/>
                  <w:vAlign w:val="center"/>
                </w:tcPr>
                <w:p w14:paraId="1E959C63">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color w:val="auto"/>
                      <w:szCs w:val="21"/>
                      <w:u w:val="none"/>
                      <w:lang w:val="en-US" w:eastAsia="zh-CN"/>
                    </w:rPr>
                  </w:pPr>
                  <w:r>
                    <w:rPr>
                      <w:rFonts w:hint="eastAsia" w:ascii="宋体" w:hAnsi="宋体"/>
                      <w:color w:val="auto"/>
                      <w:szCs w:val="21"/>
                      <w:u w:val="none"/>
                      <w:lang w:val="en-US" w:eastAsia="zh-CN"/>
                    </w:rPr>
                    <w:t>初期雨水收集池收集</w:t>
                  </w:r>
                </w:p>
              </w:tc>
              <w:tc>
                <w:tcPr>
                  <w:tcW w:w="1453" w:type="pct"/>
                  <w:vMerge w:val="restart"/>
                  <w:vAlign w:val="center"/>
                </w:tcPr>
                <w:p w14:paraId="1CF68C2F">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color w:val="auto"/>
                      <w:szCs w:val="21"/>
                      <w:u w:val="none"/>
                      <w:lang w:val="en-US" w:eastAsia="zh-CN"/>
                    </w:rPr>
                  </w:pPr>
                  <w:r>
                    <w:rPr>
                      <w:rFonts w:hint="eastAsia" w:ascii="宋体" w:hAnsi="宋体"/>
                      <w:color w:val="auto"/>
                      <w:szCs w:val="21"/>
                      <w:u w:val="none"/>
                      <w:lang w:val="en-US" w:eastAsia="zh-CN"/>
                    </w:rPr>
                    <w:t>经四级</w:t>
                  </w:r>
                  <w:r>
                    <w:rPr>
                      <w:rFonts w:hint="default" w:ascii="宋体" w:hAnsi="宋体"/>
                      <w:color w:val="auto"/>
                      <w:szCs w:val="21"/>
                      <w:u w:val="none"/>
                      <w:lang w:val="en-US" w:eastAsia="zh-CN"/>
                    </w:rPr>
                    <w:t>沉淀池处理后循环使用</w:t>
                  </w:r>
                  <w:r>
                    <w:rPr>
                      <w:rFonts w:hint="eastAsia" w:ascii="宋体" w:hAnsi="宋体"/>
                      <w:color w:val="auto"/>
                      <w:szCs w:val="21"/>
                      <w:u w:val="none"/>
                      <w:lang w:val="en-US" w:eastAsia="zh-CN"/>
                    </w:rPr>
                    <w:t>，不外排</w:t>
                  </w:r>
                </w:p>
              </w:tc>
            </w:tr>
            <w:tr w14:paraId="3EC30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6" w:type="pct"/>
                  <w:vMerge w:val="continue"/>
                  <w:vAlign w:val="center"/>
                </w:tcPr>
                <w:p w14:paraId="37F0FBD7">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p>
              </w:tc>
              <w:tc>
                <w:tcPr>
                  <w:tcW w:w="2344" w:type="dxa"/>
                  <w:gridSpan w:val="3"/>
                  <w:vAlign w:val="center"/>
                </w:tcPr>
                <w:p w14:paraId="488BFCE5">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hint="eastAsia" w:ascii="宋体" w:hAnsi="宋体"/>
                      <w:color w:val="auto"/>
                      <w:szCs w:val="21"/>
                      <w:u w:val="single" w:color="auto"/>
                      <w:lang w:val="en-US" w:eastAsia="zh-CN"/>
                    </w:rPr>
                  </w:pPr>
                  <w:r>
                    <w:rPr>
                      <w:rFonts w:hint="eastAsia" w:ascii="宋体" w:hAnsi="宋体"/>
                      <w:color w:val="auto"/>
                      <w:szCs w:val="21"/>
                      <w:u w:val="single" w:color="auto"/>
                      <w:lang w:val="en-US" w:eastAsia="zh-CN"/>
                    </w:rPr>
                    <w:t>半成品库渗滤水</w:t>
                  </w:r>
                </w:p>
              </w:tc>
              <w:tc>
                <w:tcPr>
                  <w:tcW w:w="1441" w:type="dxa"/>
                  <w:vAlign w:val="center"/>
                </w:tcPr>
                <w:p w14:paraId="180C770F">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ascii="宋体" w:hAnsi="宋体"/>
                      <w:color w:val="auto"/>
                      <w:szCs w:val="21"/>
                      <w:u w:val="single" w:color="auto"/>
                    </w:rPr>
                  </w:pPr>
                  <w:r>
                    <w:rPr>
                      <w:rFonts w:ascii="宋体" w:hAnsi="宋体"/>
                      <w:color w:val="auto"/>
                      <w:szCs w:val="21"/>
                      <w:u w:val="single" w:color="auto"/>
                    </w:rPr>
                    <w:t>COD</w:t>
                  </w:r>
                </w:p>
                <w:p w14:paraId="42CB7457">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ascii="宋体" w:hAnsi="宋体"/>
                      <w:color w:val="auto"/>
                      <w:szCs w:val="21"/>
                      <w:u w:val="single" w:color="auto"/>
                    </w:rPr>
                  </w:pPr>
                  <w:r>
                    <w:rPr>
                      <w:rFonts w:ascii="宋体" w:hAnsi="宋体"/>
                      <w:color w:val="auto"/>
                      <w:szCs w:val="21"/>
                      <w:u w:val="single" w:color="auto"/>
                    </w:rPr>
                    <w:t>SS</w:t>
                  </w:r>
                </w:p>
              </w:tc>
              <w:tc>
                <w:tcPr>
                  <w:tcW w:w="1600" w:type="dxa"/>
                  <w:vAlign w:val="center"/>
                </w:tcPr>
                <w:p w14:paraId="3810D177">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hint="default" w:ascii="宋体" w:hAnsi="宋体"/>
                      <w:color w:val="auto"/>
                      <w:szCs w:val="21"/>
                      <w:u w:val="single" w:color="auto"/>
                      <w:lang w:val="en-US" w:eastAsia="zh-CN"/>
                    </w:rPr>
                  </w:pPr>
                  <w:r>
                    <w:rPr>
                      <w:rFonts w:hint="eastAsia" w:ascii="宋体" w:hAnsi="宋体" w:cs="宋体"/>
                      <w:caps w:val="0"/>
                      <w:color w:val="auto"/>
                      <w:u w:val="single" w:color="auto"/>
                      <w:lang w:val="en-US" w:eastAsia="zh-CN"/>
                    </w:rPr>
                    <w:t>废水收集池收集</w:t>
                  </w:r>
                </w:p>
              </w:tc>
              <w:tc>
                <w:tcPr>
                  <w:tcW w:w="1453" w:type="pct"/>
                  <w:vMerge w:val="continue"/>
                  <w:vAlign w:val="center"/>
                </w:tcPr>
                <w:p w14:paraId="22DAEF79">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color w:val="000000" w:themeColor="text1"/>
                      <w:szCs w:val="21"/>
                      <w:u w:val="none"/>
                      <w:lang w:val="en-US" w:eastAsia="zh-CN"/>
                      <w14:textFill>
                        <w14:solidFill>
                          <w14:schemeClr w14:val="tx1"/>
                        </w14:solidFill>
                      </w14:textFill>
                    </w:rPr>
                  </w:pPr>
                </w:p>
              </w:tc>
            </w:tr>
            <w:tr w14:paraId="6EDAA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6" w:type="pct"/>
                  <w:vMerge w:val="continue"/>
                  <w:vAlign w:val="center"/>
                </w:tcPr>
                <w:p w14:paraId="035CCC57">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p>
              </w:tc>
              <w:tc>
                <w:tcPr>
                  <w:tcW w:w="424" w:type="pct"/>
                  <w:gridSpan w:val="2"/>
                  <w:vMerge w:val="restart"/>
                  <w:vAlign w:val="center"/>
                </w:tcPr>
                <w:p w14:paraId="2F4412D0">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hint="eastAsia"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制砂车间</w:t>
                  </w:r>
                </w:p>
              </w:tc>
              <w:tc>
                <w:tcPr>
                  <w:tcW w:w="990" w:type="pct"/>
                  <w:vAlign w:val="center"/>
                </w:tcPr>
                <w:p w14:paraId="581F0168">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水洗筛分废水</w:t>
                  </w:r>
                </w:p>
              </w:tc>
              <w:tc>
                <w:tcPr>
                  <w:tcW w:w="869" w:type="pct"/>
                  <w:vAlign w:val="center"/>
                </w:tcPr>
                <w:p w14:paraId="492169E0">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COD</w:t>
                  </w:r>
                  <w:r>
                    <w:rPr>
                      <w:rFonts w:hint="eastAsia" w:ascii="宋体" w:hAnsi="宋体"/>
                      <w:color w:val="000000" w:themeColor="text1"/>
                      <w:szCs w:val="21"/>
                      <w:u w:val="none"/>
                      <w14:textFill>
                        <w14:solidFill>
                          <w14:schemeClr w14:val="tx1"/>
                        </w14:solidFill>
                      </w14:textFill>
                    </w:rPr>
                    <w:t>、</w:t>
                  </w:r>
                  <w:r>
                    <w:rPr>
                      <w:rFonts w:ascii="宋体" w:hAnsi="宋体"/>
                      <w:color w:val="000000" w:themeColor="text1"/>
                      <w:szCs w:val="21"/>
                      <w:u w:val="none"/>
                      <w14:textFill>
                        <w14:solidFill>
                          <w14:schemeClr w14:val="tx1"/>
                        </w14:solidFill>
                      </w14:textFill>
                    </w:rPr>
                    <w:t>SS</w:t>
                  </w:r>
                </w:p>
              </w:tc>
              <w:tc>
                <w:tcPr>
                  <w:tcW w:w="965" w:type="pct"/>
                  <w:vMerge w:val="restart"/>
                  <w:vAlign w:val="center"/>
                </w:tcPr>
                <w:p w14:paraId="34B4E417">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color w:val="0000FF"/>
                      <w:szCs w:val="21"/>
                      <w:u w:val="none"/>
                      <w:lang w:val="en-US" w:eastAsia="zh-CN"/>
                    </w:rPr>
                  </w:pPr>
                  <w:r>
                    <w:rPr>
                      <w:rFonts w:hint="eastAsia" w:ascii="宋体" w:hAnsi="宋体"/>
                      <w:color w:val="auto"/>
                      <w:szCs w:val="21"/>
                      <w:u w:val="single"/>
                      <w:lang w:val="en-US" w:eastAsia="zh-CN"/>
                    </w:rPr>
                    <w:t>车间废水收集池收集</w:t>
                  </w:r>
                </w:p>
              </w:tc>
              <w:tc>
                <w:tcPr>
                  <w:tcW w:w="1453" w:type="pct"/>
                  <w:vMerge w:val="continue"/>
                  <w:vAlign w:val="center"/>
                </w:tcPr>
                <w:p w14:paraId="2776E006">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color w:val="000000" w:themeColor="text1"/>
                      <w:szCs w:val="21"/>
                      <w:u w:val="none"/>
                      <w:lang w:val="en-US" w:eastAsia="zh-CN"/>
                      <w14:textFill>
                        <w14:solidFill>
                          <w14:schemeClr w14:val="tx1"/>
                        </w14:solidFill>
                      </w14:textFill>
                    </w:rPr>
                  </w:pPr>
                </w:p>
              </w:tc>
            </w:tr>
            <w:tr w14:paraId="54C1C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6" w:type="pct"/>
                  <w:vMerge w:val="continue"/>
                  <w:vAlign w:val="center"/>
                </w:tcPr>
                <w:p w14:paraId="63D886F8">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p>
              </w:tc>
              <w:tc>
                <w:tcPr>
                  <w:tcW w:w="424" w:type="pct"/>
                  <w:gridSpan w:val="2"/>
                  <w:vMerge w:val="continue"/>
                  <w:vAlign w:val="center"/>
                </w:tcPr>
                <w:p w14:paraId="07CB5775">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hint="eastAsia" w:ascii="宋体" w:hAnsi="宋体"/>
                      <w:color w:val="000000" w:themeColor="text1"/>
                      <w:szCs w:val="21"/>
                      <w:u w:val="none"/>
                      <w:lang w:val="en-US" w:eastAsia="zh-CN"/>
                      <w14:textFill>
                        <w14:solidFill>
                          <w14:schemeClr w14:val="tx1"/>
                        </w14:solidFill>
                      </w14:textFill>
                    </w:rPr>
                  </w:pPr>
                </w:p>
              </w:tc>
              <w:tc>
                <w:tcPr>
                  <w:tcW w:w="990" w:type="pct"/>
                  <w:vAlign w:val="center"/>
                </w:tcPr>
                <w:p w14:paraId="54083BB2">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色选废水</w:t>
                  </w:r>
                </w:p>
              </w:tc>
              <w:tc>
                <w:tcPr>
                  <w:tcW w:w="869" w:type="pct"/>
                  <w:vAlign w:val="center"/>
                </w:tcPr>
                <w:p w14:paraId="19D45158">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COD</w:t>
                  </w:r>
                  <w:r>
                    <w:rPr>
                      <w:rFonts w:hint="eastAsia" w:ascii="宋体" w:hAnsi="宋体"/>
                      <w:color w:val="000000" w:themeColor="text1"/>
                      <w:szCs w:val="21"/>
                      <w:u w:val="none"/>
                      <w14:textFill>
                        <w14:solidFill>
                          <w14:schemeClr w14:val="tx1"/>
                        </w14:solidFill>
                      </w14:textFill>
                    </w:rPr>
                    <w:t>、</w:t>
                  </w:r>
                  <w:r>
                    <w:rPr>
                      <w:rFonts w:ascii="宋体" w:hAnsi="宋体"/>
                      <w:color w:val="000000" w:themeColor="text1"/>
                      <w:szCs w:val="21"/>
                      <w:u w:val="none"/>
                      <w14:textFill>
                        <w14:solidFill>
                          <w14:schemeClr w14:val="tx1"/>
                        </w14:solidFill>
                      </w14:textFill>
                    </w:rPr>
                    <w:t>SS</w:t>
                  </w:r>
                </w:p>
              </w:tc>
              <w:tc>
                <w:tcPr>
                  <w:tcW w:w="965" w:type="pct"/>
                  <w:vMerge w:val="continue"/>
                  <w:vAlign w:val="center"/>
                </w:tcPr>
                <w:p w14:paraId="53619E93">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color w:val="000000" w:themeColor="text1"/>
                      <w:szCs w:val="21"/>
                      <w:u w:val="none"/>
                      <w:lang w:val="en-US" w:eastAsia="zh-CN"/>
                      <w14:textFill>
                        <w14:solidFill>
                          <w14:schemeClr w14:val="tx1"/>
                        </w14:solidFill>
                      </w14:textFill>
                    </w:rPr>
                  </w:pPr>
                </w:p>
              </w:tc>
              <w:tc>
                <w:tcPr>
                  <w:tcW w:w="1453" w:type="pct"/>
                  <w:vMerge w:val="continue"/>
                  <w:vAlign w:val="center"/>
                </w:tcPr>
                <w:p w14:paraId="3D7FD85A">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color w:val="000000" w:themeColor="text1"/>
                      <w:szCs w:val="21"/>
                      <w:u w:val="none"/>
                      <w:lang w:val="en-US" w:eastAsia="zh-CN"/>
                      <w14:textFill>
                        <w14:solidFill>
                          <w14:schemeClr w14:val="tx1"/>
                        </w14:solidFill>
                      </w14:textFill>
                    </w:rPr>
                  </w:pPr>
                </w:p>
              </w:tc>
            </w:tr>
            <w:tr w14:paraId="2C90F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6" w:type="pct"/>
                  <w:vMerge w:val="continue"/>
                  <w:vAlign w:val="center"/>
                </w:tcPr>
                <w:p w14:paraId="08E82BB5">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p>
              </w:tc>
              <w:tc>
                <w:tcPr>
                  <w:tcW w:w="424" w:type="pct"/>
                  <w:gridSpan w:val="2"/>
                  <w:vMerge w:val="continue"/>
                  <w:vAlign w:val="center"/>
                </w:tcPr>
                <w:p w14:paraId="72B2821D">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hint="eastAsia" w:ascii="宋体" w:hAnsi="宋体"/>
                      <w:color w:val="000000" w:themeColor="text1"/>
                      <w:szCs w:val="21"/>
                      <w:u w:val="none"/>
                      <w:lang w:val="en-US" w:eastAsia="zh-CN"/>
                      <w14:textFill>
                        <w14:solidFill>
                          <w14:schemeClr w14:val="tx1"/>
                        </w14:solidFill>
                      </w14:textFill>
                    </w:rPr>
                  </w:pPr>
                </w:p>
              </w:tc>
              <w:tc>
                <w:tcPr>
                  <w:tcW w:w="990" w:type="pct"/>
                  <w:shd w:val="clear" w:color="auto" w:fill="auto"/>
                  <w:vAlign w:val="center"/>
                </w:tcPr>
                <w:p w14:paraId="5975649E">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hint="eastAsia"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破碎废水</w:t>
                  </w:r>
                </w:p>
              </w:tc>
              <w:tc>
                <w:tcPr>
                  <w:tcW w:w="869" w:type="pct"/>
                  <w:shd w:val="clear" w:color="auto" w:fill="auto"/>
                  <w:vAlign w:val="center"/>
                </w:tcPr>
                <w:p w14:paraId="388E2800">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ascii="宋体" w:hAnsi="宋体"/>
                      <w:color w:val="000000" w:themeColor="text1"/>
                      <w:szCs w:val="21"/>
                      <w:u w:val="none"/>
                      <w14:textFill>
                        <w14:solidFill>
                          <w14:schemeClr w14:val="tx1"/>
                        </w14:solidFill>
                      </w14:textFill>
                    </w:rPr>
                    <w:t>COD</w:t>
                  </w:r>
                  <w:r>
                    <w:rPr>
                      <w:rFonts w:hint="eastAsia" w:ascii="宋体" w:hAnsi="宋体"/>
                      <w:color w:val="000000" w:themeColor="text1"/>
                      <w:szCs w:val="21"/>
                      <w:u w:val="none"/>
                      <w14:textFill>
                        <w14:solidFill>
                          <w14:schemeClr w14:val="tx1"/>
                        </w14:solidFill>
                      </w14:textFill>
                    </w:rPr>
                    <w:t>、</w:t>
                  </w:r>
                  <w:r>
                    <w:rPr>
                      <w:rFonts w:ascii="宋体" w:hAnsi="宋体"/>
                      <w:color w:val="000000" w:themeColor="text1"/>
                      <w:szCs w:val="21"/>
                      <w:u w:val="none"/>
                      <w14:textFill>
                        <w14:solidFill>
                          <w14:schemeClr w14:val="tx1"/>
                        </w14:solidFill>
                      </w14:textFill>
                    </w:rPr>
                    <w:t>SS</w:t>
                  </w:r>
                </w:p>
              </w:tc>
              <w:tc>
                <w:tcPr>
                  <w:tcW w:w="965" w:type="pct"/>
                  <w:vMerge w:val="continue"/>
                  <w:vAlign w:val="center"/>
                </w:tcPr>
                <w:p w14:paraId="215BD421">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color w:val="000000" w:themeColor="text1"/>
                      <w:szCs w:val="21"/>
                      <w:u w:val="none"/>
                      <w:lang w:val="en-US" w:eastAsia="zh-CN"/>
                      <w14:textFill>
                        <w14:solidFill>
                          <w14:schemeClr w14:val="tx1"/>
                        </w14:solidFill>
                      </w14:textFill>
                    </w:rPr>
                  </w:pPr>
                </w:p>
              </w:tc>
              <w:tc>
                <w:tcPr>
                  <w:tcW w:w="1453" w:type="pct"/>
                  <w:vMerge w:val="continue"/>
                  <w:vAlign w:val="center"/>
                </w:tcPr>
                <w:p w14:paraId="79B2E8BF">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color w:val="000000" w:themeColor="text1"/>
                      <w:szCs w:val="21"/>
                      <w:u w:val="none"/>
                      <w:lang w:val="en-US" w:eastAsia="zh-CN"/>
                      <w14:textFill>
                        <w14:solidFill>
                          <w14:schemeClr w14:val="tx1"/>
                        </w14:solidFill>
                      </w14:textFill>
                    </w:rPr>
                  </w:pPr>
                </w:p>
              </w:tc>
            </w:tr>
            <w:tr w14:paraId="33C44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6" w:type="pct"/>
                  <w:vMerge w:val="continue"/>
                  <w:vAlign w:val="center"/>
                </w:tcPr>
                <w:p w14:paraId="25AE0B6B">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p>
              </w:tc>
              <w:tc>
                <w:tcPr>
                  <w:tcW w:w="424" w:type="pct"/>
                  <w:gridSpan w:val="2"/>
                  <w:vMerge w:val="continue"/>
                  <w:vAlign w:val="center"/>
                </w:tcPr>
                <w:p w14:paraId="0D09EBAA">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hint="eastAsia" w:ascii="宋体" w:hAnsi="宋体"/>
                      <w:color w:val="000000" w:themeColor="text1"/>
                      <w:szCs w:val="21"/>
                      <w:u w:val="none"/>
                      <w:lang w:val="en-US" w:eastAsia="zh-CN"/>
                      <w14:textFill>
                        <w14:solidFill>
                          <w14:schemeClr w14:val="tx1"/>
                        </w14:solidFill>
                      </w14:textFill>
                    </w:rPr>
                  </w:pPr>
                </w:p>
              </w:tc>
              <w:tc>
                <w:tcPr>
                  <w:tcW w:w="990" w:type="pct"/>
                  <w:vAlign w:val="center"/>
                </w:tcPr>
                <w:p w14:paraId="744C2153">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板框压滤脱水</w:t>
                  </w:r>
                </w:p>
              </w:tc>
              <w:tc>
                <w:tcPr>
                  <w:tcW w:w="869" w:type="pct"/>
                  <w:vAlign w:val="center"/>
                </w:tcPr>
                <w:p w14:paraId="64664219">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COD</w:t>
                  </w:r>
                  <w:r>
                    <w:rPr>
                      <w:rFonts w:hint="eastAsia" w:ascii="宋体" w:hAnsi="宋体"/>
                      <w:color w:val="000000" w:themeColor="text1"/>
                      <w:szCs w:val="21"/>
                      <w:u w:val="none"/>
                      <w14:textFill>
                        <w14:solidFill>
                          <w14:schemeClr w14:val="tx1"/>
                        </w14:solidFill>
                      </w14:textFill>
                    </w:rPr>
                    <w:t>、</w:t>
                  </w:r>
                  <w:r>
                    <w:rPr>
                      <w:rFonts w:ascii="宋体" w:hAnsi="宋体"/>
                      <w:color w:val="000000" w:themeColor="text1"/>
                      <w:szCs w:val="21"/>
                      <w:u w:val="none"/>
                      <w14:textFill>
                        <w14:solidFill>
                          <w14:schemeClr w14:val="tx1"/>
                        </w14:solidFill>
                      </w14:textFill>
                    </w:rPr>
                    <w:t>SS</w:t>
                  </w:r>
                </w:p>
              </w:tc>
              <w:tc>
                <w:tcPr>
                  <w:tcW w:w="965" w:type="pct"/>
                  <w:vMerge w:val="continue"/>
                  <w:vAlign w:val="center"/>
                </w:tcPr>
                <w:p w14:paraId="11A58D9B">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color w:val="000000" w:themeColor="text1"/>
                      <w:szCs w:val="21"/>
                      <w:u w:val="none"/>
                      <w:lang w:val="en-US" w:eastAsia="zh-CN"/>
                      <w14:textFill>
                        <w14:solidFill>
                          <w14:schemeClr w14:val="tx1"/>
                        </w14:solidFill>
                      </w14:textFill>
                    </w:rPr>
                  </w:pPr>
                </w:p>
              </w:tc>
              <w:tc>
                <w:tcPr>
                  <w:tcW w:w="1453" w:type="pct"/>
                  <w:vMerge w:val="continue"/>
                  <w:vAlign w:val="center"/>
                </w:tcPr>
                <w:p w14:paraId="3B2FFA6D">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color w:val="000000" w:themeColor="text1"/>
                      <w:szCs w:val="21"/>
                      <w:u w:val="none"/>
                      <w:lang w:val="en-US" w:eastAsia="zh-CN"/>
                      <w14:textFill>
                        <w14:solidFill>
                          <w14:schemeClr w14:val="tx1"/>
                        </w14:solidFill>
                      </w14:textFill>
                    </w:rPr>
                  </w:pPr>
                </w:p>
              </w:tc>
            </w:tr>
            <w:tr w14:paraId="4271C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6" w:type="pct"/>
                  <w:vMerge w:val="continue"/>
                  <w:vAlign w:val="center"/>
                </w:tcPr>
                <w:p w14:paraId="68EAB3B7">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p>
              </w:tc>
              <w:tc>
                <w:tcPr>
                  <w:tcW w:w="2344" w:type="dxa"/>
                  <w:gridSpan w:val="3"/>
                  <w:shd w:val="clear" w:color="auto" w:fill="auto"/>
                  <w:vAlign w:val="center"/>
                </w:tcPr>
                <w:p w14:paraId="57A045AF">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hint="eastAsia" w:ascii="宋体" w:hAnsi="宋体"/>
                      <w:color w:val="auto"/>
                      <w:szCs w:val="21"/>
                      <w:u w:val="single" w:color="auto"/>
                      <w:lang w:val="en-US" w:eastAsia="zh-CN"/>
                    </w:rPr>
                  </w:pPr>
                  <w:r>
                    <w:rPr>
                      <w:rFonts w:hint="eastAsia" w:ascii="宋体" w:hAnsi="宋体"/>
                      <w:color w:val="auto"/>
                      <w:szCs w:val="21"/>
                      <w:u w:val="single" w:color="auto"/>
                      <w:lang w:val="en-US" w:eastAsia="zh-CN"/>
                    </w:rPr>
                    <w:t>原料棚渗滤水</w:t>
                  </w:r>
                </w:p>
              </w:tc>
              <w:tc>
                <w:tcPr>
                  <w:tcW w:w="1441" w:type="dxa"/>
                  <w:shd w:val="clear" w:color="auto" w:fill="auto"/>
                  <w:vAlign w:val="center"/>
                </w:tcPr>
                <w:p w14:paraId="0D39EE62">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ascii="宋体" w:hAnsi="宋体"/>
                      <w:color w:val="auto"/>
                      <w:szCs w:val="21"/>
                      <w:u w:val="single" w:color="auto"/>
                    </w:rPr>
                  </w:pPr>
                  <w:r>
                    <w:rPr>
                      <w:rFonts w:ascii="宋体" w:hAnsi="宋体"/>
                      <w:color w:val="auto"/>
                      <w:szCs w:val="21"/>
                      <w:u w:val="single" w:color="auto"/>
                    </w:rPr>
                    <w:t>COD</w:t>
                  </w:r>
                </w:p>
                <w:p w14:paraId="117E513B">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ascii="宋体" w:hAnsi="宋体"/>
                      <w:color w:val="auto"/>
                      <w:szCs w:val="21"/>
                      <w:u w:val="single" w:color="auto"/>
                    </w:rPr>
                  </w:pPr>
                  <w:r>
                    <w:rPr>
                      <w:rFonts w:ascii="宋体" w:hAnsi="宋体"/>
                      <w:color w:val="auto"/>
                      <w:szCs w:val="21"/>
                      <w:u w:val="single" w:color="auto"/>
                    </w:rPr>
                    <w:t>SS</w:t>
                  </w:r>
                </w:p>
              </w:tc>
              <w:tc>
                <w:tcPr>
                  <w:tcW w:w="4009" w:type="dxa"/>
                  <w:gridSpan w:val="2"/>
                  <w:vAlign w:val="center"/>
                </w:tcPr>
                <w:p w14:paraId="3976B9DE">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hint="eastAsia" w:ascii="宋体" w:hAnsi="宋体" w:cs="宋体"/>
                      <w:caps w:val="0"/>
                      <w:color w:val="auto"/>
                      <w:u w:val="single" w:color="auto"/>
                      <w:lang w:val="en-US" w:eastAsia="zh-CN"/>
                    </w:rPr>
                  </w:pPr>
                  <w:r>
                    <w:rPr>
                      <w:rFonts w:hint="eastAsia" w:ascii="宋体" w:hAnsi="宋体" w:cs="宋体"/>
                      <w:caps w:val="0"/>
                      <w:color w:val="auto"/>
                      <w:u w:val="single" w:color="auto"/>
                      <w:lang w:val="en-US" w:eastAsia="zh-CN"/>
                    </w:rPr>
                    <w:t>收集于棚内废水收集池内，再行喷洒到棚内原料表面抑尘</w:t>
                  </w:r>
                </w:p>
              </w:tc>
            </w:tr>
            <w:tr w14:paraId="096F4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6" w:type="pct"/>
                  <w:vMerge w:val="continue"/>
                  <w:vAlign w:val="center"/>
                </w:tcPr>
                <w:p w14:paraId="2C8C7FA0">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p>
              </w:tc>
              <w:tc>
                <w:tcPr>
                  <w:tcW w:w="1414" w:type="pct"/>
                  <w:gridSpan w:val="3"/>
                  <w:shd w:val="clear" w:color="auto" w:fill="auto"/>
                  <w:vAlign w:val="center"/>
                </w:tcPr>
                <w:p w14:paraId="7E3E39F8">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hint="eastAsia" w:ascii="宋体" w:hAnsi="宋体" w:eastAsia="宋体" w:cs="Times New Roman"/>
                      <w:color w:val="auto"/>
                      <w:kern w:val="2"/>
                      <w:sz w:val="21"/>
                      <w:szCs w:val="21"/>
                      <w:u w:val="single" w:color="auto"/>
                      <w:lang w:val="en-US" w:eastAsia="zh-CN" w:bidi="ar-SA"/>
                    </w:rPr>
                  </w:pPr>
                  <w:r>
                    <w:rPr>
                      <w:rFonts w:hint="eastAsia" w:ascii="宋体" w:hAnsi="宋体"/>
                      <w:color w:val="auto"/>
                      <w:szCs w:val="21"/>
                      <w:u w:val="single" w:color="auto"/>
                      <w:lang w:val="en-US" w:eastAsia="zh-CN"/>
                    </w:rPr>
                    <w:t>车辆冲洗废水</w:t>
                  </w:r>
                </w:p>
              </w:tc>
              <w:tc>
                <w:tcPr>
                  <w:tcW w:w="869" w:type="pct"/>
                  <w:shd w:val="clear" w:color="auto" w:fill="auto"/>
                  <w:vAlign w:val="center"/>
                </w:tcPr>
                <w:p w14:paraId="57CEBDBF">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eastAsia="宋体" w:cs="Times New Roman"/>
                      <w:color w:val="auto"/>
                      <w:kern w:val="2"/>
                      <w:sz w:val="21"/>
                      <w:szCs w:val="21"/>
                      <w:u w:val="single" w:color="auto"/>
                      <w:lang w:val="en-US" w:eastAsia="zh-CN" w:bidi="ar-SA"/>
                    </w:rPr>
                  </w:pPr>
                  <w:r>
                    <w:rPr>
                      <w:rFonts w:ascii="宋体" w:hAnsi="宋体"/>
                      <w:color w:val="auto"/>
                      <w:szCs w:val="21"/>
                      <w:u w:val="single" w:color="auto"/>
                    </w:rPr>
                    <w:t>COD</w:t>
                  </w:r>
                  <w:r>
                    <w:rPr>
                      <w:rFonts w:hint="eastAsia" w:ascii="宋体" w:hAnsi="宋体"/>
                      <w:color w:val="auto"/>
                      <w:szCs w:val="21"/>
                      <w:u w:val="single" w:color="auto"/>
                    </w:rPr>
                    <w:t>、</w:t>
                  </w:r>
                  <w:r>
                    <w:rPr>
                      <w:rFonts w:ascii="宋体" w:hAnsi="宋体"/>
                      <w:color w:val="auto"/>
                      <w:szCs w:val="21"/>
                      <w:u w:val="single" w:color="auto"/>
                    </w:rPr>
                    <w:t>SS</w:t>
                  </w:r>
                </w:p>
              </w:tc>
              <w:tc>
                <w:tcPr>
                  <w:tcW w:w="2418" w:type="pct"/>
                  <w:gridSpan w:val="2"/>
                  <w:vAlign w:val="center"/>
                </w:tcPr>
                <w:p w14:paraId="1214194E">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color w:val="auto"/>
                      <w:szCs w:val="21"/>
                      <w:u w:val="single" w:color="auto"/>
                      <w:lang w:val="en-US" w:eastAsia="zh-CN"/>
                    </w:rPr>
                  </w:pPr>
                  <w:r>
                    <w:rPr>
                      <w:rFonts w:hint="eastAsia" w:ascii="宋体" w:hAnsi="宋体" w:cs="宋体"/>
                      <w:caps w:val="0"/>
                      <w:color w:val="auto"/>
                      <w:u w:val="single" w:color="auto"/>
                      <w:lang w:val="en-US" w:eastAsia="zh-CN"/>
                    </w:rPr>
                    <w:t>经洗车</w:t>
                  </w:r>
                  <w:r>
                    <w:rPr>
                      <w:rFonts w:hint="eastAsia" w:ascii="宋体" w:hAnsi="宋体" w:eastAsia="宋体" w:cs="宋体"/>
                      <w:caps w:val="0"/>
                      <w:color w:val="auto"/>
                      <w:u w:val="single" w:color="auto"/>
                      <w:lang w:val="en-US" w:eastAsia="zh-CN"/>
                    </w:rPr>
                    <w:t>沉淀池</w:t>
                  </w:r>
                  <w:r>
                    <w:rPr>
                      <w:rFonts w:hint="eastAsia" w:ascii="宋体" w:hAnsi="宋体" w:eastAsia="宋体" w:cs="宋体"/>
                      <w:color w:val="auto"/>
                      <w:highlight w:val="none"/>
                      <w:u w:val="single" w:color="auto"/>
                      <w:lang w:eastAsia="zh-CN"/>
                    </w:rPr>
                    <w:t>(</w:t>
                  </w:r>
                  <w:r>
                    <w:rPr>
                      <w:rFonts w:hint="eastAsia" w:ascii="宋体" w:hAnsi="宋体" w:cs="宋体"/>
                      <w:color w:val="auto"/>
                      <w:highlight w:val="none"/>
                      <w:u w:val="single" w:color="auto"/>
                      <w:lang w:val="en-US" w:eastAsia="zh-CN"/>
                    </w:rPr>
                    <w:t>10</w:t>
                  </w:r>
                  <w:r>
                    <w:rPr>
                      <w:rFonts w:hint="eastAsia" w:ascii="宋体" w:hAnsi="宋体" w:eastAsia="宋体" w:cs="宋体"/>
                      <w:color w:val="auto"/>
                      <w:highlight w:val="none"/>
                      <w:u w:val="single" w:color="auto"/>
                    </w:rPr>
                    <w:t>m</w:t>
                  </w:r>
                  <w:r>
                    <w:rPr>
                      <w:rFonts w:hint="eastAsia" w:ascii="宋体" w:hAnsi="宋体" w:eastAsia="宋体" w:cs="宋体"/>
                      <w:color w:val="auto"/>
                      <w:highlight w:val="none"/>
                      <w:u w:val="single" w:color="auto"/>
                      <w:vertAlign w:val="superscript"/>
                      <w:lang w:val="en-US" w:eastAsia="zh-CN"/>
                    </w:rPr>
                    <w:t>3</w:t>
                  </w:r>
                  <w:r>
                    <w:rPr>
                      <w:rFonts w:hint="eastAsia" w:ascii="宋体" w:hAnsi="宋体" w:eastAsia="宋体" w:cs="宋体"/>
                      <w:color w:val="auto"/>
                      <w:highlight w:val="none"/>
                      <w:u w:val="single" w:color="auto"/>
                      <w:lang w:eastAsia="zh-CN"/>
                    </w:rPr>
                    <w:t>)</w:t>
                  </w:r>
                  <w:r>
                    <w:rPr>
                      <w:rFonts w:hint="eastAsia" w:ascii="宋体" w:hAnsi="宋体" w:eastAsia="宋体" w:cs="宋体"/>
                      <w:caps w:val="0"/>
                      <w:color w:val="auto"/>
                      <w:u w:val="single" w:color="auto"/>
                      <w:lang w:val="en-US" w:eastAsia="zh-CN"/>
                    </w:rPr>
                    <w:t>处理后回用</w:t>
                  </w:r>
                  <w:r>
                    <w:rPr>
                      <w:rFonts w:hint="eastAsia" w:ascii="宋体" w:hAnsi="宋体" w:cs="宋体"/>
                      <w:caps w:val="0"/>
                      <w:color w:val="auto"/>
                      <w:u w:val="single" w:color="auto"/>
                      <w:lang w:val="en-US" w:eastAsia="zh-CN"/>
                    </w:rPr>
                    <w:t>于车辆清洗</w:t>
                  </w:r>
                </w:p>
              </w:tc>
            </w:tr>
            <w:tr w14:paraId="48209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6" w:type="pct"/>
                  <w:vMerge w:val="continue"/>
                  <w:vAlign w:val="center"/>
                </w:tcPr>
                <w:p w14:paraId="73902EAA">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p>
              </w:tc>
              <w:tc>
                <w:tcPr>
                  <w:tcW w:w="424" w:type="pct"/>
                  <w:gridSpan w:val="2"/>
                  <w:vMerge w:val="restart"/>
                  <w:vAlign w:val="center"/>
                </w:tcPr>
                <w:p w14:paraId="5875AB83">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石英粉生产车间</w:t>
                  </w:r>
                </w:p>
              </w:tc>
              <w:tc>
                <w:tcPr>
                  <w:tcW w:w="990" w:type="pct"/>
                  <w:shd w:val="clear" w:color="auto" w:fill="auto"/>
                  <w:vAlign w:val="center"/>
                </w:tcPr>
                <w:p w14:paraId="46CEF257">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hint="eastAsia"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制砂废水(筛分、磁选、球磨)</w:t>
                  </w:r>
                </w:p>
              </w:tc>
              <w:tc>
                <w:tcPr>
                  <w:tcW w:w="869" w:type="pct"/>
                  <w:shd w:val="clear" w:color="auto" w:fill="auto"/>
                  <w:vAlign w:val="center"/>
                </w:tcPr>
                <w:p w14:paraId="38C5386C">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hint="default" w:ascii="宋体" w:hAnsi="宋体" w:eastAsia="宋体" w:cs="Times New Roman"/>
                      <w:color w:val="auto"/>
                      <w:kern w:val="2"/>
                      <w:sz w:val="21"/>
                      <w:szCs w:val="21"/>
                      <w:u w:val="none"/>
                      <w:lang w:val="en-US" w:eastAsia="zh-CN" w:bidi="ar-SA"/>
                    </w:rPr>
                  </w:pPr>
                  <w:r>
                    <w:rPr>
                      <w:rFonts w:ascii="宋体" w:hAnsi="宋体"/>
                      <w:color w:val="auto"/>
                      <w:szCs w:val="21"/>
                      <w:u w:val="none"/>
                    </w:rPr>
                    <w:t>COD</w:t>
                  </w:r>
                  <w:r>
                    <w:rPr>
                      <w:rFonts w:hint="eastAsia" w:ascii="宋体" w:hAnsi="宋体"/>
                      <w:color w:val="auto"/>
                      <w:szCs w:val="21"/>
                      <w:u w:val="none"/>
                    </w:rPr>
                    <w:t>、</w:t>
                  </w:r>
                  <w:r>
                    <w:rPr>
                      <w:rFonts w:ascii="宋体" w:hAnsi="宋体"/>
                      <w:color w:val="auto"/>
                      <w:szCs w:val="21"/>
                      <w:u w:val="none"/>
                    </w:rPr>
                    <w:t>SS</w:t>
                  </w:r>
                </w:p>
              </w:tc>
              <w:tc>
                <w:tcPr>
                  <w:tcW w:w="2418" w:type="pct"/>
                  <w:gridSpan w:val="2"/>
                  <w:vMerge w:val="restart"/>
                  <w:vAlign w:val="center"/>
                </w:tcPr>
                <w:p w14:paraId="72FB7460">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color w:val="auto"/>
                      <w:szCs w:val="21"/>
                      <w:u w:val="none"/>
                      <w:lang w:val="en-US" w:eastAsia="zh-CN"/>
                    </w:rPr>
                  </w:pPr>
                  <w:r>
                    <w:rPr>
                      <w:rFonts w:hint="eastAsia" w:ascii="宋体" w:hAnsi="宋体"/>
                      <w:color w:val="auto"/>
                      <w:szCs w:val="21"/>
                      <w:u w:val="none"/>
                      <w:lang w:val="en-US" w:eastAsia="zh-CN"/>
                    </w:rPr>
                    <w:t>脱酸清洗废水经中和池处理后与经车间废水收集池收集的其他生产废水一并进入高空沉淀池，经沉淀净化后排入循环水池全部回用于生产，不外排</w:t>
                  </w:r>
                </w:p>
              </w:tc>
            </w:tr>
            <w:bookmarkEnd w:id="4"/>
            <w:tr w14:paraId="4119F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6" w:type="pct"/>
                  <w:vMerge w:val="continue"/>
                  <w:vAlign w:val="center"/>
                </w:tcPr>
                <w:p w14:paraId="3FCC9DA3">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p>
              </w:tc>
              <w:tc>
                <w:tcPr>
                  <w:tcW w:w="424" w:type="pct"/>
                  <w:gridSpan w:val="2"/>
                  <w:vMerge w:val="continue"/>
                  <w:vAlign w:val="center"/>
                </w:tcPr>
                <w:p w14:paraId="45E7385E">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p>
              </w:tc>
              <w:tc>
                <w:tcPr>
                  <w:tcW w:w="990" w:type="pct"/>
                  <w:shd w:val="clear" w:color="auto" w:fill="auto"/>
                  <w:vAlign w:val="center"/>
                </w:tcPr>
                <w:p w14:paraId="6D5EB552">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hint="default"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产品脱水废水</w:t>
                  </w:r>
                </w:p>
              </w:tc>
              <w:tc>
                <w:tcPr>
                  <w:tcW w:w="869" w:type="pct"/>
                  <w:shd w:val="clear" w:color="auto" w:fill="auto"/>
                  <w:vAlign w:val="center"/>
                </w:tcPr>
                <w:p w14:paraId="7DFB626A">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hint="default" w:ascii="宋体" w:hAnsi="宋体" w:eastAsia="宋体" w:cs="Times New Roman"/>
                      <w:color w:val="auto"/>
                      <w:kern w:val="2"/>
                      <w:sz w:val="21"/>
                      <w:szCs w:val="21"/>
                      <w:u w:val="none"/>
                      <w:lang w:val="en-US" w:eastAsia="zh-CN" w:bidi="ar-SA"/>
                    </w:rPr>
                  </w:pPr>
                  <w:r>
                    <w:rPr>
                      <w:rFonts w:ascii="宋体" w:hAnsi="宋体"/>
                      <w:color w:val="auto"/>
                      <w:szCs w:val="21"/>
                      <w:u w:val="none"/>
                    </w:rPr>
                    <w:t>COD</w:t>
                  </w:r>
                  <w:r>
                    <w:rPr>
                      <w:rFonts w:hint="eastAsia" w:ascii="宋体" w:hAnsi="宋体"/>
                      <w:color w:val="auto"/>
                      <w:szCs w:val="21"/>
                      <w:u w:val="none"/>
                    </w:rPr>
                    <w:t>、</w:t>
                  </w:r>
                  <w:r>
                    <w:rPr>
                      <w:rFonts w:ascii="宋体" w:hAnsi="宋体"/>
                      <w:color w:val="auto"/>
                      <w:szCs w:val="21"/>
                      <w:u w:val="none"/>
                    </w:rPr>
                    <w:t>SS</w:t>
                  </w:r>
                </w:p>
              </w:tc>
              <w:tc>
                <w:tcPr>
                  <w:tcW w:w="2418" w:type="pct"/>
                  <w:gridSpan w:val="2"/>
                  <w:vMerge w:val="continue"/>
                  <w:vAlign w:val="center"/>
                </w:tcPr>
                <w:p w14:paraId="592BB281">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color w:val="auto"/>
                      <w:szCs w:val="21"/>
                      <w:u w:val="none"/>
                      <w:lang w:val="en-US" w:eastAsia="zh-CN"/>
                    </w:rPr>
                  </w:pPr>
                </w:p>
              </w:tc>
            </w:tr>
            <w:tr w14:paraId="3AB58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6" w:type="pct"/>
                  <w:vMerge w:val="continue"/>
                  <w:vAlign w:val="center"/>
                </w:tcPr>
                <w:p w14:paraId="73B18DFC">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p>
              </w:tc>
              <w:tc>
                <w:tcPr>
                  <w:tcW w:w="424" w:type="pct"/>
                  <w:gridSpan w:val="2"/>
                  <w:vMerge w:val="continue"/>
                  <w:vAlign w:val="center"/>
                </w:tcPr>
                <w:p w14:paraId="3B4DFAAC">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p>
              </w:tc>
              <w:tc>
                <w:tcPr>
                  <w:tcW w:w="990" w:type="pct"/>
                  <w:shd w:val="clear" w:color="auto" w:fill="auto"/>
                  <w:vAlign w:val="center"/>
                </w:tcPr>
                <w:p w14:paraId="3E2EAF2A">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hint="eastAsia"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板框压滤脱水</w:t>
                  </w:r>
                </w:p>
              </w:tc>
              <w:tc>
                <w:tcPr>
                  <w:tcW w:w="869" w:type="pct"/>
                  <w:shd w:val="clear" w:color="auto" w:fill="auto"/>
                  <w:vAlign w:val="center"/>
                </w:tcPr>
                <w:p w14:paraId="04A684AF">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eastAsia="宋体" w:cs="Times New Roman"/>
                      <w:color w:val="auto"/>
                      <w:kern w:val="2"/>
                      <w:sz w:val="21"/>
                      <w:szCs w:val="21"/>
                      <w:u w:val="none"/>
                      <w:lang w:val="en-US" w:eastAsia="zh-CN" w:bidi="ar-SA"/>
                    </w:rPr>
                  </w:pPr>
                  <w:r>
                    <w:rPr>
                      <w:rFonts w:ascii="宋体" w:hAnsi="宋体"/>
                      <w:color w:val="auto"/>
                      <w:szCs w:val="21"/>
                      <w:u w:val="none"/>
                    </w:rPr>
                    <w:t>COD</w:t>
                  </w:r>
                  <w:r>
                    <w:rPr>
                      <w:rFonts w:hint="eastAsia" w:ascii="宋体" w:hAnsi="宋体"/>
                      <w:color w:val="auto"/>
                      <w:szCs w:val="21"/>
                      <w:u w:val="none"/>
                    </w:rPr>
                    <w:t>、</w:t>
                  </w:r>
                  <w:r>
                    <w:rPr>
                      <w:rFonts w:ascii="宋体" w:hAnsi="宋体"/>
                      <w:color w:val="auto"/>
                      <w:szCs w:val="21"/>
                      <w:u w:val="none"/>
                    </w:rPr>
                    <w:t>SS</w:t>
                  </w:r>
                </w:p>
              </w:tc>
              <w:tc>
                <w:tcPr>
                  <w:tcW w:w="2418" w:type="pct"/>
                  <w:gridSpan w:val="2"/>
                  <w:vMerge w:val="continue"/>
                  <w:vAlign w:val="center"/>
                </w:tcPr>
                <w:p w14:paraId="5A67B33F">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color w:val="auto"/>
                      <w:szCs w:val="21"/>
                      <w:u w:val="none"/>
                      <w:lang w:val="en-US" w:eastAsia="zh-CN"/>
                    </w:rPr>
                  </w:pPr>
                </w:p>
              </w:tc>
            </w:tr>
            <w:tr w14:paraId="5D4A1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6" w:type="pct"/>
                  <w:vMerge w:val="continue"/>
                  <w:vAlign w:val="center"/>
                </w:tcPr>
                <w:p w14:paraId="695187BA">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p>
              </w:tc>
              <w:tc>
                <w:tcPr>
                  <w:tcW w:w="424" w:type="pct"/>
                  <w:gridSpan w:val="2"/>
                  <w:vMerge w:val="continue"/>
                  <w:vAlign w:val="center"/>
                </w:tcPr>
                <w:p w14:paraId="31F16505">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p>
              </w:tc>
              <w:tc>
                <w:tcPr>
                  <w:tcW w:w="990" w:type="pct"/>
                  <w:shd w:val="clear" w:color="auto" w:fill="auto"/>
                  <w:vAlign w:val="center"/>
                </w:tcPr>
                <w:p w14:paraId="4F1B83E3">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hint="eastAsia"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锅炉排污水</w:t>
                  </w:r>
                </w:p>
              </w:tc>
              <w:tc>
                <w:tcPr>
                  <w:tcW w:w="869" w:type="pct"/>
                  <w:shd w:val="clear" w:color="auto" w:fill="auto"/>
                  <w:vAlign w:val="center"/>
                </w:tcPr>
                <w:p w14:paraId="20449022">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ascii="宋体" w:hAnsi="宋体"/>
                      <w:color w:val="000000" w:themeColor="text1"/>
                      <w:szCs w:val="21"/>
                      <w:u w:val="none"/>
                      <w14:textFill>
                        <w14:solidFill>
                          <w14:schemeClr w14:val="tx1"/>
                        </w14:solidFill>
                      </w14:textFill>
                    </w:rPr>
                    <w:t>COD</w:t>
                  </w:r>
                  <w:r>
                    <w:rPr>
                      <w:rFonts w:hint="eastAsia" w:ascii="宋体" w:hAnsi="宋体"/>
                      <w:color w:val="000000" w:themeColor="text1"/>
                      <w:szCs w:val="21"/>
                      <w:u w:val="none"/>
                      <w14:textFill>
                        <w14:solidFill>
                          <w14:schemeClr w14:val="tx1"/>
                        </w14:solidFill>
                      </w14:textFill>
                    </w:rPr>
                    <w:t>、</w:t>
                  </w:r>
                  <w:r>
                    <w:rPr>
                      <w:rFonts w:ascii="宋体" w:hAnsi="宋体"/>
                      <w:color w:val="000000" w:themeColor="text1"/>
                      <w:szCs w:val="21"/>
                      <w:u w:val="none"/>
                      <w14:textFill>
                        <w14:solidFill>
                          <w14:schemeClr w14:val="tx1"/>
                        </w14:solidFill>
                      </w14:textFill>
                    </w:rPr>
                    <w:t>SS</w:t>
                  </w:r>
                </w:p>
              </w:tc>
              <w:tc>
                <w:tcPr>
                  <w:tcW w:w="2418" w:type="pct"/>
                  <w:gridSpan w:val="2"/>
                  <w:vMerge w:val="continue"/>
                  <w:vAlign w:val="center"/>
                </w:tcPr>
                <w:p w14:paraId="69C896B9">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color w:val="000000" w:themeColor="text1"/>
                      <w:szCs w:val="21"/>
                      <w:u w:val="none"/>
                      <w:lang w:val="en-US" w:eastAsia="zh-CN"/>
                      <w14:textFill>
                        <w14:solidFill>
                          <w14:schemeClr w14:val="tx1"/>
                        </w14:solidFill>
                      </w14:textFill>
                    </w:rPr>
                  </w:pPr>
                </w:p>
              </w:tc>
            </w:tr>
            <w:tr w14:paraId="04C77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6" w:type="pct"/>
                  <w:vMerge w:val="continue"/>
                  <w:vAlign w:val="center"/>
                </w:tcPr>
                <w:p w14:paraId="1B3653B0">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p>
              </w:tc>
              <w:tc>
                <w:tcPr>
                  <w:tcW w:w="424" w:type="pct"/>
                  <w:gridSpan w:val="2"/>
                  <w:vMerge w:val="continue"/>
                  <w:vAlign w:val="center"/>
                </w:tcPr>
                <w:p w14:paraId="123A86D2">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p>
              </w:tc>
              <w:tc>
                <w:tcPr>
                  <w:tcW w:w="990" w:type="pct"/>
                  <w:shd w:val="clear" w:color="auto" w:fill="auto"/>
                  <w:vAlign w:val="center"/>
                </w:tcPr>
                <w:p w14:paraId="15BC0AB0">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hint="eastAsia"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设备清洗废水</w:t>
                  </w:r>
                </w:p>
              </w:tc>
              <w:tc>
                <w:tcPr>
                  <w:tcW w:w="869" w:type="pct"/>
                  <w:shd w:val="clear" w:color="auto" w:fill="auto"/>
                  <w:vAlign w:val="center"/>
                </w:tcPr>
                <w:p w14:paraId="5FE5A81E">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ascii="宋体" w:hAnsi="宋体"/>
                      <w:color w:val="000000" w:themeColor="text1"/>
                      <w:szCs w:val="21"/>
                      <w:u w:val="none"/>
                      <w14:textFill>
                        <w14:solidFill>
                          <w14:schemeClr w14:val="tx1"/>
                        </w14:solidFill>
                      </w14:textFill>
                    </w:rPr>
                    <w:t>COD</w:t>
                  </w:r>
                  <w:r>
                    <w:rPr>
                      <w:rFonts w:hint="eastAsia" w:ascii="宋体" w:hAnsi="宋体"/>
                      <w:color w:val="000000" w:themeColor="text1"/>
                      <w:szCs w:val="21"/>
                      <w:u w:val="none"/>
                      <w14:textFill>
                        <w14:solidFill>
                          <w14:schemeClr w14:val="tx1"/>
                        </w14:solidFill>
                      </w14:textFill>
                    </w:rPr>
                    <w:t>、</w:t>
                  </w:r>
                  <w:r>
                    <w:rPr>
                      <w:rFonts w:ascii="宋体" w:hAnsi="宋体"/>
                      <w:color w:val="000000" w:themeColor="text1"/>
                      <w:szCs w:val="21"/>
                      <w:u w:val="none"/>
                      <w14:textFill>
                        <w14:solidFill>
                          <w14:schemeClr w14:val="tx1"/>
                        </w14:solidFill>
                      </w14:textFill>
                    </w:rPr>
                    <w:t>SS</w:t>
                  </w:r>
                </w:p>
              </w:tc>
              <w:tc>
                <w:tcPr>
                  <w:tcW w:w="2418" w:type="pct"/>
                  <w:gridSpan w:val="2"/>
                  <w:vMerge w:val="continue"/>
                  <w:vAlign w:val="center"/>
                </w:tcPr>
                <w:p w14:paraId="04044A46">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color w:val="000000" w:themeColor="text1"/>
                      <w:szCs w:val="21"/>
                      <w:u w:val="none"/>
                      <w:lang w:val="en-US" w:eastAsia="zh-CN"/>
                      <w14:textFill>
                        <w14:solidFill>
                          <w14:schemeClr w14:val="tx1"/>
                        </w14:solidFill>
                      </w14:textFill>
                    </w:rPr>
                  </w:pPr>
                </w:p>
              </w:tc>
            </w:tr>
            <w:tr w14:paraId="7B43C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6" w:type="pct"/>
                  <w:vMerge w:val="continue"/>
                  <w:vAlign w:val="center"/>
                </w:tcPr>
                <w:p w14:paraId="79F00B24">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p>
              </w:tc>
              <w:tc>
                <w:tcPr>
                  <w:tcW w:w="424" w:type="pct"/>
                  <w:gridSpan w:val="2"/>
                  <w:vMerge w:val="continue"/>
                  <w:vAlign w:val="center"/>
                </w:tcPr>
                <w:p w14:paraId="2DC9D337">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p>
              </w:tc>
              <w:tc>
                <w:tcPr>
                  <w:tcW w:w="990" w:type="pct"/>
                  <w:shd w:val="clear" w:color="auto" w:fill="auto"/>
                  <w:vAlign w:val="center"/>
                </w:tcPr>
                <w:p w14:paraId="177D1906">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hint="default"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脱酸清洗废水</w:t>
                  </w:r>
                </w:p>
              </w:tc>
              <w:tc>
                <w:tcPr>
                  <w:tcW w:w="869" w:type="pct"/>
                  <w:shd w:val="clear" w:color="auto" w:fill="auto"/>
                  <w:vAlign w:val="center"/>
                </w:tcPr>
                <w:p w14:paraId="0B169159">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hint="default"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pH、</w:t>
                  </w:r>
                  <w:r>
                    <w:rPr>
                      <w:rFonts w:ascii="宋体" w:hAnsi="宋体"/>
                      <w:color w:val="000000" w:themeColor="text1"/>
                      <w:szCs w:val="21"/>
                      <w:u w:val="none"/>
                      <w14:textFill>
                        <w14:solidFill>
                          <w14:schemeClr w14:val="tx1"/>
                        </w14:solidFill>
                      </w14:textFill>
                    </w:rPr>
                    <w:t>COD</w:t>
                  </w:r>
                  <w:r>
                    <w:rPr>
                      <w:rFonts w:hint="eastAsia" w:ascii="宋体" w:hAnsi="宋体"/>
                      <w:color w:val="000000" w:themeColor="text1"/>
                      <w:szCs w:val="21"/>
                      <w:u w:val="none"/>
                      <w14:textFill>
                        <w14:solidFill>
                          <w14:schemeClr w14:val="tx1"/>
                        </w14:solidFill>
                      </w14:textFill>
                    </w:rPr>
                    <w:t>、</w:t>
                  </w:r>
                  <w:r>
                    <w:rPr>
                      <w:rFonts w:ascii="宋体" w:hAnsi="宋体"/>
                      <w:color w:val="000000" w:themeColor="text1"/>
                      <w:szCs w:val="21"/>
                      <w:u w:val="none"/>
                      <w14:textFill>
                        <w14:solidFill>
                          <w14:schemeClr w14:val="tx1"/>
                        </w14:solidFill>
                      </w14:textFill>
                    </w:rPr>
                    <w:t>SS</w:t>
                  </w:r>
                  <w:r>
                    <w:rPr>
                      <w:rFonts w:hint="eastAsia" w:ascii="宋体" w:hAnsi="宋体"/>
                      <w:color w:val="000000" w:themeColor="text1"/>
                      <w:szCs w:val="21"/>
                      <w:u w:val="none"/>
                      <w:lang w:eastAsia="zh-CN"/>
                      <w14:textFill>
                        <w14:solidFill>
                          <w14:schemeClr w14:val="tx1"/>
                        </w14:solidFill>
                      </w14:textFill>
                    </w:rPr>
                    <w:t>、</w:t>
                  </w:r>
                  <w:r>
                    <w:rPr>
                      <w:rFonts w:hint="eastAsia" w:ascii="宋体" w:hAnsi="宋体"/>
                      <w:color w:val="000000" w:themeColor="text1"/>
                      <w:szCs w:val="21"/>
                      <w:u w:val="none"/>
                      <w:lang w:val="en-US" w:eastAsia="zh-CN"/>
                      <w14:textFill>
                        <w14:solidFill>
                          <w14:schemeClr w14:val="tx1"/>
                        </w14:solidFill>
                      </w14:textFill>
                    </w:rPr>
                    <w:t>氟化物</w:t>
                  </w:r>
                </w:p>
              </w:tc>
              <w:tc>
                <w:tcPr>
                  <w:tcW w:w="2418" w:type="pct"/>
                  <w:gridSpan w:val="2"/>
                  <w:vMerge w:val="continue"/>
                  <w:vAlign w:val="center"/>
                </w:tcPr>
                <w:p w14:paraId="5FE3B80D">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color w:val="000000" w:themeColor="text1"/>
                      <w:szCs w:val="21"/>
                      <w:u w:val="none"/>
                      <w:lang w:val="en-US" w:eastAsia="zh-CN"/>
                      <w14:textFill>
                        <w14:solidFill>
                          <w14:schemeClr w14:val="tx1"/>
                        </w14:solidFill>
                      </w14:textFill>
                    </w:rPr>
                  </w:pPr>
                </w:p>
              </w:tc>
            </w:tr>
            <w:tr w14:paraId="02F15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6" w:type="pct"/>
                  <w:vMerge w:val="continue"/>
                  <w:vAlign w:val="center"/>
                </w:tcPr>
                <w:p w14:paraId="79DB42DB">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p>
              </w:tc>
              <w:tc>
                <w:tcPr>
                  <w:tcW w:w="1414" w:type="pct"/>
                  <w:gridSpan w:val="3"/>
                  <w:vAlign w:val="center"/>
                </w:tcPr>
                <w:p w14:paraId="5D27EA5E">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hint="eastAsia" w:ascii="宋体" w:hAnsi="宋体" w:eastAsia="宋体"/>
                      <w:color w:val="000000" w:themeColor="text1"/>
                      <w:szCs w:val="21"/>
                      <w:u w:val="none"/>
                      <w:lang w:eastAsia="zh-CN"/>
                      <w14:textFill>
                        <w14:solidFill>
                          <w14:schemeClr w14:val="tx1"/>
                        </w14:solidFill>
                      </w14:textFill>
                    </w:rPr>
                  </w:pPr>
                  <w:r>
                    <w:rPr>
                      <w:rFonts w:ascii="宋体" w:hAnsi="宋体"/>
                      <w:color w:val="000000" w:themeColor="text1"/>
                      <w:szCs w:val="21"/>
                      <w:u w:val="none"/>
                      <w14:textFill>
                        <w14:solidFill>
                          <w14:schemeClr w14:val="tx1"/>
                        </w14:solidFill>
                      </w14:textFill>
                    </w:rPr>
                    <w:t>职工</w:t>
                  </w:r>
                  <w:r>
                    <w:rPr>
                      <w:rFonts w:hint="eastAsia" w:ascii="宋体" w:hAnsi="宋体"/>
                      <w:color w:val="000000" w:themeColor="text1"/>
                      <w:szCs w:val="21"/>
                      <w:u w:val="none"/>
                      <w:lang w:eastAsia="zh-CN"/>
                      <w14:textFill>
                        <w14:solidFill>
                          <w14:schemeClr w14:val="tx1"/>
                        </w14:solidFill>
                      </w14:textFill>
                    </w:rPr>
                    <w:t>生活污水</w:t>
                  </w:r>
                </w:p>
              </w:tc>
              <w:tc>
                <w:tcPr>
                  <w:tcW w:w="869" w:type="pct"/>
                  <w:vAlign w:val="center"/>
                </w:tcPr>
                <w:p w14:paraId="49ED6FD3">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hint="eastAsia"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COD</w:t>
                  </w:r>
                  <w:r>
                    <w:rPr>
                      <w:rFonts w:hint="eastAsia" w:ascii="宋体" w:hAnsi="宋体"/>
                      <w:color w:val="000000" w:themeColor="text1"/>
                      <w:szCs w:val="21"/>
                      <w:u w:val="none"/>
                      <w14:textFill>
                        <w14:solidFill>
                          <w14:schemeClr w14:val="tx1"/>
                        </w14:solidFill>
                      </w14:textFill>
                    </w:rPr>
                    <w:t>、</w:t>
                  </w:r>
                  <w:r>
                    <w:rPr>
                      <w:rFonts w:ascii="宋体" w:hAnsi="宋体"/>
                      <w:color w:val="000000" w:themeColor="text1"/>
                      <w:szCs w:val="21"/>
                      <w:u w:val="none"/>
                      <w14:textFill>
                        <w14:solidFill>
                          <w14:schemeClr w14:val="tx1"/>
                        </w14:solidFill>
                      </w14:textFill>
                    </w:rPr>
                    <w:t>BOD</w:t>
                  </w:r>
                  <w:r>
                    <w:rPr>
                      <w:rFonts w:ascii="宋体" w:hAnsi="宋体"/>
                      <w:color w:val="000000" w:themeColor="text1"/>
                      <w:szCs w:val="21"/>
                      <w:u w:val="none"/>
                      <w:vertAlign w:val="subscript"/>
                      <w14:textFill>
                        <w14:solidFill>
                          <w14:schemeClr w14:val="tx1"/>
                        </w14:solidFill>
                      </w14:textFill>
                    </w:rPr>
                    <w:t>5</w:t>
                  </w:r>
                  <w:r>
                    <w:rPr>
                      <w:rFonts w:hint="eastAsia" w:ascii="宋体" w:hAnsi="宋体"/>
                      <w:color w:val="000000" w:themeColor="text1"/>
                      <w:szCs w:val="21"/>
                      <w:u w:val="none"/>
                      <w14:textFill>
                        <w14:solidFill>
                          <w14:schemeClr w14:val="tx1"/>
                        </w14:solidFill>
                      </w14:textFill>
                    </w:rPr>
                    <w:t>、</w:t>
                  </w:r>
                  <w:r>
                    <w:rPr>
                      <w:rFonts w:ascii="宋体" w:hAnsi="宋体"/>
                      <w:color w:val="000000" w:themeColor="text1"/>
                      <w:szCs w:val="21"/>
                      <w:u w:val="none"/>
                      <w14:textFill>
                        <w14:solidFill>
                          <w14:schemeClr w14:val="tx1"/>
                        </w14:solidFill>
                      </w14:textFill>
                    </w:rPr>
                    <w:t>SS</w:t>
                  </w:r>
                  <w:r>
                    <w:rPr>
                      <w:rFonts w:hint="eastAsia" w:ascii="宋体" w:hAnsi="宋体"/>
                      <w:color w:val="000000" w:themeColor="text1"/>
                      <w:szCs w:val="21"/>
                      <w:u w:val="none"/>
                      <w14:textFill>
                        <w14:solidFill>
                          <w14:schemeClr w14:val="tx1"/>
                        </w14:solidFill>
                      </w14:textFill>
                    </w:rPr>
                    <w:t>、氨氮</w:t>
                  </w:r>
                </w:p>
              </w:tc>
              <w:tc>
                <w:tcPr>
                  <w:tcW w:w="2418" w:type="pct"/>
                  <w:gridSpan w:val="2"/>
                  <w:vAlign w:val="center"/>
                </w:tcPr>
                <w:p w14:paraId="647C0581">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经场地现有化粪池预处理后经污水管网排入大榄坪污水处理厂</w:t>
                  </w:r>
                </w:p>
              </w:tc>
            </w:tr>
            <w:bookmarkEnd w:id="6"/>
            <w:tr w14:paraId="45BDD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6" w:type="pct"/>
                  <w:vAlign w:val="center"/>
                </w:tcPr>
                <w:p w14:paraId="157FE95C">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噪声</w:t>
                  </w:r>
                </w:p>
              </w:tc>
              <w:tc>
                <w:tcPr>
                  <w:tcW w:w="1414" w:type="pct"/>
                  <w:gridSpan w:val="3"/>
                  <w:vAlign w:val="center"/>
                </w:tcPr>
                <w:p w14:paraId="6F975A83">
                  <w:pPr>
                    <w:pStyle w:val="84"/>
                    <w:keepNext w:val="0"/>
                    <w:keepLines w:val="0"/>
                    <w:pageBreakBefore w:val="0"/>
                    <w:widowControl w:val="0"/>
                    <w:kinsoku/>
                    <w:wordWrap/>
                    <w:overflowPunct/>
                    <w:topLinePunct w:val="0"/>
                    <w:autoSpaceDE/>
                    <w:autoSpaceDN/>
                    <w:bidi w:val="0"/>
                    <w:snapToGrid/>
                    <w:spacing w:before="60" w:after="60" w:line="240" w:lineRule="exact"/>
                    <w:textAlignment w:val="auto"/>
                    <w:rPr>
                      <w:rFonts w:hint="default" w:ascii="宋体" w:hAnsi="宋体" w:eastAsia="宋体"/>
                      <w:color w:val="000000" w:themeColor="text1"/>
                      <w:szCs w:val="21"/>
                      <w:u w:val="none"/>
                      <w:lang w:val="en-US" w:eastAsia="zh-CN"/>
                      <w14:textFill>
                        <w14:solidFill>
                          <w14:schemeClr w14:val="tx1"/>
                        </w14:solidFill>
                      </w14:textFill>
                    </w:rPr>
                  </w:pPr>
                  <w:bookmarkStart w:id="7" w:name="OLE_LINK21"/>
                  <w:r>
                    <w:rPr>
                      <w:rFonts w:hint="eastAsia" w:ascii="宋体" w:hAnsi="宋体"/>
                      <w:color w:val="000000" w:themeColor="text1"/>
                      <w:szCs w:val="21"/>
                      <w:u w:val="none"/>
                      <w:lang w:val="en-US" w:eastAsia="zh-CN"/>
                      <w14:textFill>
                        <w14:solidFill>
                          <w14:schemeClr w14:val="tx1"/>
                        </w14:solidFill>
                      </w14:textFill>
                    </w:rPr>
                    <w:t>球磨机、粉磨</w:t>
                  </w:r>
                  <w:bookmarkEnd w:id="7"/>
                  <w:r>
                    <w:rPr>
                      <w:rFonts w:hint="eastAsia" w:ascii="宋体" w:hAnsi="宋体"/>
                      <w:color w:val="000000" w:themeColor="text1"/>
                      <w:szCs w:val="21"/>
                      <w:u w:val="none"/>
                      <w:lang w:val="en-US" w:eastAsia="zh-CN"/>
                      <w14:textFill>
                        <w14:solidFill>
                          <w14:schemeClr w14:val="tx1"/>
                        </w14:solidFill>
                      </w14:textFill>
                    </w:rPr>
                    <w:t>机等设施</w:t>
                  </w:r>
                </w:p>
              </w:tc>
              <w:tc>
                <w:tcPr>
                  <w:tcW w:w="869" w:type="pct"/>
                  <w:vAlign w:val="center"/>
                </w:tcPr>
                <w:p w14:paraId="5BCB6AE2">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噪声</w:t>
                  </w:r>
                </w:p>
              </w:tc>
              <w:tc>
                <w:tcPr>
                  <w:tcW w:w="2418" w:type="pct"/>
                  <w:gridSpan w:val="2"/>
                  <w:vAlign w:val="center"/>
                </w:tcPr>
                <w:p w14:paraId="34598FF3">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选用低噪声设备、基础减振、厂房隔声等措施</w:t>
                  </w:r>
                </w:p>
              </w:tc>
            </w:tr>
            <w:tr w14:paraId="79005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6" w:hRule="atLeast"/>
                <w:jc w:val="center"/>
              </w:trPr>
              <w:tc>
                <w:tcPr>
                  <w:tcW w:w="296" w:type="pct"/>
                  <w:vMerge w:val="restart"/>
                  <w:vAlign w:val="center"/>
                </w:tcPr>
                <w:p w14:paraId="1B884AED">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bookmarkStart w:id="8" w:name="OLE_LINK23" w:colFirst="2" w:colLast="2"/>
                  <w:r>
                    <w:rPr>
                      <w:rFonts w:ascii="宋体" w:hAnsi="宋体"/>
                      <w:color w:val="000000" w:themeColor="text1"/>
                      <w:szCs w:val="21"/>
                      <w:u w:val="none"/>
                      <w14:textFill>
                        <w14:solidFill>
                          <w14:schemeClr w14:val="tx1"/>
                        </w14:solidFill>
                      </w14:textFill>
                    </w:rPr>
                    <w:t>固废</w:t>
                  </w:r>
                </w:p>
              </w:tc>
              <w:tc>
                <w:tcPr>
                  <w:tcW w:w="1414" w:type="pct"/>
                  <w:gridSpan w:val="3"/>
                  <w:shd w:val="clear" w:color="auto" w:fill="auto"/>
                  <w:vAlign w:val="center"/>
                </w:tcPr>
                <w:p w14:paraId="6302D035">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Style w:val="129"/>
                      <w:rFonts w:hint="default" w:ascii="宋体" w:hAnsi="宋体" w:eastAsia="宋体" w:cs="宋体"/>
                      <w:color w:val="000000" w:themeColor="text1"/>
                      <w:sz w:val="21"/>
                      <w:szCs w:val="21"/>
                      <w:highlight w:val="none"/>
                      <w:lang w:val="en-US"/>
                      <w14:textFill>
                        <w14:solidFill>
                          <w14:schemeClr w14:val="tx1"/>
                        </w14:solidFill>
                      </w14:textFill>
                    </w:rPr>
                  </w:pPr>
                  <w:r>
                    <w:rPr>
                      <w:rStyle w:val="129"/>
                      <w:rFonts w:hint="eastAsia" w:ascii="宋体" w:hAnsi="宋体" w:cs="宋体"/>
                      <w:color w:val="000000" w:themeColor="text1"/>
                      <w:sz w:val="21"/>
                      <w:szCs w:val="21"/>
                      <w:highlight w:val="none"/>
                      <w:lang w:val="en-US"/>
                      <w14:textFill>
                        <w14:solidFill>
                          <w14:schemeClr w14:val="tx1"/>
                        </w14:solidFill>
                      </w14:textFill>
                    </w:rPr>
                    <w:t>色选机</w:t>
                  </w:r>
                </w:p>
              </w:tc>
              <w:tc>
                <w:tcPr>
                  <w:tcW w:w="869" w:type="pct"/>
                  <w:shd w:val="clear" w:color="auto" w:fill="auto"/>
                  <w:vAlign w:val="center"/>
                </w:tcPr>
                <w:p w14:paraId="7E962924">
                  <w:pPr>
                    <w:pStyle w:val="128"/>
                    <w:keepNext w:val="0"/>
                    <w:keepLines w:val="0"/>
                    <w:pageBreakBefore w:val="0"/>
                    <w:widowControl w:val="0"/>
                    <w:kinsoku/>
                    <w:wordWrap/>
                    <w:overflowPunct/>
                    <w:topLinePunct w:val="0"/>
                    <w:bidi w:val="0"/>
                    <w:spacing w:before="0" w:after="0" w:line="240" w:lineRule="auto"/>
                    <w:jc w:val="center"/>
                    <w:textAlignment w:val="auto"/>
                    <w:rPr>
                      <w:rStyle w:val="129"/>
                      <w:rFonts w:hint="eastAsia" w:ascii="宋体" w:hAnsi="宋体" w:eastAsia="宋体" w:cs="宋体"/>
                      <w:color w:val="000000" w:themeColor="text1"/>
                      <w:sz w:val="21"/>
                      <w:szCs w:val="21"/>
                      <w:highlight w:val="none"/>
                      <w:lang w:val="en-US"/>
                      <w14:textFill>
                        <w14:solidFill>
                          <w14:schemeClr w14:val="tx1"/>
                        </w14:solidFill>
                      </w14:textFill>
                    </w:rPr>
                  </w:pPr>
                  <w:r>
                    <w:rPr>
                      <w:rStyle w:val="129"/>
                      <w:rFonts w:hint="eastAsia" w:ascii="宋体" w:hAnsi="宋体" w:cs="宋体"/>
                      <w:color w:val="000000" w:themeColor="text1"/>
                      <w:sz w:val="21"/>
                      <w:szCs w:val="21"/>
                      <w:highlight w:val="none"/>
                      <w:lang w:val="en-US"/>
                      <w14:textFill>
                        <w14:solidFill>
                          <w14:schemeClr w14:val="tx1"/>
                        </w14:solidFill>
                      </w14:textFill>
                    </w:rPr>
                    <w:t>筛分、色选废石</w:t>
                  </w:r>
                </w:p>
              </w:tc>
              <w:tc>
                <w:tcPr>
                  <w:tcW w:w="2418" w:type="pct"/>
                  <w:gridSpan w:val="2"/>
                  <w:vAlign w:val="center"/>
                </w:tcPr>
                <w:p w14:paraId="47A5F518">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kern w:val="2"/>
                      <w:sz w:val="21"/>
                      <w:szCs w:val="21"/>
                      <w:lang w:val="en-US" w:eastAsia="zh-CN" w:bidi="ar-SA"/>
                      <w14:textFill>
                        <w14:solidFill>
                          <w14:schemeClr w14:val="tx1"/>
                        </w14:solidFill>
                      </w14:textFill>
                    </w:rPr>
                    <w:t>暂存半成品库，外售砂石料加工厂</w:t>
                  </w:r>
                </w:p>
              </w:tc>
            </w:tr>
            <w:tr w14:paraId="5C9BC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6" w:hRule="atLeast"/>
                <w:jc w:val="center"/>
              </w:trPr>
              <w:tc>
                <w:tcPr>
                  <w:tcW w:w="296" w:type="pct"/>
                  <w:vMerge w:val="continue"/>
                  <w:vAlign w:val="center"/>
                </w:tcPr>
                <w:p w14:paraId="01C0ED78">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p>
              </w:tc>
              <w:tc>
                <w:tcPr>
                  <w:tcW w:w="1414" w:type="pct"/>
                  <w:gridSpan w:val="3"/>
                  <w:shd w:val="clear" w:color="auto" w:fill="auto"/>
                  <w:vAlign w:val="center"/>
                </w:tcPr>
                <w:p w14:paraId="75B4F897">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Style w:val="129"/>
                      <w:rFonts w:hint="eastAsia" w:ascii="宋体" w:hAnsi="宋体" w:eastAsia="宋体" w:cs="宋体"/>
                      <w:color w:val="000000" w:themeColor="text1"/>
                      <w:sz w:val="21"/>
                      <w:szCs w:val="21"/>
                      <w:highlight w:val="none"/>
                      <w:lang w:val="en-US"/>
                      <w14:textFill>
                        <w14:solidFill>
                          <w14:schemeClr w14:val="tx1"/>
                        </w14:solidFill>
                      </w14:textFill>
                    </w:rPr>
                    <w:t>中和池</w:t>
                  </w:r>
                </w:p>
              </w:tc>
              <w:tc>
                <w:tcPr>
                  <w:tcW w:w="869" w:type="pct"/>
                  <w:shd w:val="clear" w:color="auto" w:fill="auto"/>
                  <w:vAlign w:val="center"/>
                </w:tcPr>
                <w:p w14:paraId="278EC107">
                  <w:pPr>
                    <w:pStyle w:val="128"/>
                    <w:keepNext w:val="0"/>
                    <w:keepLines w:val="0"/>
                    <w:pageBreakBefore w:val="0"/>
                    <w:widowControl w:val="0"/>
                    <w:kinsoku/>
                    <w:wordWrap/>
                    <w:overflowPunct/>
                    <w:topLinePunct w:val="0"/>
                    <w:bidi w:val="0"/>
                    <w:spacing w:before="0" w:after="0" w:line="240" w:lineRule="auto"/>
                    <w:jc w:val="center"/>
                    <w:textAlignment w:val="auto"/>
                    <w:rPr>
                      <w:rFonts w:hint="default" w:ascii="宋体" w:hAnsi="宋体"/>
                      <w:color w:val="000000" w:themeColor="text1"/>
                      <w:szCs w:val="21"/>
                      <w:u w:val="none"/>
                      <w:lang w:val="en-US" w:eastAsia="zh-CN"/>
                      <w14:textFill>
                        <w14:solidFill>
                          <w14:schemeClr w14:val="tx1"/>
                        </w14:solidFill>
                      </w14:textFill>
                    </w:rPr>
                  </w:pPr>
                  <w:r>
                    <w:rPr>
                      <w:rStyle w:val="129"/>
                      <w:rFonts w:hint="eastAsia" w:ascii="宋体" w:hAnsi="宋体" w:eastAsia="宋体" w:cs="宋体"/>
                      <w:color w:val="000000" w:themeColor="text1"/>
                      <w:sz w:val="21"/>
                      <w:szCs w:val="21"/>
                      <w:highlight w:val="none"/>
                      <w:lang w:val="en-US"/>
                      <w14:textFill>
                        <w14:solidFill>
                          <w14:schemeClr w14:val="tx1"/>
                        </w14:solidFill>
                      </w14:textFill>
                    </w:rPr>
                    <w:t>沉渣</w:t>
                  </w:r>
                </w:p>
              </w:tc>
              <w:tc>
                <w:tcPr>
                  <w:tcW w:w="2418" w:type="pct"/>
                  <w:gridSpan w:val="2"/>
                  <w:vMerge w:val="restart"/>
                  <w:vAlign w:val="center"/>
                </w:tcPr>
                <w:p w14:paraId="216FA906">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eastAsia="宋体"/>
                      <w:color w:val="000000" w:themeColor="text1"/>
                      <w:szCs w:val="21"/>
                      <w:u w:val="none"/>
                      <w:lang w:eastAsia="zh-CN"/>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尾泥</w:t>
                  </w:r>
                  <w:r>
                    <w:rPr>
                      <w:rFonts w:hint="eastAsia" w:ascii="宋体" w:hAnsi="宋体" w:cs="宋体"/>
                      <w:color w:val="000000" w:themeColor="text1"/>
                      <w:kern w:val="2"/>
                      <w:sz w:val="21"/>
                      <w:szCs w:val="21"/>
                      <w:lang w:val="en-US" w:eastAsia="zh-CN" w:bidi="ar-SA"/>
                      <w14:textFill>
                        <w14:solidFill>
                          <w14:schemeClr w14:val="tx1"/>
                        </w14:solidFill>
                      </w14:textFill>
                    </w:rPr>
                    <w:t>暂存尾泥库，沉渣暂存一般固废间，定期</w:t>
                  </w:r>
                  <w:r>
                    <w:rPr>
                      <w:rStyle w:val="129"/>
                      <w:rFonts w:hint="eastAsia" w:ascii="宋体" w:hAnsi="宋体" w:eastAsia="宋体" w:cs="宋体"/>
                      <w:color w:val="000000" w:themeColor="text1"/>
                      <w:sz w:val="21"/>
                      <w:szCs w:val="21"/>
                      <w:highlight w:val="none"/>
                      <w:lang w:val="en-US"/>
                      <w14:textFill>
                        <w14:solidFill>
                          <w14:schemeClr w14:val="tx1"/>
                        </w14:solidFill>
                      </w14:textFill>
                    </w:rPr>
                    <w:t>外售</w:t>
                  </w:r>
                  <w:r>
                    <w:rPr>
                      <w:rStyle w:val="129"/>
                      <w:rFonts w:hint="eastAsia" w:ascii="宋体" w:hAnsi="宋体" w:cs="宋体"/>
                      <w:color w:val="000000" w:themeColor="text1"/>
                      <w:sz w:val="21"/>
                      <w:szCs w:val="21"/>
                      <w:highlight w:val="none"/>
                      <w:lang w:val="en-US"/>
                      <w14:textFill>
                        <w14:solidFill>
                          <w14:schemeClr w14:val="tx1"/>
                        </w14:solidFill>
                      </w14:textFill>
                    </w:rPr>
                    <w:t>制</w:t>
                  </w:r>
                  <w:r>
                    <w:rPr>
                      <w:rStyle w:val="129"/>
                      <w:rFonts w:hint="eastAsia" w:ascii="宋体" w:hAnsi="宋体" w:eastAsia="宋体" w:cs="宋体"/>
                      <w:color w:val="000000" w:themeColor="text1"/>
                      <w:sz w:val="21"/>
                      <w:szCs w:val="21"/>
                      <w:highlight w:val="none"/>
                      <w:lang w:val="en-US"/>
                      <w14:textFill>
                        <w14:solidFill>
                          <w14:schemeClr w14:val="tx1"/>
                        </w14:solidFill>
                      </w14:textFill>
                    </w:rPr>
                    <w:t>砖厂综合利用</w:t>
                  </w:r>
                </w:p>
              </w:tc>
            </w:tr>
            <w:tr w14:paraId="6AEA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6" w:type="pct"/>
                  <w:vMerge w:val="continue"/>
                  <w:vAlign w:val="center"/>
                </w:tcPr>
                <w:p w14:paraId="5B8C6A54">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p>
              </w:tc>
              <w:tc>
                <w:tcPr>
                  <w:tcW w:w="1414" w:type="pct"/>
                  <w:gridSpan w:val="3"/>
                  <w:shd w:val="clear" w:color="auto" w:fill="auto"/>
                  <w:vAlign w:val="center"/>
                </w:tcPr>
                <w:p w14:paraId="3A2430DD">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板框压滤机</w:t>
                  </w:r>
                </w:p>
              </w:tc>
              <w:tc>
                <w:tcPr>
                  <w:tcW w:w="869" w:type="pct"/>
                  <w:shd w:val="clear" w:color="auto" w:fill="auto"/>
                  <w:vAlign w:val="center"/>
                </w:tcPr>
                <w:p w14:paraId="4C1BAC2E">
                  <w:pPr>
                    <w:pStyle w:val="128"/>
                    <w:keepNext w:val="0"/>
                    <w:keepLines w:val="0"/>
                    <w:pageBreakBefore w:val="0"/>
                    <w:widowControl w:val="0"/>
                    <w:kinsoku/>
                    <w:wordWrap/>
                    <w:overflowPunct/>
                    <w:topLinePunct w:val="0"/>
                    <w:bidi w:val="0"/>
                    <w:spacing w:before="0" w:after="0" w:line="240" w:lineRule="auto"/>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尾泥</w:t>
                  </w:r>
                </w:p>
              </w:tc>
              <w:tc>
                <w:tcPr>
                  <w:tcW w:w="2418" w:type="pct"/>
                  <w:gridSpan w:val="2"/>
                  <w:vMerge w:val="continue"/>
                  <w:vAlign w:val="center"/>
                </w:tcPr>
                <w:p w14:paraId="2E6AD4AC">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p>
              </w:tc>
            </w:tr>
            <w:tr w14:paraId="47D25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6" w:type="pct"/>
                  <w:vMerge w:val="continue"/>
                  <w:vAlign w:val="center"/>
                </w:tcPr>
                <w:p w14:paraId="3F62E3B1">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p>
              </w:tc>
              <w:tc>
                <w:tcPr>
                  <w:tcW w:w="1414" w:type="pct"/>
                  <w:gridSpan w:val="3"/>
                  <w:vAlign w:val="center"/>
                </w:tcPr>
                <w:p w14:paraId="73B83C66">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磁选</w:t>
                  </w:r>
                </w:p>
              </w:tc>
              <w:tc>
                <w:tcPr>
                  <w:tcW w:w="869" w:type="pct"/>
                  <w:vAlign w:val="center"/>
                </w:tcPr>
                <w:p w14:paraId="32EEE895">
                  <w:pPr>
                    <w:pStyle w:val="128"/>
                    <w:keepNext w:val="0"/>
                    <w:keepLines w:val="0"/>
                    <w:pageBreakBefore w:val="0"/>
                    <w:widowControl w:val="0"/>
                    <w:kinsoku/>
                    <w:wordWrap/>
                    <w:overflowPunct/>
                    <w:topLinePunct w:val="0"/>
                    <w:bidi w:val="0"/>
                    <w:spacing w:before="0" w:after="0" w:line="240" w:lineRule="auto"/>
                    <w:jc w:val="center"/>
                    <w:textAlignment w:val="auto"/>
                    <w:rPr>
                      <w:rFonts w:hint="eastAsia"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金属杂质</w:t>
                  </w:r>
                </w:p>
              </w:tc>
              <w:tc>
                <w:tcPr>
                  <w:tcW w:w="2418" w:type="pct"/>
                  <w:gridSpan w:val="2"/>
                  <w:vAlign w:val="center"/>
                </w:tcPr>
                <w:p w14:paraId="7C2F755E">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hint="eastAsia" w:ascii="宋体" w:hAnsi="宋体" w:cs="宋体"/>
                      <w:color w:val="000000" w:themeColor="text1"/>
                      <w:kern w:val="2"/>
                      <w:sz w:val="21"/>
                      <w:szCs w:val="21"/>
                      <w:lang w:val="en-US" w:eastAsia="zh-CN" w:bidi="ar-SA"/>
                      <w14:textFill>
                        <w14:solidFill>
                          <w14:schemeClr w14:val="tx1"/>
                        </w14:solidFill>
                      </w14:textFill>
                    </w:rPr>
                    <w:t>暂存一般固废间，</w:t>
                  </w:r>
                  <w:r>
                    <w:rPr>
                      <w:rFonts w:hint="eastAsia" w:ascii="宋体" w:hAnsi="宋体" w:eastAsia="宋体" w:cs="宋体"/>
                      <w:color w:val="000000" w:themeColor="text1"/>
                      <w:highlight w:val="none"/>
                      <w14:textFill>
                        <w14:solidFill>
                          <w14:schemeClr w14:val="tx1"/>
                        </w14:solidFill>
                      </w14:textFill>
                    </w:rPr>
                    <w:t>外售</w:t>
                  </w:r>
                  <w:r>
                    <w:rPr>
                      <w:rFonts w:hint="eastAsia" w:ascii="宋体" w:hAnsi="宋体" w:cs="宋体"/>
                      <w:color w:val="000000" w:themeColor="text1"/>
                      <w:highlight w:val="none"/>
                      <w:lang w:val="en-US" w:eastAsia="zh-CN"/>
                      <w14:textFill>
                        <w14:solidFill>
                          <w14:schemeClr w14:val="tx1"/>
                        </w14:solidFill>
                      </w14:textFill>
                    </w:rPr>
                    <w:t>冶炼厂</w:t>
                  </w:r>
                  <w:r>
                    <w:rPr>
                      <w:rFonts w:hint="eastAsia" w:ascii="宋体" w:hAnsi="宋体" w:eastAsia="宋体" w:cs="宋体"/>
                      <w:color w:val="000000" w:themeColor="text1"/>
                      <w:highlight w:val="none"/>
                      <w:lang w:val="en-US" w:eastAsia="zh-CN"/>
                      <w14:textFill>
                        <w14:solidFill>
                          <w14:schemeClr w14:val="tx1"/>
                        </w14:solidFill>
                      </w14:textFill>
                    </w:rPr>
                    <w:t>综合利用</w:t>
                  </w:r>
                </w:p>
              </w:tc>
            </w:tr>
            <w:tr w14:paraId="16F88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6" w:type="pct"/>
                  <w:vMerge w:val="continue"/>
                  <w:vAlign w:val="center"/>
                </w:tcPr>
                <w:p w14:paraId="2B40EEED">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bookmarkStart w:id="9" w:name="OLE_LINK22" w:colFirst="2" w:colLast="2"/>
                </w:p>
              </w:tc>
              <w:tc>
                <w:tcPr>
                  <w:tcW w:w="1414" w:type="pct"/>
                  <w:gridSpan w:val="3"/>
                  <w:shd w:val="clear" w:color="auto" w:fill="auto"/>
                  <w:vAlign w:val="center"/>
                </w:tcPr>
                <w:p w14:paraId="45A844BB">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辅料解包</w:t>
                  </w:r>
                </w:p>
              </w:tc>
              <w:tc>
                <w:tcPr>
                  <w:tcW w:w="869" w:type="pct"/>
                  <w:shd w:val="clear" w:color="auto" w:fill="auto"/>
                  <w:vAlign w:val="center"/>
                </w:tcPr>
                <w:p w14:paraId="7AC21953">
                  <w:pPr>
                    <w:pStyle w:val="128"/>
                    <w:keepNext w:val="0"/>
                    <w:keepLines w:val="0"/>
                    <w:pageBreakBefore w:val="0"/>
                    <w:widowControl w:val="0"/>
                    <w:kinsoku/>
                    <w:wordWrap/>
                    <w:overflowPunct/>
                    <w:topLinePunct w:val="0"/>
                    <w:bidi w:val="0"/>
                    <w:spacing w:before="0" w:after="0" w:line="240" w:lineRule="auto"/>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包装袋</w:t>
                  </w:r>
                </w:p>
              </w:tc>
              <w:tc>
                <w:tcPr>
                  <w:tcW w:w="2418" w:type="pct"/>
                  <w:gridSpan w:val="2"/>
                  <w:vAlign w:val="center"/>
                </w:tcPr>
                <w:p w14:paraId="53C225E1">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color w:val="000000" w:themeColor="text1"/>
                      <w:szCs w:val="21"/>
                      <w:u w:val="none"/>
                      <w:lang w:val="en-US" w:eastAsia="zh-CN"/>
                      <w14:textFill>
                        <w14:solidFill>
                          <w14:schemeClr w14:val="tx1"/>
                        </w14:solidFill>
                      </w14:textFill>
                    </w:rPr>
                  </w:pPr>
                  <w:r>
                    <w:rPr>
                      <w:rFonts w:hint="eastAsia" w:ascii="宋体" w:hAnsi="宋体" w:cs="宋体"/>
                      <w:color w:val="000000" w:themeColor="text1"/>
                      <w:kern w:val="2"/>
                      <w:sz w:val="21"/>
                      <w:szCs w:val="21"/>
                      <w:lang w:val="en-US" w:eastAsia="zh-CN" w:bidi="ar-SA"/>
                      <w14:textFill>
                        <w14:solidFill>
                          <w14:schemeClr w14:val="tx1"/>
                        </w14:solidFill>
                      </w14:textFill>
                    </w:rPr>
                    <w:t>暂存一般固废间，</w:t>
                  </w:r>
                  <w:r>
                    <w:rPr>
                      <w:rStyle w:val="129"/>
                      <w:rFonts w:hint="eastAsia" w:ascii="宋体" w:hAnsi="宋体" w:cs="宋体"/>
                      <w:color w:val="000000" w:themeColor="text1"/>
                      <w:sz w:val="21"/>
                      <w:szCs w:val="21"/>
                      <w:highlight w:val="none"/>
                      <w:lang w:val="en-US"/>
                      <w14:textFill>
                        <w14:solidFill>
                          <w14:schemeClr w14:val="tx1"/>
                        </w14:solidFill>
                      </w14:textFill>
                    </w:rPr>
                    <w:t>外售废旧物资回收单位</w:t>
                  </w:r>
                </w:p>
              </w:tc>
            </w:tr>
            <w:bookmarkEnd w:id="8"/>
            <w:tr w14:paraId="2ADDD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96" w:type="pct"/>
                  <w:vMerge w:val="continue"/>
                  <w:vAlign w:val="center"/>
                </w:tcPr>
                <w:p w14:paraId="1DB2AB12">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p>
              </w:tc>
              <w:tc>
                <w:tcPr>
                  <w:tcW w:w="1414" w:type="pct"/>
                  <w:gridSpan w:val="3"/>
                  <w:shd w:val="clear" w:color="auto" w:fill="auto"/>
                  <w:vAlign w:val="center"/>
                </w:tcPr>
                <w:p w14:paraId="71E55F34">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生物质锅炉</w:t>
                  </w:r>
                </w:p>
              </w:tc>
              <w:tc>
                <w:tcPr>
                  <w:tcW w:w="869" w:type="pct"/>
                  <w:shd w:val="clear" w:color="auto" w:fill="auto"/>
                  <w:vAlign w:val="center"/>
                </w:tcPr>
                <w:p w14:paraId="020E276E">
                  <w:pPr>
                    <w:pStyle w:val="128"/>
                    <w:keepNext w:val="0"/>
                    <w:keepLines w:val="0"/>
                    <w:pageBreakBefore w:val="0"/>
                    <w:widowControl w:val="0"/>
                    <w:kinsoku/>
                    <w:wordWrap/>
                    <w:overflowPunct/>
                    <w:topLinePunct w:val="0"/>
                    <w:bidi w:val="0"/>
                    <w:spacing w:before="0" w:after="0" w:line="240" w:lineRule="auto"/>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炉灰</w:t>
                  </w:r>
                </w:p>
              </w:tc>
              <w:tc>
                <w:tcPr>
                  <w:tcW w:w="2418" w:type="pct"/>
                  <w:gridSpan w:val="2"/>
                  <w:vMerge w:val="restart"/>
                  <w:vAlign w:val="center"/>
                </w:tcPr>
                <w:p w14:paraId="1DDB88D4">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s="宋体"/>
                      <w:color w:val="000000" w:themeColor="text1"/>
                      <w:kern w:val="2"/>
                      <w:sz w:val="21"/>
                      <w:szCs w:val="21"/>
                      <w:lang w:val="en-US" w:eastAsia="zh-CN" w:bidi="ar-SA"/>
                      <w14:textFill>
                        <w14:solidFill>
                          <w14:schemeClr w14:val="tx1"/>
                        </w14:solidFill>
                      </w14:textFill>
                    </w:rPr>
                    <w:t>暂存一般固废间，</w:t>
                  </w:r>
                  <w:r>
                    <w:rPr>
                      <w:rFonts w:hint="eastAsia" w:ascii="宋体" w:hAnsi="宋体"/>
                      <w:color w:val="000000" w:themeColor="text1"/>
                      <w:szCs w:val="21"/>
                      <w:u w:val="none"/>
                      <w:lang w:val="en-US" w:eastAsia="zh-CN"/>
                      <w14:textFill>
                        <w14:solidFill>
                          <w14:schemeClr w14:val="tx1"/>
                        </w14:solidFill>
                      </w14:textFill>
                    </w:rPr>
                    <w:t>交由周边农户做农肥</w:t>
                  </w:r>
                </w:p>
              </w:tc>
            </w:tr>
            <w:tr w14:paraId="44536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6" w:type="pct"/>
                  <w:vMerge w:val="continue"/>
                  <w:vAlign w:val="center"/>
                </w:tcPr>
                <w:p w14:paraId="22A74075">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p>
              </w:tc>
              <w:tc>
                <w:tcPr>
                  <w:tcW w:w="1414" w:type="pct"/>
                  <w:gridSpan w:val="3"/>
                  <w:shd w:val="clear" w:color="auto" w:fill="auto"/>
                  <w:vAlign w:val="center"/>
                </w:tcPr>
                <w:p w14:paraId="271900B4">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锅炉烟气除尘器</w:t>
                  </w:r>
                </w:p>
              </w:tc>
              <w:tc>
                <w:tcPr>
                  <w:tcW w:w="869" w:type="pct"/>
                  <w:shd w:val="clear" w:color="auto" w:fill="auto"/>
                  <w:vAlign w:val="center"/>
                </w:tcPr>
                <w:p w14:paraId="5B09021F">
                  <w:pPr>
                    <w:pStyle w:val="128"/>
                    <w:keepNext w:val="0"/>
                    <w:keepLines w:val="0"/>
                    <w:pageBreakBefore w:val="0"/>
                    <w:widowControl w:val="0"/>
                    <w:kinsoku/>
                    <w:wordWrap/>
                    <w:overflowPunct/>
                    <w:topLinePunct w:val="0"/>
                    <w:bidi w:val="0"/>
                    <w:spacing w:before="0" w:after="0" w:line="240" w:lineRule="auto"/>
                    <w:jc w:val="center"/>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烟尘除尘灰</w:t>
                  </w:r>
                </w:p>
              </w:tc>
              <w:tc>
                <w:tcPr>
                  <w:tcW w:w="2418" w:type="pct"/>
                  <w:gridSpan w:val="2"/>
                  <w:vMerge w:val="continue"/>
                  <w:vAlign w:val="center"/>
                </w:tcPr>
                <w:p w14:paraId="2E1E12E1">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color w:val="000000" w:themeColor="text1"/>
                      <w:szCs w:val="21"/>
                      <w:u w:val="none"/>
                      <w:lang w:val="en-US" w:eastAsia="zh-CN"/>
                      <w14:textFill>
                        <w14:solidFill>
                          <w14:schemeClr w14:val="tx1"/>
                        </w14:solidFill>
                      </w14:textFill>
                    </w:rPr>
                  </w:pPr>
                </w:p>
              </w:tc>
            </w:tr>
            <w:tr w14:paraId="34A24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 w:hRule="atLeast"/>
                <w:jc w:val="center"/>
              </w:trPr>
              <w:tc>
                <w:tcPr>
                  <w:tcW w:w="296" w:type="pct"/>
                  <w:vMerge w:val="continue"/>
                  <w:vAlign w:val="center"/>
                </w:tcPr>
                <w:p w14:paraId="3FE6D68E">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p>
              </w:tc>
              <w:tc>
                <w:tcPr>
                  <w:tcW w:w="1414" w:type="pct"/>
                  <w:gridSpan w:val="3"/>
                  <w:shd w:val="clear" w:color="auto" w:fill="auto"/>
                  <w:vAlign w:val="center"/>
                </w:tcPr>
                <w:p w14:paraId="083DAA61">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color w:val="auto"/>
                      <w:szCs w:val="21"/>
                      <w:u w:val="single"/>
                      <w:lang w:val="en-US" w:eastAsia="zh-CN"/>
                    </w:rPr>
                  </w:pPr>
                  <w:r>
                    <w:rPr>
                      <w:rFonts w:hint="eastAsia" w:ascii="宋体" w:hAnsi="宋体"/>
                      <w:color w:val="auto"/>
                      <w:szCs w:val="21"/>
                      <w:u w:val="single"/>
                      <w:lang w:val="en-US" w:eastAsia="zh-CN"/>
                    </w:rPr>
                    <w:t>回酸罐</w:t>
                  </w:r>
                </w:p>
              </w:tc>
              <w:tc>
                <w:tcPr>
                  <w:tcW w:w="869" w:type="pct"/>
                  <w:shd w:val="clear" w:color="auto" w:fill="auto"/>
                  <w:vAlign w:val="center"/>
                </w:tcPr>
                <w:p w14:paraId="05CA6C03">
                  <w:pPr>
                    <w:keepNext w:val="0"/>
                    <w:keepLines w:val="0"/>
                    <w:pageBreakBefore w:val="0"/>
                    <w:widowControl w:val="0"/>
                    <w:kinsoku/>
                    <w:wordWrap/>
                    <w:overflowPunct/>
                    <w:topLinePunct w:val="0"/>
                    <w:autoSpaceDE/>
                    <w:autoSpaceDN/>
                    <w:bidi w:val="0"/>
                    <w:adjustRightInd w:val="0"/>
                    <w:snapToGrid/>
                    <w:spacing w:line="240" w:lineRule="exact"/>
                    <w:jc w:val="center"/>
                    <w:textAlignment w:val="auto"/>
                    <w:rPr>
                      <w:rFonts w:hint="default" w:ascii="宋体" w:hAnsi="宋体"/>
                      <w:color w:val="auto"/>
                      <w:szCs w:val="21"/>
                      <w:u w:val="single"/>
                      <w:lang w:val="en-US" w:eastAsia="zh-CN"/>
                    </w:rPr>
                  </w:pPr>
                  <w:r>
                    <w:rPr>
                      <w:rFonts w:hint="eastAsia" w:ascii="宋体" w:hAnsi="宋体"/>
                      <w:color w:val="auto"/>
                      <w:szCs w:val="21"/>
                      <w:u w:val="single"/>
                      <w:lang w:val="en-US" w:eastAsia="zh-CN"/>
                    </w:rPr>
                    <w:t>废过滤网</w:t>
                  </w:r>
                </w:p>
              </w:tc>
              <w:tc>
                <w:tcPr>
                  <w:tcW w:w="2418" w:type="pct"/>
                  <w:gridSpan w:val="2"/>
                  <w:vMerge w:val="restart"/>
                  <w:vAlign w:val="center"/>
                </w:tcPr>
                <w:p w14:paraId="0E27841E">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分类收集后暂存于厂区危险废物贮存库，定期委托资质单位清运处置</w:t>
                  </w:r>
                </w:p>
              </w:tc>
            </w:tr>
            <w:tr w14:paraId="046B8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5" w:hRule="atLeast"/>
                <w:jc w:val="center"/>
              </w:trPr>
              <w:tc>
                <w:tcPr>
                  <w:tcW w:w="296" w:type="pct"/>
                  <w:vMerge w:val="continue"/>
                  <w:vAlign w:val="center"/>
                </w:tcPr>
                <w:p w14:paraId="0C9A1DA7">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p>
              </w:tc>
              <w:tc>
                <w:tcPr>
                  <w:tcW w:w="1414" w:type="pct"/>
                  <w:gridSpan w:val="3"/>
                  <w:shd w:val="clear" w:color="auto" w:fill="auto"/>
                  <w:vAlign w:val="center"/>
                </w:tcPr>
                <w:p w14:paraId="3F463094">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设备维护</w:t>
                  </w:r>
                </w:p>
              </w:tc>
              <w:tc>
                <w:tcPr>
                  <w:tcW w:w="869" w:type="pct"/>
                  <w:shd w:val="clear" w:color="auto" w:fill="auto"/>
                  <w:vAlign w:val="center"/>
                </w:tcPr>
                <w:p w14:paraId="37D6EFB3">
                  <w:pPr>
                    <w:keepNext w:val="0"/>
                    <w:keepLines w:val="0"/>
                    <w:pageBreakBefore w:val="0"/>
                    <w:widowControl w:val="0"/>
                    <w:kinsoku/>
                    <w:wordWrap/>
                    <w:overflowPunct/>
                    <w:topLinePunct w:val="0"/>
                    <w:autoSpaceDE/>
                    <w:autoSpaceDN/>
                    <w:bidi w:val="0"/>
                    <w:adjustRightInd w:val="0"/>
                    <w:snapToGrid/>
                    <w:spacing w:line="240" w:lineRule="exact"/>
                    <w:jc w:val="center"/>
                    <w:textAlignment w:val="auto"/>
                    <w:rPr>
                      <w:rFonts w:hint="default"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废矿物油、废油桶、含油抹布等废劳保用品</w:t>
                  </w:r>
                </w:p>
              </w:tc>
              <w:tc>
                <w:tcPr>
                  <w:tcW w:w="2418" w:type="pct"/>
                  <w:gridSpan w:val="2"/>
                  <w:vMerge w:val="continue"/>
                  <w:vAlign w:val="center"/>
                </w:tcPr>
                <w:p w14:paraId="0F58EF01">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p>
              </w:tc>
            </w:tr>
            <w:bookmarkEnd w:id="9"/>
            <w:tr w14:paraId="03DF6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96" w:type="pct"/>
                  <w:vMerge w:val="continue"/>
                  <w:vAlign w:val="center"/>
                </w:tcPr>
                <w:p w14:paraId="0F0F172F">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p>
              </w:tc>
              <w:tc>
                <w:tcPr>
                  <w:tcW w:w="1414" w:type="pct"/>
                  <w:gridSpan w:val="3"/>
                  <w:vAlign w:val="center"/>
                </w:tcPr>
                <w:p w14:paraId="3062F0DE">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厂区生活</w:t>
                  </w:r>
                </w:p>
              </w:tc>
              <w:tc>
                <w:tcPr>
                  <w:tcW w:w="869" w:type="pct"/>
                  <w:vAlign w:val="center"/>
                </w:tcPr>
                <w:p w14:paraId="5F49DEF9">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生活垃圾</w:t>
                  </w:r>
                </w:p>
              </w:tc>
              <w:tc>
                <w:tcPr>
                  <w:tcW w:w="2418" w:type="pct"/>
                  <w:gridSpan w:val="2"/>
                  <w:vAlign w:val="center"/>
                </w:tcPr>
                <w:p w14:paraId="1C7E7C31">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hint="eastAsia" w:ascii="宋体" w:hAnsi="宋体"/>
                      <w:color w:val="000000" w:themeColor="text1"/>
                      <w:szCs w:val="21"/>
                      <w:u w:val="none"/>
                      <w:lang w:eastAsia="zh-CN"/>
                      <w14:textFill>
                        <w14:solidFill>
                          <w14:schemeClr w14:val="tx1"/>
                        </w14:solidFill>
                      </w14:textFill>
                    </w:rPr>
                    <w:t>委托</w:t>
                  </w:r>
                  <w:r>
                    <w:rPr>
                      <w:rFonts w:ascii="宋体" w:hAnsi="宋体"/>
                      <w:color w:val="000000" w:themeColor="text1"/>
                      <w:szCs w:val="21"/>
                      <w:u w:val="none"/>
                      <w14:textFill>
                        <w14:solidFill>
                          <w14:schemeClr w14:val="tx1"/>
                        </w14:solidFill>
                      </w14:textFill>
                    </w:rPr>
                    <w:t>环卫部门处理</w:t>
                  </w:r>
                </w:p>
              </w:tc>
            </w:tr>
          </w:tbl>
          <w:p w14:paraId="3E701ED4">
            <w:pPr>
              <w:rPr>
                <w:rFonts w:ascii="宋体" w:hAnsi="宋体"/>
                <w:color w:val="000000" w:themeColor="text1"/>
                <w:u w:val="none"/>
                <w14:textFill>
                  <w14:solidFill>
                    <w14:schemeClr w14:val="tx1"/>
                  </w14:solidFill>
                </w14:textFill>
              </w:rPr>
            </w:pPr>
          </w:p>
        </w:tc>
      </w:tr>
      <w:tr w14:paraId="330BF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1" w:type="pct"/>
            <w:gridSpan w:val="2"/>
            <w:vAlign w:val="center"/>
          </w:tcPr>
          <w:p w14:paraId="163B9813">
            <w:pPr>
              <w:pStyle w:val="104"/>
              <w:spacing w:line="480" w:lineRule="exact"/>
              <w:ind w:left="0" w:leftChars="0" w:firstLine="0" w:firstLineChars="0"/>
              <w:jc w:val="center"/>
              <w:rPr>
                <w:rFonts w:ascii="宋体" w:hAnsi="宋体"/>
                <w:bCs/>
                <w:color w:val="000000" w:themeColor="text1"/>
                <w:u w:val="none"/>
                <w14:textFill>
                  <w14:solidFill>
                    <w14:schemeClr w14:val="tx1"/>
                  </w14:solidFill>
                </w14:textFill>
              </w:rPr>
            </w:pPr>
            <w:r>
              <w:rPr>
                <w:rFonts w:ascii="宋体" w:hAnsi="宋体"/>
                <w:color w:val="000000" w:themeColor="text1"/>
                <w:sz w:val="24"/>
                <w:szCs w:val="24"/>
                <w:u w:val="none"/>
                <w14:textFill>
                  <w14:solidFill>
                    <w14:schemeClr w14:val="tx1"/>
                  </w14:solidFill>
                </w14:textFill>
              </w:rPr>
              <w:t>与项目有关的原有环境污染问题</w:t>
            </w:r>
          </w:p>
        </w:tc>
        <w:tc>
          <w:tcPr>
            <w:tcW w:w="4408" w:type="pct"/>
            <w:vAlign w:val="center"/>
          </w:tcPr>
          <w:p w14:paraId="5F91E782">
            <w:pPr>
              <w:pStyle w:val="104"/>
              <w:spacing w:line="480" w:lineRule="exact"/>
              <w:ind w:left="0" w:leftChars="0" w:firstLine="480" w:firstLineChars="200"/>
              <w:rPr>
                <w:rFonts w:ascii="宋体" w:hAnsi="宋体"/>
                <w:bCs/>
                <w:color w:val="000000" w:themeColor="text1"/>
                <w:u w:val="none"/>
                <w14:textFill>
                  <w14:solidFill>
                    <w14:schemeClr w14:val="tx1"/>
                  </w14:solidFill>
                </w14:textFill>
              </w:rPr>
            </w:pPr>
            <w:r>
              <w:rPr>
                <w:rFonts w:ascii="宋体" w:hAnsi="宋体"/>
                <w:bCs/>
                <w:color w:val="000000" w:themeColor="text1"/>
                <w:u w:val="none"/>
                <w14:textFill>
                  <w14:solidFill>
                    <w14:schemeClr w14:val="tx1"/>
                  </w14:solidFill>
                </w14:textFill>
              </w:rPr>
              <w:t>本项目</w:t>
            </w:r>
            <w:r>
              <w:rPr>
                <w:rFonts w:hint="eastAsia" w:ascii="宋体" w:hAnsi="宋体"/>
                <w:bCs/>
                <w:color w:val="000000" w:themeColor="text1"/>
                <w:u w:val="none"/>
                <w:lang w:val="en-US" w:eastAsia="zh-CN"/>
                <w14:textFill>
                  <w14:solidFill>
                    <w14:schemeClr w14:val="tx1"/>
                  </w14:solidFill>
                </w14:textFill>
              </w:rPr>
              <w:t>属于新建项目，无</w:t>
            </w:r>
            <w:r>
              <w:rPr>
                <w:rFonts w:ascii="宋体" w:hAnsi="宋体"/>
                <w:color w:val="000000" w:themeColor="text1"/>
                <w:sz w:val="24"/>
                <w:szCs w:val="24"/>
                <w:u w:val="none"/>
                <w14:textFill>
                  <w14:solidFill>
                    <w14:schemeClr w14:val="tx1"/>
                  </w14:solidFill>
                </w14:textFill>
              </w:rPr>
              <w:t>与项目有关的原有环境污染问题</w:t>
            </w:r>
            <w:r>
              <w:rPr>
                <w:rFonts w:hint="eastAsia" w:ascii="宋体" w:hAnsi="宋体"/>
                <w:bCs/>
                <w:color w:val="000000" w:themeColor="text1"/>
                <w:u w:val="none"/>
                <w:lang w:eastAsia="zh-CN"/>
                <w14:textFill>
                  <w14:solidFill>
                    <w14:schemeClr w14:val="tx1"/>
                  </w14:solidFill>
                </w14:textFill>
              </w:rPr>
              <w:t>。</w:t>
            </w:r>
          </w:p>
        </w:tc>
      </w:tr>
    </w:tbl>
    <w:p w14:paraId="673DEBB3">
      <w:pPr>
        <w:pStyle w:val="2"/>
        <w:ind w:firstLine="0" w:firstLineChars="0"/>
        <w:rPr>
          <w:rFonts w:ascii="宋体" w:hAnsi="宋体"/>
          <w:color w:val="000000" w:themeColor="text1"/>
          <w:u w:val="none"/>
          <w14:textFill>
            <w14:solidFill>
              <w14:schemeClr w14:val="tx1"/>
            </w14:solidFill>
          </w14:textFill>
        </w:rPr>
        <w:sectPr>
          <w:pgSz w:w="11906" w:h="16838"/>
          <w:pgMar w:top="1383" w:right="1519" w:bottom="1383" w:left="1633"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1AA01D92">
      <w:pPr>
        <w:pStyle w:val="3"/>
        <w:jc w:val="center"/>
        <w:rPr>
          <w:rFonts w:ascii="宋体" w:hAnsi="宋体"/>
          <w:b w:val="0"/>
          <w:bCs w:val="0"/>
          <w:color w:val="000000" w:themeColor="text1"/>
          <w:sz w:val="36"/>
          <w:szCs w:val="36"/>
          <w:u w:val="none"/>
          <w14:textFill>
            <w14:solidFill>
              <w14:schemeClr w14:val="tx1"/>
            </w14:solidFill>
          </w14:textFill>
        </w:rPr>
      </w:pPr>
      <w:bookmarkStart w:id="10" w:name="_Toc24538"/>
      <w:r>
        <w:rPr>
          <w:rFonts w:hint="eastAsia" w:ascii="宋体" w:hAnsi="宋体"/>
          <w:color w:val="000000" w:themeColor="text1"/>
          <w:sz w:val="36"/>
          <w:szCs w:val="36"/>
          <w:u w:val="none"/>
          <w14:textFill>
            <w14:solidFill>
              <w14:schemeClr w14:val="tx1"/>
            </w14:solidFill>
          </w14:textFill>
        </w:rPr>
        <w:t>三、</w:t>
      </w:r>
      <w:r>
        <w:rPr>
          <w:rFonts w:ascii="宋体" w:hAnsi="宋体"/>
          <w:color w:val="000000" w:themeColor="text1"/>
          <w:sz w:val="36"/>
          <w:szCs w:val="36"/>
          <w:u w:val="none"/>
          <w14:textFill>
            <w14:solidFill>
              <w14:schemeClr w14:val="tx1"/>
            </w14:solidFill>
          </w14:textFill>
        </w:rPr>
        <w:t>区域环境质量现状、环境保护目标及评价标准</w:t>
      </w:r>
      <w:bookmarkEnd w:id="10"/>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8254"/>
      </w:tblGrid>
      <w:tr w14:paraId="0B591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14:paraId="0DB86706">
            <w:pPr>
              <w:spacing w:line="480" w:lineRule="exact"/>
              <w:jc w:val="center"/>
              <w:rPr>
                <w:rFonts w:ascii="宋体" w:hAnsi="宋体"/>
                <w:color w:val="000000" w:themeColor="text1"/>
                <w:sz w:val="24"/>
                <w:u w:val="none"/>
                <w14:textFill>
                  <w14:solidFill>
                    <w14:schemeClr w14:val="tx1"/>
                  </w14:solidFill>
                </w14:textFill>
              </w:rPr>
            </w:pPr>
          </w:p>
          <w:p w14:paraId="20DB77F1">
            <w:pPr>
              <w:spacing w:line="480" w:lineRule="exact"/>
              <w:jc w:val="center"/>
              <w:rPr>
                <w:rFonts w:ascii="宋体" w:hAnsi="宋体"/>
                <w:color w:val="000000" w:themeColor="text1"/>
                <w:sz w:val="24"/>
                <w:u w:val="none"/>
                <w14:textFill>
                  <w14:solidFill>
                    <w14:schemeClr w14:val="tx1"/>
                  </w14:solidFill>
                </w14:textFill>
              </w:rPr>
            </w:pPr>
          </w:p>
          <w:p w14:paraId="02C18834">
            <w:pPr>
              <w:spacing w:line="480" w:lineRule="exact"/>
              <w:jc w:val="center"/>
              <w:rPr>
                <w:rFonts w:ascii="宋体" w:hAnsi="宋体"/>
                <w:color w:val="000000" w:themeColor="text1"/>
                <w:sz w:val="24"/>
                <w:u w:val="none"/>
                <w14:textFill>
                  <w14:solidFill>
                    <w14:schemeClr w14:val="tx1"/>
                  </w14:solidFill>
                </w14:textFill>
              </w:rPr>
            </w:pPr>
          </w:p>
          <w:p w14:paraId="434B5CB9">
            <w:pPr>
              <w:spacing w:line="480" w:lineRule="exact"/>
              <w:jc w:val="center"/>
              <w:rPr>
                <w:rFonts w:ascii="宋体" w:hAnsi="宋体"/>
                <w:color w:val="000000" w:themeColor="text1"/>
                <w:sz w:val="24"/>
                <w:u w:val="none"/>
                <w14:textFill>
                  <w14:solidFill>
                    <w14:schemeClr w14:val="tx1"/>
                  </w14:solidFill>
                </w14:textFill>
              </w:rPr>
            </w:pPr>
          </w:p>
          <w:p w14:paraId="48031031">
            <w:pPr>
              <w:spacing w:line="480" w:lineRule="exact"/>
              <w:jc w:val="center"/>
              <w:rPr>
                <w:rFonts w:ascii="宋体" w:hAnsi="宋体"/>
                <w:color w:val="000000" w:themeColor="text1"/>
                <w:sz w:val="24"/>
                <w:u w:val="none"/>
                <w14:textFill>
                  <w14:solidFill>
                    <w14:schemeClr w14:val="tx1"/>
                  </w14:solidFill>
                </w14:textFill>
              </w:rPr>
            </w:pPr>
          </w:p>
          <w:p w14:paraId="523C1147">
            <w:pPr>
              <w:spacing w:line="480" w:lineRule="exact"/>
              <w:jc w:val="center"/>
              <w:rPr>
                <w:rFonts w:ascii="宋体" w:hAnsi="宋体"/>
                <w:color w:val="000000" w:themeColor="text1"/>
                <w:sz w:val="24"/>
                <w:u w:val="none"/>
                <w14:textFill>
                  <w14:solidFill>
                    <w14:schemeClr w14:val="tx1"/>
                  </w14:solidFill>
                </w14:textFill>
              </w:rPr>
            </w:pPr>
          </w:p>
          <w:p w14:paraId="7D635FC7">
            <w:pPr>
              <w:spacing w:line="480" w:lineRule="exact"/>
              <w:jc w:val="center"/>
              <w:rPr>
                <w:rFonts w:ascii="宋体" w:hAnsi="宋体"/>
                <w:color w:val="000000" w:themeColor="text1"/>
                <w:sz w:val="24"/>
                <w:u w:val="none"/>
                <w14:textFill>
                  <w14:solidFill>
                    <w14:schemeClr w14:val="tx1"/>
                  </w14:solidFill>
                </w14:textFill>
              </w:rPr>
            </w:pPr>
          </w:p>
          <w:p w14:paraId="53A12AEA">
            <w:pPr>
              <w:spacing w:line="480" w:lineRule="exact"/>
              <w:jc w:val="center"/>
              <w:rPr>
                <w:rFonts w:ascii="宋体" w:hAnsi="宋体"/>
                <w:color w:val="000000" w:themeColor="text1"/>
                <w:sz w:val="24"/>
                <w:u w:val="none"/>
                <w14:textFill>
                  <w14:solidFill>
                    <w14:schemeClr w14:val="tx1"/>
                  </w14:solidFill>
                </w14:textFill>
              </w:rPr>
            </w:pPr>
          </w:p>
          <w:p w14:paraId="409E3A0C">
            <w:pPr>
              <w:spacing w:line="480" w:lineRule="exact"/>
              <w:jc w:val="center"/>
              <w:rPr>
                <w:rFonts w:ascii="宋体" w:hAnsi="宋体"/>
                <w:color w:val="000000" w:themeColor="text1"/>
                <w:sz w:val="24"/>
                <w:u w:val="none"/>
                <w14:textFill>
                  <w14:solidFill>
                    <w14:schemeClr w14:val="tx1"/>
                  </w14:solidFill>
                </w14:textFill>
              </w:rPr>
            </w:pPr>
          </w:p>
          <w:p w14:paraId="529F746A">
            <w:pPr>
              <w:spacing w:line="480" w:lineRule="exact"/>
              <w:jc w:val="center"/>
              <w:rPr>
                <w:rFonts w:ascii="宋体" w:hAnsi="宋体"/>
                <w:color w:val="000000" w:themeColor="text1"/>
                <w:sz w:val="24"/>
                <w:u w:val="none"/>
                <w14:textFill>
                  <w14:solidFill>
                    <w14:schemeClr w14:val="tx1"/>
                  </w14:solidFill>
                </w14:textFill>
              </w:rPr>
            </w:pPr>
          </w:p>
          <w:p w14:paraId="56D4652C">
            <w:pPr>
              <w:spacing w:line="480" w:lineRule="exact"/>
              <w:jc w:val="center"/>
              <w:rPr>
                <w:rFonts w:ascii="宋体" w:hAnsi="宋体"/>
                <w:color w:val="000000" w:themeColor="text1"/>
                <w:sz w:val="24"/>
                <w:u w:val="none"/>
                <w14:textFill>
                  <w14:solidFill>
                    <w14:schemeClr w14:val="tx1"/>
                  </w14:solidFill>
                </w14:textFill>
              </w:rPr>
            </w:pPr>
          </w:p>
          <w:p w14:paraId="3B409A3D">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区域</w:t>
            </w:r>
          </w:p>
          <w:p w14:paraId="44DBDBA9">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环境</w:t>
            </w:r>
          </w:p>
          <w:p w14:paraId="79391EB4">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质量</w:t>
            </w:r>
          </w:p>
          <w:p w14:paraId="3B76B5F1">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现状</w:t>
            </w:r>
          </w:p>
          <w:p w14:paraId="1C092538">
            <w:pPr>
              <w:spacing w:line="480" w:lineRule="exact"/>
              <w:jc w:val="center"/>
              <w:rPr>
                <w:rFonts w:ascii="宋体" w:hAnsi="宋体"/>
                <w:color w:val="000000" w:themeColor="text1"/>
                <w:sz w:val="24"/>
                <w:u w:val="none"/>
                <w14:textFill>
                  <w14:solidFill>
                    <w14:schemeClr w14:val="tx1"/>
                  </w14:solidFill>
                </w14:textFill>
              </w:rPr>
            </w:pPr>
          </w:p>
          <w:p w14:paraId="64011086">
            <w:pPr>
              <w:spacing w:line="480" w:lineRule="exact"/>
              <w:jc w:val="center"/>
              <w:rPr>
                <w:rFonts w:ascii="宋体" w:hAnsi="宋体"/>
                <w:color w:val="000000" w:themeColor="text1"/>
                <w:sz w:val="24"/>
                <w:u w:val="none"/>
                <w14:textFill>
                  <w14:solidFill>
                    <w14:schemeClr w14:val="tx1"/>
                  </w14:solidFill>
                </w14:textFill>
              </w:rPr>
            </w:pPr>
          </w:p>
          <w:p w14:paraId="1964E64E">
            <w:pPr>
              <w:spacing w:line="480" w:lineRule="exact"/>
              <w:jc w:val="center"/>
              <w:rPr>
                <w:rFonts w:ascii="宋体" w:hAnsi="宋体"/>
                <w:color w:val="000000" w:themeColor="text1"/>
                <w:sz w:val="24"/>
                <w:u w:val="none"/>
                <w14:textFill>
                  <w14:solidFill>
                    <w14:schemeClr w14:val="tx1"/>
                  </w14:solidFill>
                </w14:textFill>
              </w:rPr>
            </w:pPr>
          </w:p>
          <w:p w14:paraId="522C550F">
            <w:pPr>
              <w:spacing w:line="480" w:lineRule="exact"/>
              <w:jc w:val="center"/>
              <w:rPr>
                <w:rFonts w:ascii="宋体" w:hAnsi="宋体"/>
                <w:color w:val="000000" w:themeColor="text1"/>
                <w:sz w:val="24"/>
                <w:u w:val="none"/>
                <w14:textFill>
                  <w14:solidFill>
                    <w14:schemeClr w14:val="tx1"/>
                  </w14:solidFill>
                </w14:textFill>
              </w:rPr>
            </w:pPr>
          </w:p>
          <w:p w14:paraId="605B82E6">
            <w:pPr>
              <w:spacing w:line="480" w:lineRule="exact"/>
              <w:jc w:val="center"/>
              <w:rPr>
                <w:rFonts w:ascii="宋体" w:hAnsi="宋体"/>
                <w:color w:val="000000" w:themeColor="text1"/>
                <w:sz w:val="24"/>
                <w:u w:val="none"/>
                <w14:textFill>
                  <w14:solidFill>
                    <w14:schemeClr w14:val="tx1"/>
                  </w14:solidFill>
                </w14:textFill>
              </w:rPr>
            </w:pPr>
          </w:p>
          <w:p w14:paraId="150A9B53">
            <w:pPr>
              <w:spacing w:line="480" w:lineRule="exact"/>
              <w:jc w:val="center"/>
              <w:rPr>
                <w:rFonts w:ascii="宋体" w:hAnsi="宋体"/>
                <w:color w:val="000000" w:themeColor="text1"/>
                <w:sz w:val="24"/>
                <w:u w:val="none"/>
                <w14:textFill>
                  <w14:solidFill>
                    <w14:schemeClr w14:val="tx1"/>
                  </w14:solidFill>
                </w14:textFill>
              </w:rPr>
            </w:pPr>
          </w:p>
          <w:p w14:paraId="22558B6C">
            <w:pPr>
              <w:spacing w:line="480" w:lineRule="exact"/>
              <w:jc w:val="center"/>
              <w:rPr>
                <w:rFonts w:ascii="宋体" w:hAnsi="宋体"/>
                <w:color w:val="000000" w:themeColor="text1"/>
                <w:sz w:val="24"/>
                <w:u w:val="none"/>
                <w14:textFill>
                  <w14:solidFill>
                    <w14:schemeClr w14:val="tx1"/>
                  </w14:solidFill>
                </w14:textFill>
              </w:rPr>
            </w:pPr>
          </w:p>
          <w:p w14:paraId="46DEC9A9">
            <w:pPr>
              <w:spacing w:line="480" w:lineRule="exact"/>
              <w:jc w:val="center"/>
              <w:rPr>
                <w:rFonts w:ascii="宋体" w:hAnsi="宋体"/>
                <w:color w:val="000000" w:themeColor="text1"/>
                <w:sz w:val="24"/>
                <w:u w:val="none"/>
                <w14:textFill>
                  <w14:solidFill>
                    <w14:schemeClr w14:val="tx1"/>
                  </w14:solidFill>
                </w14:textFill>
              </w:rPr>
            </w:pPr>
          </w:p>
          <w:p w14:paraId="30D92924">
            <w:pPr>
              <w:spacing w:line="480" w:lineRule="exact"/>
              <w:jc w:val="center"/>
              <w:rPr>
                <w:rFonts w:ascii="宋体" w:hAnsi="宋体"/>
                <w:color w:val="000000" w:themeColor="text1"/>
                <w:sz w:val="24"/>
                <w:u w:val="none"/>
                <w14:textFill>
                  <w14:solidFill>
                    <w14:schemeClr w14:val="tx1"/>
                  </w14:solidFill>
                </w14:textFill>
              </w:rPr>
            </w:pPr>
          </w:p>
          <w:p w14:paraId="54AA0763">
            <w:pPr>
              <w:spacing w:line="480" w:lineRule="exact"/>
              <w:jc w:val="center"/>
              <w:rPr>
                <w:rFonts w:ascii="宋体" w:hAnsi="宋体"/>
                <w:color w:val="000000" w:themeColor="text1"/>
                <w:sz w:val="24"/>
                <w:u w:val="none"/>
                <w14:textFill>
                  <w14:solidFill>
                    <w14:schemeClr w14:val="tx1"/>
                  </w14:solidFill>
                </w14:textFill>
              </w:rPr>
            </w:pPr>
          </w:p>
          <w:p w14:paraId="3583EAE4">
            <w:pPr>
              <w:spacing w:line="480" w:lineRule="exact"/>
              <w:jc w:val="center"/>
              <w:rPr>
                <w:rFonts w:ascii="宋体" w:hAnsi="宋体"/>
                <w:color w:val="000000" w:themeColor="text1"/>
                <w:sz w:val="24"/>
                <w:u w:val="none"/>
                <w14:textFill>
                  <w14:solidFill>
                    <w14:schemeClr w14:val="tx1"/>
                  </w14:solidFill>
                </w14:textFill>
              </w:rPr>
            </w:pPr>
          </w:p>
          <w:p w14:paraId="7C39FC00">
            <w:pPr>
              <w:spacing w:line="480" w:lineRule="exact"/>
              <w:jc w:val="center"/>
              <w:rPr>
                <w:rFonts w:ascii="宋体" w:hAnsi="宋体"/>
                <w:color w:val="000000" w:themeColor="text1"/>
                <w:sz w:val="24"/>
                <w:u w:val="none"/>
                <w14:textFill>
                  <w14:solidFill>
                    <w14:schemeClr w14:val="tx1"/>
                  </w14:solidFill>
                </w14:textFill>
              </w:rPr>
            </w:pPr>
          </w:p>
          <w:p w14:paraId="04B8101F">
            <w:pPr>
              <w:spacing w:line="480" w:lineRule="exact"/>
              <w:jc w:val="center"/>
              <w:rPr>
                <w:rFonts w:ascii="宋体" w:hAnsi="宋体"/>
                <w:color w:val="000000" w:themeColor="text1"/>
                <w:sz w:val="24"/>
                <w:u w:val="none"/>
                <w14:textFill>
                  <w14:solidFill>
                    <w14:schemeClr w14:val="tx1"/>
                  </w14:solidFill>
                </w14:textFill>
              </w:rPr>
            </w:pPr>
          </w:p>
          <w:p w14:paraId="719B1A3E">
            <w:pPr>
              <w:spacing w:line="480" w:lineRule="exact"/>
              <w:jc w:val="center"/>
              <w:rPr>
                <w:rFonts w:ascii="宋体" w:hAnsi="宋体"/>
                <w:color w:val="000000" w:themeColor="text1"/>
                <w:sz w:val="24"/>
                <w:u w:val="none"/>
                <w14:textFill>
                  <w14:solidFill>
                    <w14:schemeClr w14:val="tx1"/>
                  </w14:solidFill>
                </w14:textFill>
              </w:rPr>
            </w:pPr>
          </w:p>
          <w:p w14:paraId="4BA298FB">
            <w:pPr>
              <w:spacing w:line="480" w:lineRule="exact"/>
              <w:jc w:val="center"/>
              <w:rPr>
                <w:rFonts w:ascii="宋体" w:hAnsi="宋体"/>
                <w:color w:val="000000" w:themeColor="text1"/>
                <w:sz w:val="24"/>
                <w:u w:val="none"/>
                <w14:textFill>
                  <w14:solidFill>
                    <w14:schemeClr w14:val="tx1"/>
                  </w14:solidFill>
                </w14:textFill>
              </w:rPr>
            </w:pPr>
          </w:p>
          <w:p w14:paraId="09DF0103">
            <w:pPr>
              <w:spacing w:line="480" w:lineRule="exact"/>
              <w:jc w:val="center"/>
              <w:rPr>
                <w:rFonts w:ascii="宋体" w:hAnsi="宋体"/>
                <w:color w:val="000000" w:themeColor="text1"/>
                <w:sz w:val="24"/>
                <w:u w:val="none"/>
                <w14:textFill>
                  <w14:solidFill>
                    <w14:schemeClr w14:val="tx1"/>
                  </w14:solidFill>
                </w14:textFill>
              </w:rPr>
            </w:pPr>
          </w:p>
          <w:p w14:paraId="2CB92FDE">
            <w:pPr>
              <w:spacing w:line="480" w:lineRule="exact"/>
              <w:jc w:val="center"/>
              <w:rPr>
                <w:rFonts w:ascii="宋体" w:hAnsi="宋体"/>
                <w:color w:val="000000" w:themeColor="text1"/>
                <w:sz w:val="24"/>
                <w:u w:val="none"/>
                <w14:textFill>
                  <w14:solidFill>
                    <w14:schemeClr w14:val="tx1"/>
                  </w14:solidFill>
                </w14:textFill>
              </w:rPr>
            </w:pPr>
          </w:p>
          <w:p w14:paraId="1826B5F0">
            <w:pPr>
              <w:spacing w:line="480" w:lineRule="exact"/>
              <w:jc w:val="center"/>
              <w:rPr>
                <w:rFonts w:ascii="宋体" w:hAnsi="宋体"/>
                <w:color w:val="000000" w:themeColor="text1"/>
                <w:sz w:val="24"/>
                <w:u w:val="none"/>
                <w14:textFill>
                  <w14:solidFill>
                    <w14:schemeClr w14:val="tx1"/>
                  </w14:solidFill>
                </w14:textFill>
              </w:rPr>
            </w:pPr>
          </w:p>
          <w:p w14:paraId="058A18E3">
            <w:pPr>
              <w:spacing w:line="480" w:lineRule="exact"/>
              <w:jc w:val="center"/>
              <w:rPr>
                <w:rFonts w:ascii="宋体" w:hAnsi="宋体"/>
                <w:color w:val="000000" w:themeColor="text1"/>
                <w:sz w:val="24"/>
                <w:u w:val="none"/>
                <w14:textFill>
                  <w14:solidFill>
                    <w14:schemeClr w14:val="tx1"/>
                  </w14:solidFill>
                </w14:textFill>
              </w:rPr>
            </w:pPr>
          </w:p>
          <w:p w14:paraId="2B7E0C90">
            <w:pPr>
              <w:spacing w:line="480" w:lineRule="exact"/>
              <w:jc w:val="center"/>
              <w:rPr>
                <w:rFonts w:ascii="宋体" w:hAnsi="宋体"/>
                <w:color w:val="000000" w:themeColor="text1"/>
                <w:sz w:val="24"/>
                <w:u w:val="none"/>
                <w14:textFill>
                  <w14:solidFill>
                    <w14:schemeClr w14:val="tx1"/>
                  </w14:solidFill>
                </w14:textFill>
              </w:rPr>
            </w:pPr>
          </w:p>
          <w:p w14:paraId="7E9A188E">
            <w:pPr>
              <w:spacing w:line="480" w:lineRule="exact"/>
              <w:jc w:val="center"/>
              <w:rPr>
                <w:rFonts w:ascii="宋体" w:hAnsi="宋体"/>
                <w:color w:val="000000" w:themeColor="text1"/>
                <w:sz w:val="24"/>
                <w:u w:val="none"/>
                <w14:textFill>
                  <w14:solidFill>
                    <w14:schemeClr w14:val="tx1"/>
                  </w14:solidFill>
                </w14:textFill>
              </w:rPr>
            </w:pPr>
          </w:p>
          <w:p w14:paraId="22B743E9">
            <w:pPr>
              <w:spacing w:line="480" w:lineRule="exact"/>
              <w:jc w:val="center"/>
              <w:rPr>
                <w:rFonts w:ascii="宋体" w:hAnsi="宋体"/>
                <w:color w:val="000000" w:themeColor="text1"/>
                <w:sz w:val="24"/>
                <w:u w:val="none"/>
                <w14:textFill>
                  <w14:solidFill>
                    <w14:schemeClr w14:val="tx1"/>
                  </w14:solidFill>
                </w14:textFill>
              </w:rPr>
            </w:pPr>
          </w:p>
          <w:p w14:paraId="53FBF571">
            <w:pPr>
              <w:spacing w:line="480" w:lineRule="exact"/>
              <w:jc w:val="center"/>
              <w:rPr>
                <w:rFonts w:ascii="宋体" w:hAnsi="宋体"/>
                <w:color w:val="000000" w:themeColor="text1"/>
                <w:sz w:val="24"/>
                <w:u w:val="none"/>
                <w14:textFill>
                  <w14:solidFill>
                    <w14:schemeClr w14:val="tx1"/>
                  </w14:solidFill>
                </w14:textFill>
              </w:rPr>
            </w:pPr>
          </w:p>
          <w:p w14:paraId="42CE1C3D">
            <w:pPr>
              <w:spacing w:line="480" w:lineRule="exact"/>
              <w:jc w:val="center"/>
              <w:rPr>
                <w:rFonts w:ascii="宋体" w:hAnsi="宋体"/>
                <w:color w:val="000000" w:themeColor="text1"/>
                <w:sz w:val="24"/>
                <w:u w:val="none"/>
                <w14:textFill>
                  <w14:solidFill>
                    <w14:schemeClr w14:val="tx1"/>
                  </w14:solidFill>
                </w14:textFill>
              </w:rPr>
            </w:pPr>
          </w:p>
          <w:p w14:paraId="01B9E13A">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区域</w:t>
            </w:r>
          </w:p>
          <w:p w14:paraId="061D9C04">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环境</w:t>
            </w:r>
          </w:p>
          <w:p w14:paraId="4C7E2A08">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质量</w:t>
            </w:r>
          </w:p>
          <w:p w14:paraId="12D311DB">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现状</w:t>
            </w:r>
          </w:p>
          <w:p w14:paraId="44B6BE4E">
            <w:pPr>
              <w:spacing w:line="480" w:lineRule="exact"/>
              <w:jc w:val="center"/>
              <w:rPr>
                <w:rFonts w:ascii="宋体" w:hAnsi="宋体"/>
                <w:color w:val="000000" w:themeColor="text1"/>
                <w:sz w:val="24"/>
                <w:u w:val="none"/>
                <w14:textFill>
                  <w14:solidFill>
                    <w14:schemeClr w14:val="tx1"/>
                  </w14:solidFill>
                </w14:textFill>
              </w:rPr>
            </w:pPr>
          </w:p>
          <w:p w14:paraId="42FBBAD4">
            <w:pPr>
              <w:spacing w:line="480" w:lineRule="exact"/>
              <w:jc w:val="center"/>
              <w:rPr>
                <w:rFonts w:ascii="宋体" w:hAnsi="宋体"/>
                <w:color w:val="000000" w:themeColor="text1"/>
                <w:sz w:val="24"/>
                <w:u w:val="none"/>
                <w14:textFill>
                  <w14:solidFill>
                    <w14:schemeClr w14:val="tx1"/>
                  </w14:solidFill>
                </w14:textFill>
              </w:rPr>
            </w:pPr>
          </w:p>
          <w:p w14:paraId="30CAB82C">
            <w:pPr>
              <w:spacing w:line="480" w:lineRule="exact"/>
              <w:jc w:val="center"/>
              <w:rPr>
                <w:rFonts w:ascii="宋体" w:hAnsi="宋体"/>
                <w:color w:val="000000" w:themeColor="text1"/>
                <w:sz w:val="24"/>
                <w:u w:val="none"/>
                <w14:textFill>
                  <w14:solidFill>
                    <w14:schemeClr w14:val="tx1"/>
                  </w14:solidFill>
                </w14:textFill>
              </w:rPr>
            </w:pPr>
          </w:p>
          <w:p w14:paraId="5561EEBF">
            <w:pPr>
              <w:spacing w:line="480" w:lineRule="exact"/>
              <w:jc w:val="center"/>
              <w:rPr>
                <w:rFonts w:ascii="宋体" w:hAnsi="宋体"/>
                <w:color w:val="000000" w:themeColor="text1"/>
                <w:sz w:val="24"/>
                <w:u w:val="none"/>
                <w14:textFill>
                  <w14:solidFill>
                    <w14:schemeClr w14:val="tx1"/>
                  </w14:solidFill>
                </w14:textFill>
              </w:rPr>
            </w:pPr>
          </w:p>
          <w:p w14:paraId="242744CD">
            <w:pPr>
              <w:spacing w:line="480" w:lineRule="exact"/>
              <w:jc w:val="center"/>
              <w:rPr>
                <w:rFonts w:ascii="宋体" w:hAnsi="宋体"/>
                <w:color w:val="000000" w:themeColor="text1"/>
                <w:sz w:val="24"/>
                <w:u w:val="none"/>
                <w14:textFill>
                  <w14:solidFill>
                    <w14:schemeClr w14:val="tx1"/>
                  </w14:solidFill>
                </w14:textFill>
              </w:rPr>
            </w:pPr>
          </w:p>
          <w:p w14:paraId="397F39E6">
            <w:pPr>
              <w:spacing w:line="480" w:lineRule="exact"/>
              <w:jc w:val="center"/>
              <w:rPr>
                <w:rFonts w:ascii="宋体" w:hAnsi="宋体"/>
                <w:color w:val="000000" w:themeColor="text1"/>
                <w:sz w:val="24"/>
                <w:u w:val="none"/>
                <w14:textFill>
                  <w14:solidFill>
                    <w14:schemeClr w14:val="tx1"/>
                  </w14:solidFill>
                </w14:textFill>
              </w:rPr>
            </w:pPr>
          </w:p>
          <w:p w14:paraId="3E548DCA">
            <w:pPr>
              <w:spacing w:line="480" w:lineRule="exact"/>
              <w:jc w:val="center"/>
              <w:rPr>
                <w:rFonts w:ascii="宋体" w:hAnsi="宋体"/>
                <w:color w:val="000000" w:themeColor="text1"/>
                <w:sz w:val="24"/>
                <w:u w:val="none"/>
                <w14:textFill>
                  <w14:solidFill>
                    <w14:schemeClr w14:val="tx1"/>
                  </w14:solidFill>
                </w14:textFill>
              </w:rPr>
            </w:pPr>
          </w:p>
          <w:p w14:paraId="2C82DE39">
            <w:pPr>
              <w:spacing w:line="480" w:lineRule="exact"/>
              <w:jc w:val="center"/>
              <w:rPr>
                <w:rFonts w:ascii="宋体" w:hAnsi="宋体"/>
                <w:color w:val="000000" w:themeColor="text1"/>
                <w:sz w:val="24"/>
                <w:u w:val="none"/>
                <w14:textFill>
                  <w14:solidFill>
                    <w14:schemeClr w14:val="tx1"/>
                  </w14:solidFill>
                </w14:textFill>
              </w:rPr>
            </w:pPr>
          </w:p>
          <w:p w14:paraId="29661713">
            <w:pPr>
              <w:spacing w:line="480" w:lineRule="exact"/>
              <w:jc w:val="center"/>
              <w:rPr>
                <w:rFonts w:ascii="宋体" w:hAnsi="宋体"/>
                <w:color w:val="000000" w:themeColor="text1"/>
                <w:sz w:val="24"/>
                <w:u w:val="none"/>
                <w14:textFill>
                  <w14:solidFill>
                    <w14:schemeClr w14:val="tx1"/>
                  </w14:solidFill>
                </w14:textFill>
              </w:rPr>
            </w:pPr>
          </w:p>
          <w:p w14:paraId="41E1191A">
            <w:pPr>
              <w:spacing w:line="480" w:lineRule="exact"/>
              <w:jc w:val="center"/>
              <w:rPr>
                <w:rFonts w:ascii="宋体" w:hAnsi="宋体"/>
                <w:color w:val="000000" w:themeColor="text1"/>
                <w:sz w:val="24"/>
                <w:u w:val="none"/>
                <w14:textFill>
                  <w14:solidFill>
                    <w14:schemeClr w14:val="tx1"/>
                  </w14:solidFill>
                </w14:textFill>
              </w:rPr>
            </w:pPr>
          </w:p>
          <w:p w14:paraId="667A555B">
            <w:pPr>
              <w:spacing w:line="480" w:lineRule="exact"/>
              <w:jc w:val="center"/>
              <w:rPr>
                <w:rFonts w:ascii="宋体" w:hAnsi="宋体"/>
                <w:color w:val="000000" w:themeColor="text1"/>
                <w:sz w:val="24"/>
                <w:u w:val="none"/>
                <w14:textFill>
                  <w14:solidFill>
                    <w14:schemeClr w14:val="tx1"/>
                  </w14:solidFill>
                </w14:textFill>
              </w:rPr>
            </w:pPr>
          </w:p>
          <w:p w14:paraId="792CDC72">
            <w:pPr>
              <w:spacing w:line="480" w:lineRule="exact"/>
              <w:jc w:val="center"/>
              <w:rPr>
                <w:rFonts w:ascii="宋体" w:hAnsi="宋体"/>
                <w:color w:val="000000" w:themeColor="text1"/>
                <w:sz w:val="24"/>
                <w:u w:val="none"/>
                <w14:textFill>
                  <w14:solidFill>
                    <w14:schemeClr w14:val="tx1"/>
                  </w14:solidFill>
                </w14:textFill>
              </w:rPr>
            </w:pPr>
          </w:p>
          <w:p w14:paraId="139A39D2">
            <w:pPr>
              <w:spacing w:line="480" w:lineRule="exact"/>
              <w:jc w:val="both"/>
              <w:rPr>
                <w:rFonts w:ascii="宋体" w:hAnsi="宋体"/>
                <w:color w:val="000000" w:themeColor="text1"/>
                <w:sz w:val="24"/>
                <w:u w:val="none"/>
                <w14:textFill>
                  <w14:solidFill>
                    <w14:schemeClr w14:val="tx1"/>
                  </w14:solidFill>
                </w14:textFill>
              </w:rPr>
            </w:pPr>
          </w:p>
        </w:tc>
        <w:tc>
          <w:tcPr>
            <w:tcW w:w="8254" w:type="dxa"/>
            <w:vAlign w:val="center"/>
          </w:tcPr>
          <w:p w14:paraId="4E074A4D">
            <w:pPr>
              <w:spacing w:line="480" w:lineRule="exact"/>
              <w:ind w:firstLine="482" w:firstLineChars="200"/>
              <w:rPr>
                <w:rFonts w:ascii="宋体" w:hAnsi="宋体"/>
                <w:b/>
                <w:bCs/>
                <w:color w:val="000000" w:themeColor="text1"/>
                <w:sz w:val="24"/>
                <w:u w:val="none"/>
                <w14:textFill>
                  <w14:solidFill>
                    <w14:schemeClr w14:val="tx1"/>
                  </w14:solidFill>
                </w14:textFill>
              </w:rPr>
            </w:pPr>
            <w:r>
              <w:rPr>
                <w:rFonts w:ascii="宋体" w:hAnsi="宋体"/>
                <w:b/>
                <w:bCs/>
                <w:color w:val="000000" w:themeColor="text1"/>
                <w:sz w:val="24"/>
                <w:u w:val="none"/>
                <w14:textFill>
                  <w14:solidFill>
                    <w14:schemeClr w14:val="tx1"/>
                  </w14:solidFill>
                </w14:textFill>
              </w:rPr>
              <w:t>一、环境空气质量现状</w:t>
            </w:r>
          </w:p>
          <w:p w14:paraId="52BEE978">
            <w:pPr>
              <w:spacing w:line="480" w:lineRule="exact"/>
              <w:ind w:firstLine="482" w:firstLineChars="200"/>
              <w:rPr>
                <w:rFonts w:hint="eastAsia" w:ascii="宋体" w:hAnsi="宋体" w:eastAsia="宋体"/>
                <w:b/>
                <w:bCs/>
                <w:color w:val="000000" w:themeColor="text1"/>
                <w:sz w:val="24"/>
                <w:u w:val="none"/>
                <w:lang w:eastAsia="zh-CN"/>
                <w14:textFill>
                  <w14:solidFill>
                    <w14:schemeClr w14:val="tx1"/>
                  </w14:solidFill>
                </w14:textFill>
              </w:rPr>
            </w:pPr>
            <w:r>
              <w:rPr>
                <w:rFonts w:ascii="宋体" w:hAnsi="宋体"/>
                <w:b/>
                <w:bCs/>
                <w:color w:val="000000" w:themeColor="text1"/>
                <w:sz w:val="24"/>
                <w:u w:val="none"/>
                <w14:textFill>
                  <w14:solidFill>
                    <w14:schemeClr w14:val="tx1"/>
                  </w14:solidFill>
                </w14:textFill>
              </w:rPr>
              <w:t>1、</w:t>
            </w:r>
            <w:r>
              <w:rPr>
                <w:rFonts w:hint="eastAsia" w:ascii="宋体" w:hAnsi="宋体"/>
                <w:b/>
                <w:bCs/>
                <w:color w:val="000000" w:themeColor="text1"/>
                <w:sz w:val="24"/>
                <w:u w:val="none"/>
                <w:lang w:val="en-US" w:eastAsia="zh-CN"/>
                <w14:textFill>
                  <w14:solidFill>
                    <w14:schemeClr w14:val="tx1"/>
                  </w14:solidFill>
                </w14:textFill>
              </w:rPr>
              <w:t>常规污染物</w:t>
            </w:r>
          </w:p>
          <w:p w14:paraId="2E7D3363">
            <w:pPr>
              <w:spacing w:line="480" w:lineRule="exact"/>
              <w:ind w:firstLine="480" w:firstLineChars="200"/>
              <w:rPr>
                <w:rFonts w:hint="default" w:ascii="宋体" w:hAnsi="宋体" w:eastAsia="宋体" w:cs="Times New Roman"/>
                <w:color w:val="auto"/>
                <w:sz w:val="24"/>
                <w:u w:val="single"/>
                <w:lang w:val="en-US" w:eastAsia="zh-CN"/>
              </w:rPr>
            </w:pPr>
            <w:r>
              <w:rPr>
                <w:rFonts w:hint="eastAsia" w:ascii="宋体" w:hAnsi="宋体" w:eastAsia="宋体" w:cs="Times New Roman"/>
                <w:color w:val="auto"/>
                <w:sz w:val="24"/>
                <w:u w:val="single"/>
                <w:lang w:val="en-US" w:eastAsia="zh-CN"/>
              </w:rPr>
              <w:t>根据《自治区生态环境厅关于通报202</w:t>
            </w:r>
            <w:r>
              <w:rPr>
                <w:rFonts w:hint="eastAsia" w:ascii="宋体" w:hAnsi="宋体" w:cs="Times New Roman"/>
                <w:color w:val="auto"/>
                <w:sz w:val="24"/>
                <w:u w:val="single"/>
                <w:lang w:val="en-US" w:eastAsia="zh-CN"/>
              </w:rPr>
              <w:t>4</w:t>
            </w:r>
            <w:r>
              <w:rPr>
                <w:rFonts w:hint="eastAsia" w:ascii="宋体" w:hAnsi="宋体" w:eastAsia="宋体" w:cs="Times New Roman"/>
                <w:color w:val="auto"/>
                <w:sz w:val="24"/>
                <w:u w:val="single"/>
                <w:lang w:val="en-US" w:eastAsia="zh-CN"/>
              </w:rPr>
              <w:t>年设区城市及各县</w:t>
            </w:r>
            <w:r>
              <w:rPr>
                <w:rFonts w:hint="eastAsia" w:ascii="宋体" w:hAnsi="宋体" w:cs="Times New Roman"/>
                <w:color w:val="auto"/>
                <w:sz w:val="24"/>
                <w:u w:val="single"/>
                <w:lang w:val="en-US" w:eastAsia="zh-CN"/>
              </w:rPr>
              <w:t>(</w:t>
            </w:r>
            <w:r>
              <w:rPr>
                <w:rFonts w:hint="eastAsia" w:ascii="宋体" w:hAnsi="宋体" w:eastAsia="宋体" w:cs="Times New Roman"/>
                <w:color w:val="auto"/>
                <w:sz w:val="24"/>
                <w:u w:val="single"/>
                <w:lang w:val="en-US" w:eastAsia="zh-CN"/>
              </w:rPr>
              <w:t>市、区</w:t>
            </w:r>
            <w:r>
              <w:rPr>
                <w:rFonts w:hint="eastAsia" w:ascii="宋体" w:hAnsi="宋体" w:cs="Times New Roman"/>
                <w:color w:val="auto"/>
                <w:sz w:val="24"/>
                <w:u w:val="single"/>
                <w:lang w:val="en-US" w:eastAsia="zh-CN"/>
              </w:rPr>
              <w:t>)</w:t>
            </w:r>
            <w:r>
              <w:rPr>
                <w:rFonts w:hint="eastAsia" w:ascii="宋体" w:hAnsi="宋体" w:eastAsia="宋体" w:cs="Times New Roman"/>
                <w:color w:val="auto"/>
                <w:sz w:val="24"/>
                <w:u w:val="single"/>
                <w:lang w:val="en-US" w:eastAsia="zh-CN"/>
              </w:rPr>
              <w:t>环境空气质量的函》</w:t>
            </w:r>
            <w:r>
              <w:rPr>
                <w:rFonts w:hint="eastAsia" w:ascii="宋体" w:hAnsi="宋体" w:cs="Times New Roman"/>
                <w:color w:val="auto"/>
                <w:sz w:val="24"/>
                <w:u w:val="single"/>
                <w:lang w:val="en-US" w:eastAsia="zh-CN"/>
              </w:rPr>
              <w:t>(</w:t>
            </w:r>
            <w:r>
              <w:rPr>
                <w:rFonts w:hint="eastAsia" w:ascii="宋体" w:hAnsi="宋体" w:eastAsia="宋体" w:cs="Times New Roman"/>
                <w:color w:val="auto"/>
                <w:sz w:val="24"/>
                <w:u w:val="single"/>
                <w:lang w:val="en-US" w:eastAsia="zh-CN"/>
              </w:rPr>
              <w:t>桂环函〔202</w:t>
            </w:r>
            <w:r>
              <w:rPr>
                <w:rFonts w:hint="eastAsia" w:ascii="宋体" w:hAnsi="宋体" w:cs="Times New Roman"/>
                <w:color w:val="auto"/>
                <w:sz w:val="24"/>
                <w:u w:val="single"/>
                <w:lang w:val="en-US" w:eastAsia="zh-CN"/>
              </w:rPr>
              <w:t>5</w:t>
            </w:r>
            <w:r>
              <w:rPr>
                <w:rFonts w:hint="eastAsia" w:ascii="宋体" w:hAnsi="宋体" w:eastAsia="宋体" w:cs="Times New Roman"/>
                <w:color w:val="auto"/>
                <w:sz w:val="24"/>
                <w:u w:val="single"/>
                <w:lang w:val="en-US" w:eastAsia="zh-CN"/>
              </w:rPr>
              <w:t>〕</w:t>
            </w:r>
            <w:r>
              <w:rPr>
                <w:rFonts w:hint="eastAsia" w:ascii="宋体" w:hAnsi="宋体" w:cs="Times New Roman"/>
                <w:color w:val="auto"/>
                <w:sz w:val="24"/>
                <w:u w:val="single"/>
                <w:lang w:val="en-US" w:eastAsia="zh-CN"/>
              </w:rPr>
              <w:t>66</w:t>
            </w:r>
            <w:r>
              <w:rPr>
                <w:rFonts w:hint="eastAsia" w:ascii="宋体" w:hAnsi="宋体" w:eastAsia="宋体" w:cs="Times New Roman"/>
                <w:color w:val="auto"/>
                <w:sz w:val="24"/>
                <w:u w:val="single"/>
                <w:lang w:val="en-US" w:eastAsia="zh-CN"/>
              </w:rPr>
              <w:t>号</w:t>
            </w:r>
            <w:r>
              <w:rPr>
                <w:rFonts w:hint="eastAsia" w:ascii="宋体" w:hAnsi="宋体" w:cs="Times New Roman"/>
                <w:color w:val="auto"/>
                <w:sz w:val="24"/>
                <w:u w:val="single"/>
                <w:lang w:val="en-US" w:eastAsia="zh-CN"/>
              </w:rPr>
              <w:t>)</w:t>
            </w:r>
            <w:r>
              <w:rPr>
                <w:rFonts w:hint="eastAsia" w:ascii="宋体" w:hAnsi="宋体" w:eastAsia="宋体" w:cs="Times New Roman"/>
                <w:color w:val="auto"/>
                <w:sz w:val="24"/>
                <w:u w:val="single"/>
              </w:rPr>
              <w:t>中数据</w:t>
            </w:r>
            <w:r>
              <w:rPr>
                <w:rFonts w:hint="eastAsia" w:ascii="宋体" w:hAnsi="宋体" w:eastAsia="宋体" w:cs="Times New Roman"/>
                <w:color w:val="auto"/>
                <w:sz w:val="24"/>
                <w:u w:val="single"/>
                <w:lang w:eastAsia="zh-CN"/>
              </w:rPr>
              <w:t>，</w:t>
            </w:r>
            <w:r>
              <w:rPr>
                <w:rFonts w:hint="eastAsia" w:ascii="宋体" w:hAnsi="宋体" w:eastAsia="宋体" w:cs="Times New Roman"/>
                <w:color w:val="auto"/>
                <w:sz w:val="24"/>
                <w:u w:val="single"/>
                <w:lang w:val="en-US" w:eastAsia="zh-CN"/>
              </w:rPr>
              <w:t>得出</w:t>
            </w:r>
            <w:r>
              <w:rPr>
                <w:rFonts w:hint="eastAsia" w:ascii="宋体" w:hAnsi="宋体" w:eastAsia="宋体" w:cs="Times New Roman"/>
                <w:color w:val="auto"/>
                <w:sz w:val="24"/>
                <w:u w:val="single"/>
              </w:rPr>
              <w:t>钦州市</w:t>
            </w:r>
            <w:r>
              <w:rPr>
                <w:rFonts w:hint="eastAsia" w:ascii="宋体" w:hAnsi="宋体" w:eastAsia="宋体" w:cs="Times New Roman"/>
                <w:color w:val="auto"/>
                <w:sz w:val="24"/>
                <w:u w:val="single"/>
                <w:lang w:val="en-US" w:eastAsia="zh-CN"/>
              </w:rPr>
              <w:t>202</w:t>
            </w:r>
            <w:r>
              <w:rPr>
                <w:rFonts w:hint="eastAsia" w:ascii="宋体" w:hAnsi="宋体" w:cs="Times New Roman"/>
                <w:color w:val="auto"/>
                <w:sz w:val="24"/>
                <w:u w:val="single"/>
                <w:lang w:val="en-US" w:eastAsia="zh-CN"/>
              </w:rPr>
              <w:t>4</w:t>
            </w:r>
            <w:r>
              <w:rPr>
                <w:rFonts w:hint="eastAsia" w:ascii="宋体" w:hAnsi="宋体" w:eastAsia="宋体" w:cs="Times New Roman"/>
                <w:color w:val="auto"/>
                <w:sz w:val="24"/>
                <w:u w:val="single"/>
                <w:lang w:val="en-US" w:eastAsia="zh-CN"/>
              </w:rPr>
              <w:t>年度</w:t>
            </w:r>
            <w:r>
              <w:rPr>
                <w:rFonts w:hint="eastAsia" w:ascii="宋体" w:hAnsi="宋体" w:eastAsia="宋体" w:cs="Times New Roman"/>
                <w:color w:val="auto"/>
                <w:sz w:val="24"/>
                <w:u w:val="single"/>
              </w:rPr>
              <w:t>空气质量现状</w:t>
            </w:r>
            <w:r>
              <w:rPr>
                <w:rFonts w:hint="eastAsia" w:ascii="宋体" w:hAnsi="宋体" w:eastAsia="宋体" w:cs="Times New Roman"/>
                <w:color w:val="auto"/>
                <w:sz w:val="24"/>
                <w:u w:val="single"/>
                <w:lang w:val="en-US" w:eastAsia="zh-CN"/>
              </w:rPr>
              <w:t>监测及</w:t>
            </w:r>
            <w:r>
              <w:rPr>
                <w:rFonts w:hint="eastAsia" w:ascii="宋体" w:hAnsi="宋体" w:eastAsia="宋体" w:cs="Times New Roman"/>
                <w:color w:val="auto"/>
                <w:sz w:val="24"/>
                <w:u w:val="single"/>
              </w:rPr>
              <w:t>评价</w:t>
            </w:r>
            <w:r>
              <w:rPr>
                <w:rFonts w:hint="eastAsia" w:ascii="宋体" w:hAnsi="宋体" w:eastAsia="宋体" w:cs="Times New Roman"/>
                <w:color w:val="auto"/>
                <w:sz w:val="24"/>
                <w:u w:val="single"/>
                <w:lang w:val="en-US" w:eastAsia="zh-CN"/>
              </w:rPr>
              <w:t>结果</w:t>
            </w:r>
            <w:r>
              <w:rPr>
                <w:rFonts w:hint="eastAsia" w:ascii="宋体" w:hAnsi="宋体" w:eastAsia="宋体" w:cs="Times New Roman"/>
                <w:color w:val="auto"/>
                <w:sz w:val="24"/>
                <w:u w:val="single"/>
              </w:rPr>
              <w:t>见表</w:t>
            </w:r>
            <w:r>
              <w:rPr>
                <w:rFonts w:hint="eastAsia" w:ascii="宋体" w:hAnsi="宋体" w:cs="Times New Roman"/>
                <w:color w:val="auto"/>
                <w:sz w:val="24"/>
                <w:u w:val="single"/>
                <w:lang w:val="en-US" w:eastAsia="zh-CN"/>
              </w:rPr>
              <w:t>3-1</w:t>
            </w:r>
            <w:r>
              <w:rPr>
                <w:rFonts w:hint="eastAsia" w:ascii="宋体" w:hAnsi="宋体" w:eastAsia="宋体" w:cs="Times New Roman"/>
                <w:color w:val="auto"/>
                <w:sz w:val="24"/>
                <w:u w:val="single"/>
                <w:lang w:val="en-US" w:eastAsia="zh-CN"/>
              </w:rPr>
              <w:t>。</w:t>
            </w:r>
          </w:p>
          <w:p w14:paraId="5E774A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宋体"/>
                <w:b/>
                <w:bCs/>
                <w:color w:val="auto"/>
                <w:sz w:val="24"/>
                <w:u w:val="single"/>
              </w:rPr>
            </w:pPr>
            <w:r>
              <w:rPr>
                <w:rFonts w:hint="eastAsia" w:ascii="宋体" w:hAnsi="宋体" w:eastAsia="宋体" w:cs="宋体"/>
                <w:b/>
                <w:bCs/>
                <w:color w:val="auto"/>
                <w:sz w:val="24"/>
                <w:u w:val="single"/>
              </w:rPr>
              <w:t>表</w:t>
            </w:r>
            <w:r>
              <w:rPr>
                <w:rFonts w:hint="eastAsia" w:ascii="宋体" w:hAnsi="宋体" w:cs="宋体"/>
                <w:b/>
                <w:bCs/>
                <w:color w:val="auto"/>
                <w:sz w:val="24"/>
                <w:u w:val="single"/>
                <w:lang w:val="en-US" w:eastAsia="zh-CN"/>
              </w:rPr>
              <w:t xml:space="preserve">3-1  </w:t>
            </w:r>
            <w:r>
              <w:rPr>
                <w:rFonts w:hint="eastAsia" w:ascii="宋体" w:hAnsi="宋体" w:eastAsia="宋体" w:cs="宋体"/>
                <w:b/>
                <w:bCs/>
                <w:color w:val="auto"/>
                <w:sz w:val="24"/>
                <w:u w:val="single"/>
              </w:rPr>
              <w:t>区域空气质量现状</w:t>
            </w:r>
            <w:r>
              <w:rPr>
                <w:rFonts w:hint="eastAsia" w:ascii="宋体" w:hAnsi="宋体" w:eastAsia="宋体" w:cs="宋体"/>
                <w:b/>
                <w:bCs/>
                <w:color w:val="auto"/>
                <w:sz w:val="24"/>
                <w:u w:val="single"/>
                <w:lang w:val="en-US" w:eastAsia="zh-CN"/>
              </w:rPr>
              <w:t>监测及</w:t>
            </w:r>
            <w:r>
              <w:rPr>
                <w:rFonts w:hint="eastAsia" w:ascii="宋体" w:hAnsi="宋体" w:eastAsia="宋体" w:cs="宋体"/>
                <w:b/>
                <w:bCs/>
                <w:color w:val="auto"/>
                <w:sz w:val="24"/>
                <w:u w:val="single"/>
              </w:rPr>
              <w:t>评价</w:t>
            </w:r>
            <w:r>
              <w:rPr>
                <w:rFonts w:hint="eastAsia" w:ascii="宋体" w:hAnsi="宋体" w:eastAsia="宋体" w:cs="宋体"/>
                <w:b/>
                <w:bCs/>
                <w:color w:val="auto"/>
                <w:sz w:val="24"/>
                <w:u w:val="single"/>
                <w:lang w:val="en-US" w:eastAsia="zh-CN"/>
              </w:rPr>
              <w:t>结果</w:t>
            </w:r>
            <w:r>
              <w:rPr>
                <w:rFonts w:hint="eastAsia" w:ascii="宋体" w:hAnsi="宋体" w:eastAsia="宋体" w:cs="宋体"/>
                <w:b/>
                <w:bCs/>
                <w:color w:val="auto"/>
                <w:sz w:val="24"/>
                <w:u w:val="single"/>
              </w:rPr>
              <w:t>表</w:t>
            </w:r>
          </w:p>
          <w:tbl>
            <w:tblPr>
              <w:tblStyle w:val="42"/>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46"/>
              <w:gridCol w:w="2454"/>
              <w:gridCol w:w="1656"/>
              <w:gridCol w:w="1444"/>
              <w:gridCol w:w="965"/>
              <w:gridCol w:w="860"/>
            </w:tblGrid>
            <w:tr w14:paraId="2C2BB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02" w:type="pct"/>
                  <w:noWrap w:val="0"/>
                  <w:vAlign w:val="center"/>
                </w:tcPr>
                <w:p w14:paraId="1BCB0DAD">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u w:val="single"/>
                    </w:rPr>
                  </w:pPr>
                  <w:r>
                    <w:rPr>
                      <w:rFonts w:hint="eastAsia" w:ascii="宋体" w:hAnsi="宋体" w:eastAsia="宋体" w:cs="宋体"/>
                      <w:color w:val="auto"/>
                      <w:u w:val="single"/>
                    </w:rPr>
                    <w:t>污染物</w:t>
                  </w:r>
                </w:p>
              </w:tc>
              <w:tc>
                <w:tcPr>
                  <w:tcW w:w="1528" w:type="pct"/>
                  <w:noWrap w:val="0"/>
                  <w:vAlign w:val="center"/>
                </w:tcPr>
                <w:p w14:paraId="5F1B0AC5">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u w:val="single"/>
                    </w:rPr>
                  </w:pPr>
                  <w:r>
                    <w:rPr>
                      <w:rFonts w:hint="eastAsia" w:ascii="宋体" w:hAnsi="宋体" w:eastAsia="宋体" w:cs="宋体"/>
                      <w:color w:val="auto"/>
                      <w:u w:val="single"/>
                    </w:rPr>
                    <w:t>年评价指标</w:t>
                  </w:r>
                </w:p>
              </w:tc>
              <w:tc>
                <w:tcPr>
                  <w:tcW w:w="1031" w:type="pct"/>
                  <w:noWrap w:val="0"/>
                  <w:vAlign w:val="center"/>
                </w:tcPr>
                <w:p w14:paraId="688D9633">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u w:val="single"/>
                      <w:lang w:eastAsia="zh-CN"/>
                    </w:rPr>
                  </w:pPr>
                  <w:r>
                    <w:rPr>
                      <w:rFonts w:hint="eastAsia" w:ascii="宋体" w:hAnsi="宋体" w:eastAsia="宋体" w:cs="宋体"/>
                      <w:color w:val="auto"/>
                      <w:u w:val="single"/>
                    </w:rPr>
                    <w:t>现状浓度</w:t>
                  </w:r>
                  <w:r>
                    <w:rPr>
                      <w:rFonts w:hint="eastAsia" w:ascii="宋体" w:hAnsi="宋体" w:cs="宋体"/>
                      <w:color w:val="auto"/>
                      <w:u w:val="single"/>
                      <w:lang w:eastAsia="zh-CN"/>
                    </w:rPr>
                    <w:t>(</w:t>
                  </w:r>
                  <w:r>
                    <w:rPr>
                      <w:rFonts w:hint="eastAsia" w:ascii="宋体" w:hAnsi="宋体" w:eastAsia="宋体" w:cs="宋体"/>
                      <w:color w:val="auto"/>
                      <w:u w:val="single"/>
                    </w:rPr>
                    <w:t>μg/m</w:t>
                  </w:r>
                  <w:r>
                    <w:rPr>
                      <w:rFonts w:hint="eastAsia" w:ascii="宋体" w:hAnsi="宋体" w:eastAsia="宋体" w:cs="宋体"/>
                      <w:color w:val="auto"/>
                      <w:u w:val="single"/>
                      <w:vertAlign w:val="superscript"/>
                    </w:rPr>
                    <w:t>3</w:t>
                  </w:r>
                  <w:r>
                    <w:rPr>
                      <w:rFonts w:hint="eastAsia" w:ascii="宋体" w:hAnsi="宋体" w:eastAsia="宋体" w:cs="宋体"/>
                      <w:color w:val="auto"/>
                      <w:u w:val="single"/>
                      <w:lang w:eastAsia="zh-CN"/>
                    </w:rPr>
                    <w:t>)</w:t>
                  </w:r>
                </w:p>
              </w:tc>
              <w:tc>
                <w:tcPr>
                  <w:tcW w:w="899" w:type="pct"/>
                  <w:noWrap w:val="0"/>
                  <w:vAlign w:val="center"/>
                </w:tcPr>
                <w:p w14:paraId="550C1A2D">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u w:val="single"/>
                      <w:lang w:eastAsia="zh-CN"/>
                    </w:rPr>
                  </w:pPr>
                  <w:r>
                    <w:rPr>
                      <w:rFonts w:hint="eastAsia" w:ascii="宋体" w:hAnsi="宋体" w:eastAsia="宋体" w:cs="宋体"/>
                      <w:color w:val="auto"/>
                      <w:u w:val="single"/>
                    </w:rPr>
                    <w:t>标准值</w:t>
                  </w:r>
                  <w:r>
                    <w:rPr>
                      <w:rFonts w:hint="eastAsia" w:ascii="宋体" w:hAnsi="宋体" w:cs="宋体"/>
                      <w:color w:val="auto"/>
                      <w:u w:val="single"/>
                      <w:lang w:eastAsia="zh-CN"/>
                    </w:rPr>
                    <w:t>(</w:t>
                  </w:r>
                  <w:r>
                    <w:rPr>
                      <w:rFonts w:hint="eastAsia" w:ascii="宋体" w:hAnsi="宋体" w:eastAsia="宋体" w:cs="宋体"/>
                      <w:color w:val="auto"/>
                      <w:u w:val="single"/>
                    </w:rPr>
                    <w:t>μg/m</w:t>
                  </w:r>
                  <w:r>
                    <w:rPr>
                      <w:rFonts w:hint="eastAsia" w:ascii="宋体" w:hAnsi="宋体" w:eastAsia="宋体" w:cs="宋体"/>
                      <w:color w:val="auto"/>
                      <w:u w:val="single"/>
                      <w:vertAlign w:val="superscript"/>
                    </w:rPr>
                    <w:t>3</w:t>
                  </w:r>
                  <w:r>
                    <w:rPr>
                      <w:rFonts w:hint="eastAsia" w:ascii="宋体" w:hAnsi="宋体" w:eastAsia="宋体" w:cs="宋体"/>
                      <w:color w:val="auto"/>
                      <w:u w:val="single"/>
                      <w:lang w:eastAsia="zh-CN"/>
                    </w:rPr>
                    <w:t>)</w:t>
                  </w:r>
                </w:p>
              </w:tc>
              <w:tc>
                <w:tcPr>
                  <w:tcW w:w="601" w:type="pct"/>
                  <w:noWrap w:val="0"/>
                  <w:vAlign w:val="center"/>
                </w:tcPr>
                <w:p w14:paraId="6B7AB529">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u w:val="single"/>
                    </w:rPr>
                  </w:pPr>
                  <w:r>
                    <w:rPr>
                      <w:rFonts w:hint="eastAsia" w:ascii="宋体" w:hAnsi="宋体" w:eastAsia="宋体" w:cs="宋体"/>
                      <w:color w:val="auto"/>
                      <w:u w:val="single"/>
                    </w:rPr>
                    <w:t>占标率</w:t>
                  </w:r>
                  <w:r>
                    <w:rPr>
                      <w:rFonts w:hint="eastAsia" w:ascii="宋体" w:hAnsi="宋体" w:cs="宋体"/>
                      <w:color w:val="auto"/>
                      <w:u w:val="single"/>
                      <w:lang w:eastAsia="zh-CN"/>
                    </w:rPr>
                    <w:t>(</w:t>
                  </w:r>
                  <w:r>
                    <w:rPr>
                      <w:rFonts w:hint="eastAsia" w:ascii="宋体" w:hAnsi="宋体" w:eastAsia="宋体" w:cs="宋体"/>
                      <w:color w:val="auto"/>
                      <w:u w:val="single"/>
                    </w:rPr>
                    <w:t>%)</w:t>
                  </w:r>
                </w:p>
              </w:tc>
              <w:tc>
                <w:tcPr>
                  <w:tcW w:w="535" w:type="pct"/>
                  <w:noWrap w:val="0"/>
                  <w:vAlign w:val="center"/>
                </w:tcPr>
                <w:p w14:paraId="7E666D44">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u w:val="single"/>
                    </w:rPr>
                  </w:pPr>
                  <w:r>
                    <w:rPr>
                      <w:rFonts w:hint="eastAsia" w:ascii="宋体" w:hAnsi="宋体" w:eastAsia="宋体" w:cs="宋体"/>
                      <w:color w:val="auto"/>
                      <w:u w:val="single"/>
                    </w:rPr>
                    <w:t>达标情况</w:t>
                  </w:r>
                </w:p>
              </w:tc>
            </w:tr>
            <w:tr w14:paraId="3A961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02" w:type="pct"/>
                  <w:shd w:val="clear" w:color="auto" w:fill="auto"/>
                  <w:noWrap w:val="0"/>
                  <w:vAlign w:val="center"/>
                </w:tcPr>
                <w:p w14:paraId="495BE430">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kern w:val="2"/>
                      <w:sz w:val="21"/>
                      <w:szCs w:val="24"/>
                      <w:u w:val="single"/>
                      <w:lang w:val="en-US" w:eastAsia="zh-CN" w:bidi="ar-SA"/>
                    </w:rPr>
                  </w:pPr>
                  <w:r>
                    <w:rPr>
                      <w:rFonts w:hint="eastAsia" w:ascii="宋体" w:hAnsi="宋体" w:eastAsia="宋体" w:cs="宋体"/>
                      <w:color w:val="auto"/>
                      <w:u w:val="single"/>
                    </w:rPr>
                    <w:t>SO</w:t>
                  </w:r>
                  <w:r>
                    <w:rPr>
                      <w:rFonts w:hint="eastAsia" w:ascii="宋体" w:hAnsi="宋体" w:eastAsia="宋体" w:cs="宋体"/>
                      <w:color w:val="auto"/>
                      <w:u w:val="single"/>
                      <w:vertAlign w:val="subscript"/>
                    </w:rPr>
                    <w:t>2</w:t>
                  </w:r>
                </w:p>
              </w:tc>
              <w:tc>
                <w:tcPr>
                  <w:tcW w:w="1528" w:type="pct"/>
                  <w:shd w:val="clear" w:color="auto" w:fill="auto"/>
                  <w:noWrap w:val="0"/>
                  <w:vAlign w:val="center"/>
                </w:tcPr>
                <w:p w14:paraId="33B0AED4">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kern w:val="2"/>
                      <w:sz w:val="21"/>
                      <w:szCs w:val="24"/>
                      <w:u w:val="single"/>
                      <w:lang w:val="en-US" w:eastAsia="zh-CN" w:bidi="ar-SA"/>
                    </w:rPr>
                  </w:pPr>
                  <w:r>
                    <w:rPr>
                      <w:rFonts w:hint="eastAsia" w:ascii="宋体" w:hAnsi="宋体" w:eastAsia="宋体" w:cs="宋体"/>
                      <w:color w:val="auto"/>
                      <w:u w:val="single"/>
                    </w:rPr>
                    <w:t>年</w:t>
                  </w:r>
                  <w:r>
                    <w:rPr>
                      <w:rFonts w:hint="eastAsia" w:ascii="宋体" w:hAnsi="宋体" w:eastAsia="宋体" w:cs="宋体"/>
                      <w:color w:val="auto"/>
                      <w:u w:val="single"/>
                    </w:rPr>
                    <w:cr/>
                  </w:r>
                  <w:r>
                    <w:rPr>
                      <w:rFonts w:hint="eastAsia" w:ascii="宋体" w:hAnsi="宋体" w:eastAsia="宋体" w:cs="宋体"/>
                      <w:color w:val="auto"/>
                      <w:u w:val="single"/>
                    </w:rPr>
                    <w:t>均质量浓度</w:t>
                  </w:r>
                </w:p>
              </w:tc>
              <w:tc>
                <w:tcPr>
                  <w:tcW w:w="1656" w:type="dxa"/>
                  <w:shd w:val="clear" w:color="auto" w:fill="auto"/>
                  <w:noWrap w:val="0"/>
                  <w:vAlign w:val="center"/>
                </w:tcPr>
                <w:p w14:paraId="746921C8">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u w:val="single"/>
                      <w:lang w:val="en-US" w:eastAsia="zh-CN"/>
                    </w:rPr>
                  </w:pPr>
                  <w:r>
                    <w:rPr>
                      <w:rFonts w:hint="eastAsia" w:ascii="宋体" w:hAnsi="宋体" w:eastAsia="宋体" w:cs="宋体"/>
                      <w:color w:val="auto"/>
                      <w:u w:val="single"/>
                    </w:rPr>
                    <w:t>8</w:t>
                  </w:r>
                </w:p>
              </w:tc>
              <w:tc>
                <w:tcPr>
                  <w:tcW w:w="1444" w:type="dxa"/>
                  <w:shd w:val="clear" w:color="auto" w:fill="auto"/>
                  <w:noWrap w:val="0"/>
                  <w:vAlign w:val="center"/>
                </w:tcPr>
                <w:p w14:paraId="076A6FBC">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u w:val="single"/>
                      <w:lang w:val="en-US" w:eastAsia="zh-CN"/>
                    </w:rPr>
                  </w:pPr>
                  <w:r>
                    <w:rPr>
                      <w:rFonts w:hint="eastAsia" w:ascii="宋体" w:hAnsi="宋体" w:eastAsia="宋体" w:cs="宋体"/>
                      <w:color w:val="auto"/>
                      <w:u w:val="single"/>
                    </w:rPr>
                    <w:t>60</w:t>
                  </w:r>
                </w:p>
              </w:tc>
              <w:tc>
                <w:tcPr>
                  <w:tcW w:w="965" w:type="dxa"/>
                  <w:shd w:val="clear" w:color="auto" w:fill="auto"/>
                  <w:noWrap w:val="0"/>
                  <w:vAlign w:val="center"/>
                </w:tcPr>
                <w:p w14:paraId="1C7AD2E5">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u w:val="single"/>
                      <w:lang w:val="en-US" w:eastAsia="zh-CN"/>
                    </w:rPr>
                  </w:pPr>
                  <w:r>
                    <w:rPr>
                      <w:rFonts w:hint="eastAsia" w:ascii="宋体" w:hAnsi="宋体" w:eastAsia="宋体" w:cs="宋体"/>
                      <w:color w:val="auto"/>
                      <w:u w:val="single"/>
                    </w:rPr>
                    <w:t>13.3</w:t>
                  </w:r>
                </w:p>
              </w:tc>
              <w:tc>
                <w:tcPr>
                  <w:tcW w:w="535" w:type="pct"/>
                  <w:shd w:val="clear" w:color="auto" w:fill="auto"/>
                  <w:noWrap w:val="0"/>
                  <w:vAlign w:val="center"/>
                </w:tcPr>
                <w:p w14:paraId="1558935F">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kern w:val="2"/>
                      <w:sz w:val="21"/>
                      <w:szCs w:val="24"/>
                      <w:u w:val="single"/>
                      <w:lang w:val="en-US" w:eastAsia="zh-CN" w:bidi="ar-SA"/>
                    </w:rPr>
                  </w:pPr>
                  <w:r>
                    <w:rPr>
                      <w:rFonts w:hint="eastAsia" w:ascii="宋体" w:hAnsi="宋体" w:eastAsia="宋体" w:cs="宋体"/>
                      <w:color w:val="auto"/>
                      <w:u w:val="single"/>
                    </w:rPr>
                    <w:t>达标</w:t>
                  </w:r>
                </w:p>
              </w:tc>
            </w:tr>
            <w:tr w14:paraId="414BD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02" w:type="pct"/>
                  <w:shd w:val="clear" w:color="auto" w:fill="auto"/>
                  <w:noWrap w:val="0"/>
                  <w:vAlign w:val="center"/>
                </w:tcPr>
                <w:p w14:paraId="39030C94">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kern w:val="2"/>
                      <w:sz w:val="21"/>
                      <w:szCs w:val="24"/>
                      <w:u w:val="single"/>
                      <w:lang w:val="en-US" w:eastAsia="zh-CN" w:bidi="ar-SA"/>
                    </w:rPr>
                  </w:pPr>
                  <w:r>
                    <w:rPr>
                      <w:rFonts w:hint="eastAsia" w:ascii="宋体" w:hAnsi="宋体" w:eastAsia="宋体" w:cs="宋体"/>
                      <w:color w:val="auto"/>
                      <w:u w:val="single"/>
                    </w:rPr>
                    <w:t>NO</w:t>
                  </w:r>
                  <w:r>
                    <w:rPr>
                      <w:rFonts w:hint="eastAsia" w:ascii="宋体" w:hAnsi="宋体" w:eastAsia="宋体" w:cs="宋体"/>
                      <w:color w:val="auto"/>
                      <w:u w:val="single"/>
                      <w:vertAlign w:val="subscript"/>
                    </w:rPr>
                    <w:t>2</w:t>
                  </w:r>
                </w:p>
              </w:tc>
              <w:tc>
                <w:tcPr>
                  <w:tcW w:w="1528" w:type="pct"/>
                  <w:shd w:val="clear" w:color="auto" w:fill="auto"/>
                  <w:noWrap w:val="0"/>
                  <w:vAlign w:val="center"/>
                </w:tcPr>
                <w:p w14:paraId="5B19DC61">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kern w:val="2"/>
                      <w:sz w:val="21"/>
                      <w:szCs w:val="24"/>
                      <w:u w:val="single"/>
                      <w:lang w:val="en-US" w:eastAsia="zh-CN" w:bidi="ar-SA"/>
                    </w:rPr>
                  </w:pPr>
                  <w:r>
                    <w:rPr>
                      <w:rFonts w:hint="eastAsia" w:ascii="宋体" w:hAnsi="宋体" w:eastAsia="宋体" w:cs="宋体"/>
                      <w:color w:val="auto"/>
                      <w:u w:val="single"/>
                    </w:rPr>
                    <w:t>年平均质量浓度</w:t>
                  </w:r>
                </w:p>
              </w:tc>
              <w:tc>
                <w:tcPr>
                  <w:tcW w:w="1656" w:type="dxa"/>
                  <w:shd w:val="clear" w:color="auto" w:fill="auto"/>
                  <w:noWrap w:val="0"/>
                  <w:vAlign w:val="center"/>
                </w:tcPr>
                <w:p w14:paraId="10A9761F">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u w:val="single"/>
                      <w:lang w:val="en-US" w:eastAsia="zh-CN"/>
                    </w:rPr>
                  </w:pPr>
                  <w:r>
                    <w:rPr>
                      <w:rFonts w:hint="eastAsia" w:ascii="宋体" w:hAnsi="宋体" w:eastAsia="宋体" w:cs="宋体"/>
                      <w:color w:val="auto"/>
                      <w:u w:val="single"/>
                    </w:rPr>
                    <w:t>19</w:t>
                  </w:r>
                </w:p>
              </w:tc>
              <w:tc>
                <w:tcPr>
                  <w:tcW w:w="1444" w:type="dxa"/>
                  <w:shd w:val="clear" w:color="auto" w:fill="auto"/>
                  <w:noWrap w:val="0"/>
                  <w:vAlign w:val="center"/>
                </w:tcPr>
                <w:p w14:paraId="0370C787">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u w:val="single"/>
                      <w:lang w:val="en-US" w:eastAsia="zh-CN"/>
                    </w:rPr>
                  </w:pPr>
                  <w:r>
                    <w:rPr>
                      <w:rFonts w:hint="eastAsia" w:ascii="宋体" w:hAnsi="宋体" w:eastAsia="宋体" w:cs="宋体"/>
                      <w:color w:val="auto"/>
                      <w:u w:val="single"/>
                    </w:rPr>
                    <w:t>40</w:t>
                  </w:r>
                </w:p>
              </w:tc>
              <w:tc>
                <w:tcPr>
                  <w:tcW w:w="965" w:type="dxa"/>
                  <w:shd w:val="clear" w:color="auto" w:fill="auto"/>
                  <w:noWrap w:val="0"/>
                  <w:vAlign w:val="center"/>
                </w:tcPr>
                <w:p w14:paraId="3DF59360">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u w:val="single"/>
                      <w:lang w:val="en-US" w:eastAsia="zh-CN"/>
                    </w:rPr>
                  </w:pPr>
                  <w:r>
                    <w:rPr>
                      <w:rFonts w:hint="eastAsia" w:ascii="宋体" w:hAnsi="宋体" w:eastAsia="宋体" w:cs="宋体"/>
                      <w:color w:val="auto"/>
                      <w:u w:val="single"/>
                    </w:rPr>
                    <w:t>47.5</w:t>
                  </w:r>
                </w:p>
              </w:tc>
              <w:tc>
                <w:tcPr>
                  <w:tcW w:w="535" w:type="pct"/>
                  <w:shd w:val="clear" w:color="auto" w:fill="auto"/>
                  <w:noWrap w:val="0"/>
                  <w:vAlign w:val="center"/>
                </w:tcPr>
                <w:p w14:paraId="1E817483">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kern w:val="2"/>
                      <w:sz w:val="21"/>
                      <w:szCs w:val="24"/>
                      <w:u w:val="single"/>
                      <w:lang w:val="en-US" w:eastAsia="zh-CN" w:bidi="ar-SA"/>
                    </w:rPr>
                  </w:pPr>
                  <w:r>
                    <w:rPr>
                      <w:rFonts w:hint="eastAsia" w:ascii="宋体" w:hAnsi="宋体" w:eastAsia="宋体" w:cs="宋体"/>
                      <w:color w:val="auto"/>
                      <w:u w:val="single"/>
                    </w:rPr>
                    <w:t>达标</w:t>
                  </w:r>
                </w:p>
              </w:tc>
            </w:tr>
            <w:tr w14:paraId="00D56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02" w:type="pct"/>
                  <w:noWrap w:val="0"/>
                  <w:vAlign w:val="center"/>
                </w:tcPr>
                <w:p w14:paraId="434788D6">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u w:val="single"/>
                    </w:rPr>
                  </w:pPr>
                  <w:r>
                    <w:rPr>
                      <w:rFonts w:hint="eastAsia" w:ascii="宋体" w:hAnsi="宋体" w:eastAsia="宋体" w:cs="宋体"/>
                      <w:color w:val="auto"/>
                      <w:u w:val="single"/>
                    </w:rPr>
                    <w:t>PM</w:t>
                  </w:r>
                  <w:r>
                    <w:rPr>
                      <w:rFonts w:hint="eastAsia" w:ascii="宋体" w:hAnsi="宋体" w:eastAsia="宋体" w:cs="宋体"/>
                      <w:color w:val="auto"/>
                      <w:u w:val="single"/>
                      <w:vertAlign w:val="subscript"/>
                    </w:rPr>
                    <w:t>10</w:t>
                  </w:r>
                </w:p>
              </w:tc>
              <w:tc>
                <w:tcPr>
                  <w:tcW w:w="1528" w:type="pct"/>
                  <w:noWrap w:val="0"/>
                  <w:vAlign w:val="center"/>
                </w:tcPr>
                <w:p w14:paraId="251FE306">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u w:val="single"/>
                    </w:rPr>
                  </w:pPr>
                  <w:r>
                    <w:rPr>
                      <w:rFonts w:hint="eastAsia" w:ascii="宋体" w:hAnsi="宋体" w:eastAsia="宋体" w:cs="宋体"/>
                      <w:color w:val="auto"/>
                      <w:u w:val="single"/>
                    </w:rPr>
                    <w:t>年平均质量浓度</w:t>
                  </w:r>
                </w:p>
              </w:tc>
              <w:tc>
                <w:tcPr>
                  <w:tcW w:w="1656" w:type="dxa"/>
                  <w:noWrap w:val="0"/>
                  <w:vAlign w:val="center"/>
                </w:tcPr>
                <w:p w14:paraId="4D663D2B">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u w:val="single"/>
                    </w:rPr>
                  </w:pPr>
                  <w:r>
                    <w:rPr>
                      <w:rFonts w:hint="eastAsia" w:ascii="宋体" w:hAnsi="宋体" w:eastAsia="宋体" w:cs="宋体"/>
                      <w:color w:val="auto"/>
                      <w:u w:val="single"/>
                    </w:rPr>
                    <w:t>47</w:t>
                  </w:r>
                </w:p>
              </w:tc>
              <w:tc>
                <w:tcPr>
                  <w:tcW w:w="1444" w:type="dxa"/>
                  <w:noWrap w:val="0"/>
                  <w:vAlign w:val="center"/>
                </w:tcPr>
                <w:p w14:paraId="5A0A9649">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u w:val="single"/>
                    </w:rPr>
                  </w:pPr>
                  <w:r>
                    <w:rPr>
                      <w:rFonts w:hint="eastAsia" w:ascii="宋体" w:hAnsi="宋体" w:eastAsia="宋体" w:cs="宋体"/>
                      <w:color w:val="auto"/>
                      <w:u w:val="single"/>
                    </w:rPr>
                    <w:t>70</w:t>
                  </w:r>
                </w:p>
              </w:tc>
              <w:tc>
                <w:tcPr>
                  <w:tcW w:w="965" w:type="dxa"/>
                  <w:noWrap w:val="0"/>
                  <w:vAlign w:val="center"/>
                </w:tcPr>
                <w:p w14:paraId="69A17B59">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u w:val="single"/>
                    </w:rPr>
                  </w:pPr>
                  <w:r>
                    <w:rPr>
                      <w:rFonts w:hint="eastAsia" w:ascii="宋体" w:hAnsi="宋体" w:eastAsia="宋体" w:cs="宋体"/>
                      <w:color w:val="auto"/>
                      <w:u w:val="single"/>
                    </w:rPr>
                    <w:t>67.1</w:t>
                  </w:r>
                </w:p>
              </w:tc>
              <w:tc>
                <w:tcPr>
                  <w:tcW w:w="535" w:type="pct"/>
                  <w:noWrap w:val="0"/>
                  <w:vAlign w:val="center"/>
                </w:tcPr>
                <w:p w14:paraId="0D7187B9">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u w:val="single"/>
                    </w:rPr>
                  </w:pPr>
                  <w:r>
                    <w:rPr>
                      <w:rFonts w:hint="eastAsia" w:ascii="宋体" w:hAnsi="宋体" w:eastAsia="宋体" w:cs="宋体"/>
                      <w:color w:val="auto"/>
                      <w:u w:val="single"/>
                    </w:rPr>
                    <w:t>达标</w:t>
                  </w:r>
                </w:p>
              </w:tc>
            </w:tr>
            <w:tr w14:paraId="01930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02" w:type="pct"/>
                  <w:shd w:val="clear" w:color="auto" w:fill="auto"/>
                  <w:noWrap w:val="0"/>
                  <w:vAlign w:val="center"/>
                </w:tcPr>
                <w:p w14:paraId="43BBF6D3">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kern w:val="2"/>
                      <w:sz w:val="21"/>
                      <w:szCs w:val="24"/>
                      <w:u w:val="single"/>
                      <w:lang w:val="en-US" w:eastAsia="zh-CN" w:bidi="ar-SA"/>
                    </w:rPr>
                  </w:pPr>
                  <w:r>
                    <w:rPr>
                      <w:rFonts w:hint="eastAsia" w:ascii="宋体" w:hAnsi="宋体" w:eastAsia="宋体" w:cs="宋体"/>
                      <w:color w:val="auto"/>
                      <w:u w:val="single"/>
                    </w:rPr>
                    <w:t>PM</w:t>
                  </w:r>
                  <w:r>
                    <w:rPr>
                      <w:rFonts w:hint="eastAsia" w:ascii="宋体" w:hAnsi="宋体" w:eastAsia="宋体" w:cs="宋体"/>
                      <w:color w:val="auto"/>
                      <w:u w:val="single"/>
                      <w:vertAlign w:val="subscript"/>
                    </w:rPr>
                    <w:t>2.5</w:t>
                  </w:r>
                </w:p>
              </w:tc>
              <w:tc>
                <w:tcPr>
                  <w:tcW w:w="1528" w:type="pct"/>
                  <w:shd w:val="clear" w:color="auto" w:fill="auto"/>
                  <w:noWrap w:val="0"/>
                  <w:vAlign w:val="center"/>
                </w:tcPr>
                <w:p w14:paraId="01C2E9CF">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kern w:val="2"/>
                      <w:sz w:val="21"/>
                      <w:szCs w:val="24"/>
                      <w:u w:val="single"/>
                      <w:lang w:val="en-US" w:eastAsia="zh-CN" w:bidi="ar-SA"/>
                    </w:rPr>
                  </w:pPr>
                  <w:r>
                    <w:rPr>
                      <w:rFonts w:hint="eastAsia" w:ascii="宋体" w:hAnsi="宋体" w:eastAsia="宋体" w:cs="宋体"/>
                      <w:color w:val="auto"/>
                      <w:u w:val="single"/>
                    </w:rPr>
                    <w:t>年平均质量浓度</w:t>
                  </w:r>
                </w:p>
              </w:tc>
              <w:tc>
                <w:tcPr>
                  <w:tcW w:w="1656" w:type="dxa"/>
                  <w:shd w:val="clear" w:color="auto" w:fill="auto"/>
                  <w:noWrap w:val="0"/>
                  <w:vAlign w:val="center"/>
                </w:tcPr>
                <w:p w14:paraId="17DE1AAF">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u w:val="single"/>
                      <w:lang w:val="en-US" w:eastAsia="zh-CN"/>
                    </w:rPr>
                  </w:pPr>
                  <w:r>
                    <w:rPr>
                      <w:rFonts w:hint="eastAsia" w:ascii="宋体" w:hAnsi="宋体" w:eastAsia="宋体" w:cs="宋体"/>
                      <w:color w:val="auto"/>
                      <w:u w:val="single"/>
                    </w:rPr>
                    <w:t>24.6</w:t>
                  </w:r>
                </w:p>
              </w:tc>
              <w:tc>
                <w:tcPr>
                  <w:tcW w:w="1444" w:type="dxa"/>
                  <w:shd w:val="clear" w:color="auto" w:fill="auto"/>
                  <w:noWrap w:val="0"/>
                  <w:vAlign w:val="center"/>
                </w:tcPr>
                <w:p w14:paraId="488B9B24">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u w:val="single"/>
                      <w:lang w:val="en-US" w:eastAsia="zh-CN"/>
                    </w:rPr>
                  </w:pPr>
                  <w:r>
                    <w:rPr>
                      <w:rFonts w:hint="eastAsia" w:ascii="宋体" w:hAnsi="宋体" w:eastAsia="宋体" w:cs="宋体"/>
                      <w:color w:val="auto"/>
                      <w:u w:val="single"/>
                    </w:rPr>
                    <w:t>35</w:t>
                  </w:r>
                </w:p>
              </w:tc>
              <w:tc>
                <w:tcPr>
                  <w:tcW w:w="965" w:type="dxa"/>
                  <w:shd w:val="clear" w:color="auto" w:fill="auto"/>
                  <w:noWrap w:val="0"/>
                  <w:vAlign w:val="center"/>
                </w:tcPr>
                <w:p w14:paraId="781BEF1B">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u w:val="single"/>
                      <w:lang w:val="en-US" w:eastAsia="zh-CN"/>
                    </w:rPr>
                  </w:pPr>
                  <w:r>
                    <w:rPr>
                      <w:rFonts w:hint="eastAsia" w:ascii="宋体" w:hAnsi="宋体" w:eastAsia="宋体" w:cs="宋体"/>
                      <w:color w:val="auto"/>
                      <w:u w:val="single"/>
                    </w:rPr>
                    <w:t>70.3</w:t>
                  </w:r>
                </w:p>
              </w:tc>
              <w:tc>
                <w:tcPr>
                  <w:tcW w:w="535" w:type="pct"/>
                  <w:shd w:val="clear" w:color="auto" w:fill="auto"/>
                  <w:noWrap w:val="0"/>
                  <w:vAlign w:val="center"/>
                </w:tcPr>
                <w:p w14:paraId="639F5120">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kern w:val="2"/>
                      <w:sz w:val="21"/>
                      <w:szCs w:val="24"/>
                      <w:u w:val="single"/>
                      <w:lang w:val="en-US" w:eastAsia="zh-CN" w:bidi="ar-SA"/>
                    </w:rPr>
                  </w:pPr>
                  <w:r>
                    <w:rPr>
                      <w:rFonts w:hint="eastAsia" w:ascii="宋体" w:hAnsi="宋体" w:eastAsia="宋体" w:cs="宋体"/>
                      <w:color w:val="auto"/>
                      <w:u w:val="single"/>
                    </w:rPr>
                    <w:t>达标</w:t>
                  </w:r>
                </w:p>
              </w:tc>
            </w:tr>
            <w:tr w14:paraId="0842F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02" w:type="pct"/>
                  <w:noWrap w:val="0"/>
                  <w:vAlign w:val="center"/>
                </w:tcPr>
                <w:p w14:paraId="301F94FB">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u w:val="single"/>
                    </w:rPr>
                  </w:pPr>
                  <w:r>
                    <w:rPr>
                      <w:rFonts w:hint="eastAsia" w:ascii="宋体" w:hAnsi="宋体" w:eastAsia="宋体" w:cs="宋体"/>
                      <w:color w:val="auto"/>
                      <w:u w:val="single"/>
                    </w:rPr>
                    <w:t>C</w:t>
                  </w:r>
                  <w:r>
                    <w:rPr>
                      <w:rFonts w:hint="eastAsia" w:ascii="宋体" w:hAnsi="宋体" w:cs="宋体"/>
                      <w:color w:val="auto"/>
                      <w:u w:val="single"/>
                      <w:lang w:val="en-US" w:eastAsia="zh-CN"/>
                    </w:rPr>
                    <w:t>O</w:t>
                  </w:r>
                  <w:r>
                    <w:rPr>
                      <w:rFonts w:hint="eastAsia" w:ascii="宋体" w:hAnsi="宋体" w:eastAsia="宋体" w:cs="宋体"/>
                      <w:color w:val="auto"/>
                      <w:u w:val="single"/>
                    </w:rPr>
                    <w:cr/>
                  </w:r>
                </w:p>
              </w:tc>
              <w:tc>
                <w:tcPr>
                  <w:tcW w:w="1528" w:type="pct"/>
                  <w:noWrap w:val="0"/>
                  <w:vAlign w:val="center"/>
                </w:tcPr>
                <w:p w14:paraId="5BB71F49">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u w:val="single"/>
                    </w:rPr>
                  </w:pPr>
                  <w:r>
                    <w:rPr>
                      <w:rFonts w:hint="eastAsia" w:ascii="宋体" w:hAnsi="宋体" w:eastAsia="宋体" w:cs="宋体"/>
                      <w:color w:val="auto"/>
                      <w:u w:val="single"/>
                      <w:lang w:val="en-US" w:eastAsia="zh-CN"/>
                    </w:rPr>
                    <w:t>日</w:t>
                  </w:r>
                  <w:r>
                    <w:rPr>
                      <w:rFonts w:hint="eastAsia" w:ascii="宋体" w:hAnsi="宋体" w:eastAsia="宋体" w:cs="宋体"/>
                      <w:color w:val="auto"/>
                      <w:u w:val="single"/>
                    </w:rPr>
                    <w:t>平均第95百分位数浓度</w:t>
                  </w:r>
                </w:p>
              </w:tc>
              <w:tc>
                <w:tcPr>
                  <w:tcW w:w="1656" w:type="dxa"/>
                  <w:noWrap w:val="0"/>
                  <w:vAlign w:val="center"/>
                </w:tcPr>
                <w:p w14:paraId="10BF3B6D">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u w:val="single"/>
                    </w:rPr>
                  </w:pPr>
                  <w:r>
                    <w:rPr>
                      <w:rFonts w:hint="eastAsia" w:ascii="宋体" w:hAnsi="宋体" w:eastAsia="宋体" w:cs="宋体"/>
                      <w:color w:val="auto"/>
                      <w:u w:val="single"/>
                    </w:rPr>
                    <w:t>1100</w:t>
                  </w:r>
                </w:p>
              </w:tc>
              <w:tc>
                <w:tcPr>
                  <w:tcW w:w="1444" w:type="dxa"/>
                  <w:noWrap w:val="0"/>
                  <w:vAlign w:val="center"/>
                </w:tcPr>
                <w:p w14:paraId="299A2FCF">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u w:val="single"/>
                    </w:rPr>
                  </w:pPr>
                  <w:r>
                    <w:rPr>
                      <w:rFonts w:hint="eastAsia" w:ascii="宋体" w:hAnsi="宋体" w:eastAsia="宋体" w:cs="宋体"/>
                      <w:color w:val="auto"/>
                      <w:u w:val="single"/>
                    </w:rPr>
                    <w:t>4000</w:t>
                  </w:r>
                </w:p>
              </w:tc>
              <w:tc>
                <w:tcPr>
                  <w:tcW w:w="965" w:type="dxa"/>
                  <w:noWrap w:val="0"/>
                  <w:vAlign w:val="center"/>
                </w:tcPr>
                <w:p w14:paraId="4BF1C979">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u w:val="single"/>
                    </w:rPr>
                  </w:pPr>
                  <w:r>
                    <w:rPr>
                      <w:rFonts w:hint="eastAsia" w:ascii="宋体" w:hAnsi="宋体" w:eastAsia="宋体" w:cs="宋体"/>
                      <w:color w:val="auto"/>
                      <w:u w:val="single"/>
                    </w:rPr>
                    <w:t>27.5</w:t>
                  </w:r>
                </w:p>
              </w:tc>
              <w:tc>
                <w:tcPr>
                  <w:tcW w:w="535" w:type="pct"/>
                  <w:noWrap w:val="0"/>
                  <w:vAlign w:val="center"/>
                </w:tcPr>
                <w:p w14:paraId="39C1050B">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u w:val="single"/>
                    </w:rPr>
                  </w:pPr>
                  <w:r>
                    <w:rPr>
                      <w:rFonts w:hint="eastAsia" w:ascii="宋体" w:hAnsi="宋体" w:eastAsia="宋体" w:cs="宋体"/>
                      <w:color w:val="auto"/>
                      <w:u w:val="single"/>
                    </w:rPr>
                    <w:t>达标</w:t>
                  </w:r>
                </w:p>
              </w:tc>
            </w:tr>
            <w:tr w14:paraId="21B6C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02" w:type="pct"/>
                  <w:noWrap w:val="0"/>
                  <w:vAlign w:val="center"/>
                </w:tcPr>
                <w:p w14:paraId="0A39C784">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u w:val="single"/>
                    </w:rPr>
                  </w:pPr>
                  <w:r>
                    <w:rPr>
                      <w:rFonts w:hint="eastAsia" w:ascii="宋体" w:hAnsi="宋体" w:eastAsia="宋体" w:cs="宋体"/>
                      <w:color w:val="auto"/>
                      <w:u w:val="single"/>
                    </w:rPr>
                    <w:t>O</w:t>
                  </w:r>
                  <w:r>
                    <w:rPr>
                      <w:rFonts w:hint="eastAsia" w:ascii="宋体" w:hAnsi="宋体" w:eastAsia="宋体" w:cs="宋体"/>
                      <w:color w:val="auto"/>
                      <w:u w:val="single"/>
                      <w:vertAlign w:val="subscript"/>
                    </w:rPr>
                    <w:t>3</w:t>
                  </w:r>
                </w:p>
              </w:tc>
              <w:tc>
                <w:tcPr>
                  <w:tcW w:w="1528" w:type="pct"/>
                  <w:noWrap w:val="0"/>
                  <w:vAlign w:val="center"/>
                </w:tcPr>
                <w:p w14:paraId="14959ACC">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u w:val="single"/>
                    </w:rPr>
                  </w:pPr>
                  <w:r>
                    <w:rPr>
                      <w:rFonts w:hint="eastAsia" w:ascii="宋体" w:hAnsi="宋体" w:eastAsia="宋体" w:cs="宋体"/>
                      <w:color w:val="auto"/>
                      <w:u w:val="single"/>
                      <w:lang w:eastAsia="zh-CN"/>
                    </w:rPr>
                    <w:t>日</w:t>
                  </w:r>
                  <w:r>
                    <w:rPr>
                      <w:rFonts w:hint="eastAsia" w:ascii="宋体" w:hAnsi="宋体" w:eastAsia="宋体" w:cs="宋体"/>
                      <w:color w:val="auto"/>
                      <w:u w:val="single"/>
                    </w:rPr>
                    <w:t>平均第90百分位数浓度</w:t>
                  </w:r>
                </w:p>
              </w:tc>
              <w:tc>
                <w:tcPr>
                  <w:tcW w:w="1656" w:type="dxa"/>
                  <w:noWrap w:val="0"/>
                  <w:vAlign w:val="center"/>
                </w:tcPr>
                <w:p w14:paraId="0ADFEA9D">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u w:val="single"/>
                    </w:rPr>
                  </w:pPr>
                  <w:r>
                    <w:rPr>
                      <w:rFonts w:hint="eastAsia" w:ascii="宋体" w:hAnsi="宋体" w:eastAsia="宋体" w:cs="宋体"/>
                      <w:color w:val="auto"/>
                      <w:u w:val="single"/>
                    </w:rPr>
                    <w:t>125</w:t>
                  </w:r>
                </w:p>
              </w:tc>
              <w:tc>
                <w:tcPr>
                  <w:tcW w:w="1444" w:type="dxa"/>
                  <w:noWrap w:val="0"/>
                  <w:vAlign w:val="center"/>
                </w:tcPr>
                <w:p w14:paraId="3FECC63D">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u w:val="single"/>
                    </w:rPr>
                  </w:pPr>
                  <w:r>
                    <w:rPr>
                      <w:rFonts w:hint="eastAsia" w:ascii="宋体" w:hAnsi="宋体" w:eastAsia="宋体" w:cs="宋体"/>
                      <w:color w:val="auto"/>
                      <w:u w:val="single"/>
                    </w:rPr>
                    <w:t>160</w:t>
                  </w:r>
                </w:p>
              </w:tc>
              <w:tc>
                <w:tcPr>
                  <w:tcW w:w="965" w:type="dxa"/>
                  <w:noWrap w:val="0"/>
                  <w:vAlign w:val="center"/>
                </w:tcPr>
                <w:p w14:paraId="3E5EAEE3">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u w:val="single"/>
                    </w:rPr>
                  </w:pPr>
                  <w:r>
                    <w:rPr>
                      <w:rFonts w:hint="eastAsia" w:ascii="宋体" w:hAnsi="宋体" w:eastAsia="宋体" w:cs="宋体"/>
                      <w:color w:val="auto"/>
                      <w:u w:val="single"/>
                    </w:rPr>
                    <w:t>78.1</w:t>
                  </w:r>
                </w:p>
              </w:tc>
              <w:tc>
                <w:tcPr>
                  <w:tcW w:w="535" w:type="pct"/>
                  <w:noWrap w:val="0"/>
                  <w:vAlign w:val="center"/>
                </w:tcPr>
                <w:p w14:paraId="11B7C39D">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auto"/>
                      <w:u w:val="single"/>
                    </w:rPr>
                  </w:pPr>
                  <w:r>
                    <w:rPr>
                      <w:rFonts w:hint="eastAsia" w:ascii="宋体" w:hAnsi="宋体" w:eastAsia="宋体" w:cs="宋体"/>
                      <w:color w:val="auto"/>
                      <w:u w:val="single"/>
                    </w:rPr>
                    <w:t>达标</w:t>
                  </w:r>
                  <w:r>
                    <w:rPr>
                      <w:rFonts w:hint="eastAsia" w:ascii="宋体" w:hAnsi="宋体" w:eastAsia="宋体" w:cs="宋体"/>
                      <w:color w:val="auto"/>
                      <w:u w:val="single"/>
                    </w:rPr>
                    <w:cr/>
                  </w:r>
                </w:p>
              </w:tc>
            </w:tr>
          </w:tbl>
          <w:p w14:paraId="480D0527">
            <w:pPr>
              <w:spacing w:line="480" w:lineRule="exact"/>
              <w:ind w:firstLine="480" w:firstLineChars="200"/>
              <w:rPr>
                <w:rFonts w:ascii="宋体" w:hAnsi="宋体"/>
                <w:color w:val="auto"/>
                <w:sz w:val="24"/>
                <w:u w:val="single"/>
              </w:rPr>
            </w:pPr>
            <w:r>
              <w:rPr>
                <w:rFonts w:hint="eastAsia" w:ascii="宋体" w:hAnsi="宋体"/>
                <w:color w:val="auto"/>
                <w:sz w:val="24"/>
                <w:u w:val="single"/>
                <w:lang w:val="en-US" w:eastAsia="zh-CN"/>
              </w:rPr>
              <w:t>由上表可知，</w:t>
            </w:r>
            <w:r>
              <w:rPr>
                <w:rFonts w:ascii="宋体" w:hAnsi="宋体"/>
                <w:color w:val="auto"/>
                <w:sz w:val="24"/>
                <w:u w:val="single"/>
              </w:rPr>
              <w:t>20</w:t>
            </w:r>
            <w:r>
              <w:rPr>
                <w:rFonts w:hint="eastAsia" w:ascii="宋体" w:hAnsi="宋体"/>
                <w:color w:val="auto"/>
                <w:sz w:val="24"/>
                <w:u w:val="single"/>
              </w:rPr>
              <w:t>2</w:t>
            </w:r>
            <w:r>
              <w:rPr>
                <w:rFonts w:hint="eastAsia" w:ascii="宋体" w:hAnsi="宋体"/>
                <w:color w:val="auto"/>
                <w:sz w:val="24"/>
                <w:u w:val="single"/>
                <w:lang w:val="en-US" w:eastAsia="zh-CN"/>
              </w:rPr>
              <w:t>4</w:t>
            </w:r>
            <w:r>
              <w:rPr>
                <w:rFonts w:ascii="宋体" w:hAnsi="宋体"/>
                <w:color w:val="auto"/>
                <w:sz w:val="24"/>
                <w:u w:val="single"/>
              </w:rPr>
              <w:t>年</w:t>
            </w:r>
            <w:r>
              <w:rPr>
                <w:rFonts w:hint="eastAsia" w:ascii="宋体" w:hAnsi="宋体"/>
                <w:color w:val="auto"/>
                <w:sz w:val="24"/>
                <w:u w:val="single"/>
                <w:lang w:val="en-US" w:eastAsia="zh-CN"/>
              </w:rPr>
              <w:t>钦州市</w:t>
            </w:r>
            <w:r>
              <w:rPr>
                <w:rFonts w:ascii="宋体" w:hAnsi="宋体"/>
                <w:color w:val="auto"/>
                <w:sz w:val="24"/>
                <w:u w:val="single"/>
              </w:rPr>
              <w:t>六项基本污染物的年均浓度值</w:t>
            </w:r>
            <w:r>
              <w:rPr>
                <w:rFonts w:hint="eastAsia" w:ascii="宋体" w:hAnsi="宋体"/>
                <w:color w:val="auto"/>
                <w:sz w:val="24"/>
                <w:u w:val="single"/>
                <w:lang w:val="en-US" w:eastAsia="zh-CN"/>
              </w:rPr>
              <w:t>或相应百分位数日均值满足</w:t>
            </w:r>
            <w:r>
              <w:rPr>
                <w:rFonts w:ascii="宋体" w:hAnsi="宋体"/>
                <w:color w:val="auto"/>
                <w:sz w:val="24"/>
                <w:u w:val="single"/>
              </w:rPr>
              <w:t>《环境空气质量标准》(GB3095-2012)及其修改单中二级标准要求。因此，项目位于环境空气质量达标区域。</w:t>
            </w:r>
          </w:p>
          <w:p w14:paraId="64EA2A85">
            <w:pPr>
              <w:spacing w:line="480" w:lineRule="exact"/>
              <w:ind w:firstLine="482" w:firstLineChars="200"/>
              <w:rPr>
                <w:rFonts w:ascii="宋体" w:hAnsi="宋体"/>
                <w:color w:val="000000" w:themeColor="text1"/>
                <w:sz w:val="24"/>
                <w:u w:val="none"/>
                <w14:textFill>
                  <w14:solidFill>
                    <w14:schemeClr w14:val="tx1"/>
                  </w14:solidFill>
                </w14:textFill>
              </w:rPr>
            </w:pPr>
            <w:r>
              <w:rPr>
                <w:rFonts w:hint="eastAsia" w:ascii="宋体" w:hAnsi="宋体"/>
                <w:b/>
                <w:bCs/>
                <w:color w:val="000000" w:themeColor="text1"/>
                <w:sz w:val="24"/>
                <w:u w:val="none"/>
                <w:lang w:val="en-US" w:eastAsia="zh-CN"/>
                <w14:textFill>
                  <w14:solidFill>
                    <w14:schemeClr w14:val="tx1"/>
                  </w14:solidFill>
                </w14:textFill>
              </w:rPr>
              <w:t>2、特征污染物</w:t>
            </w:r>
          </w:p>
          <w:p w14:paraId="55D96D15">
            <w:pPr>
              <w:spacing w:line="480" w:lineRule="exact"/>
              <w:ind w:firstLine="480" w:firstLineChars="200"/>
              <w:rPr>
                <w:rFonts w:hint="eastAsia" w:ascii="宋体" w:hAnsi="宋体" w:eastAsia="宋体" w:cs="宋体"/>
                <w:color w:val="auto"/>
                <w:sz w:val="24"/>
                <w:u w:val="none"/>
                <w:lang w:val="en-US" w:eastAsia="zh-CN"/>
              </w:rPr>
            </w:pPr>
            <w:r>
              <w:rPr>
                <w:rFonts w:hint="default" w:ascii="宋体" w:hAnsi="宋体" w:eastAsia="宋体" w:cs="Times New Roman"/>
                <w:color w:val="auto"/>
                <w:sz w:val="24"/>
                <w:u w:val="none"/>
                <w:lang w:val="en-US" w:eastAsia="zh-CN"/>
              </w:rPr>
              <w:t>本项目其他污染物为</w:t>
            </w:r>
            <w:r>
              <w:rPr>
                <w:rFonts w:hint="eastAsia" w:ascii="宋体" w:hAnsi="宋体" w:cs="Times New Roman"/>
                <w:color w:val="auto"/>
                <w:sz w:val="24"/>
                <w:u w:val="none"/>
                <w:lang w:val="en-US" w:eastAsia="zh-CN"/>
              </w:rPr>
              <w:t>TSP、氟化物。其中TSP</w:t>
            </w:r>
            <w:r>
              <w:rPr>
                <w:rFonts w:hint="default" w:ascii="宋体" w:hAnsi="宋体" w:eastAsia="宋体" w:cs="Times New Roman"/>
                <w:color w:val="auto"/>
                <w:sz w:val="24"/>
                <w:u w:val="none"/>
                <w:lang w:val="en-US" w:eastAsia="zh-CN"/>
              </w:rPr>
              <w:t>引用</w:t>
            </w:r>
            <w:r>
              <w:rPr>
                <w:rFonts w:hint="eastAsia" w:ascii="宋体" w:hAnsi="宋体" w:eastAsia="宋体" w:cs="Times New Roman"/>
                <w:color w:val="auto"/>
                <w:sz w:val="24"/>
                <w:u w:val="none"/>
                <w:lang w:val="en-US" w:eastAsia="zh-CN"/>
              </w:rPr>
              <w:t>“</w:t>
            </w:r>
            <w:r>
              <w:rPr>
                <w:rFonts w:hint="eastAsia"/>
                <w:color w:val="auto"/>
                <w:sz w:val="24"/>
              </w:rPr>
              <w:t>中交路桥建设有限公司沥青搅拌站项目</w:t>
            </w:r>
            <w:r>
              <w:rPr>
                <w:rFonts w:hint="eastAsia" w:ascii="宋体" w:hAnsi="宋体" w:eastAsia="宋体" w:cs="Times New Roman"/>
                <w:color w:val="auto"/>
                <w:sz w:val="24"/>
                <w:u w:val="none"/>
                <w:lang w:val="en-US" w:eastAsia="zh-CN"/>
              </w:rPr>
              <w:t>”</w:t>
            </w:r>
            <w:r>
              <w:rPr>
                <w:rFonts w:hint="default" w:ascii="宋体" w:hAnsi="宋体" w:eastAsia="宋体" w:cs="Times New Roman"/>
                <w:color w:val="auto"/>
                <w:sz w:val="24"/>
                <w:u w:val="none"/>
                <w:lang w:val="en-US" w:eastAsia="zh-CN"/>
              </w:rPr>
              <w:t>环境影响</w:t>
            </w:r>
            <w:r>
              <w:rPr>
                <w:rFonts w:hint="eastAsia" w:ascii="宋体" w:hAnsi="宋体" w:eastAsia="宋体" w:cs="宋体"/>
                <w:color w:val="auto"/>
                <w:sz w:val="24"/>
                <w:u w:val="none"/>
                <w:lang w:val="en-US" w:eastAsia="zh-CN"/>
              </w:rPr>
              <w:t>评价期间监测数据，引用监测点位为</w:t>
            </w:r>
            <w:r>
              <w:rPr>
                <w:rFonts w:hint="eastAsia"/>
                <w:color w:val="auto"/>
                <w:sz w:val="24"/>
              </w:rPr>
              <w:t>中交路桥公司</w:t>
            </w:r>
            <w:r>
              <w:rPr>
                <w:rFonts w:hint="eastAsia" w:ascii="宋体" w:hAnsi="宋体" w:eastAsia="宋体" w:cs="宋体"/>
                <w:color w:val="auto"/>
                <w:sz w:val="24"/>
                <w:u w:val="none"/>
                <w:lang w:val="en-US" w:eastAsia="zh-CN"/>
              </w:rPr>
              <w:t>厂址</w:t>
            </w:r>
            <w:r>
              <w:rPr>
                <w:rFonts w:hint="eastAsia" w:ascii="宋体" w:hAnsi="宋体" w:cs="宋体"/>
                <w:color w:val="auto"/>
                <w:sz w:val="24"/>
                <w:u w:val="none"/>
                <w:lang w:val="en-US" w:eastAsia="zh-CN"/>
              </w:rPr>
              <w:t>北</w:t>
            </w:r>
            <w:r>
              <w:rPr>
                <w:rFonts w:hint="eastAsia" w:ascii="宋体" w:hAnsi="宋体" w:eastAsia="宋体" w:cs="宋体"/>
                <w:color w:val="auto"/>
                <w:sz w:val="24"/>
                <w:u w:val="none"/>
                <w:lang w:val="en-US" w:eastAsia="zh-CN"/>
              </w:rPr>
              <w:t>，距离本项目约</w:t>
            </w:r>
            <w:r>
              <w:rPr>
                <w:rFonts w:hint="eastAsia" w:ascii="宋体" w:hAnsi="宋体" w:cs="宋体"/>
                <w:color w:val="auto"/>
                <w:sz w:val="24"/>
                <w:u w:val="none"/>
                <w:lang w:val="en-US" w:eastAsia="zh-CN"/>
              </w:rPr>
              <w:t>0.57</w:t>
            </w:r>
            <w:r>
              <w:rPr>
                <w:rFonts w:hint="eastAsia" w:ascii="宋体" w:hAnsi="宋体" w:eastAsia="宋体" w:cs="宋体"/>
                <w:color w:val="auto"/>
                <w:sz w:val="24"/>
                <w:u w:val="none"/>
                <w:lang w:val="en-US" w:eastAsia="zh-CN"/>
              </w:rPr>
              <w:t>km，监测时间为监测时间2023年</w:t>
            </w:r>
            <w:r>
              <w:rPr>
                <w:rFonts w:hint="eastAsia" w:ascii="宋体" w:hAnsi="宋体" w:cs="宋体"/>
                <w:color w:val="auto"/>
                <w:sz w:val="24"/>
                <w:u w:val="none"/>
                <w:lang w:val="en-US" w:eastAsia="zh-CN"/>
              </w:rPr>
              <w:t>6</w:t>
            </w:r>
            <w:r>
              <w:rPr>
                <w:rFonts w:hint="eastAsia" w:ascii="宋体" w:hAnsi="宋体" w:eastAsia="宋体" w:cs="宋体"/>
                <w:color w:val="auto"/>
                <w:sz w:val="24"/>
                <w:u w:val="none"/>
                <w:lang w:val="en-US" w:eastAsia="zh-CN"/>
              </w:rPr>
              <w:t>月</w:t>
            </w:r>
            <w:r>
              <w:rPr>
                <w:rFonts w:hint="eastAsia" w:ascii="宋体" w:hAnsi="宋体" w:cs="宋体"/>
                <w:color w:val="auto"/>
                <w:sz w:val="24"/>
                <w:u w:val="none"/>
                <w:lang w:val="en-US" w:eastAsia="zh-CN"/>
              </w:rPr>
              <w:t>15</w:t>
            </w:r>
            <w:r>
              <w:rPr>
                <w:rFonts w:hint="eastAsia" w:ascii="宋体" w:hAnsi="宋体" w:eastAsia="宋体" w:cs="宋体"/>
                <w:color w:val="auto"/>
                <w:sz w:val="24"/>
                <w:u w:val="none"/>
                <w:lang w:val="en-US" w:eastAsia="zh-CN"/>
              </w:rPr>
              <w:t>日至</w:t>
            </w:r>
            <w:r>
              <w:rPr>
                <w:rFonts w:hint="eastAsia" w:ascii="宋体" w:hAnsi="宋体" w:cs="宋体"/>
                <w:color w:val="auto"/>
                <w:sz w:val="24"/>
                <w:u w:val="none"/>
                <w:lang w:val="en-US" w:eastAsia="zh-CN"/>
              </w:rPr>
              <w:t>6</w:t>
            </w:r>
            <w:r>
              <w:rPr>
                <w:rFonts w:hint="eastAsia" w:ascii="宋体" w:hAnsi="宋体" w:eastAsia="宋体" w:cs="宋体"/>
                <w:color w:val="auto"/>
                <w:sz w:val="24"/>
                <w:u w:val="none"/>
                <w:lang w:val="en-US" w:eastAsia="zh-CN"/>
              </w:rPr>
              <w:t>月1</w:t>
            </w:r>
            <w:r>
              <w:rPr>
                <w:rFonts w:hint="eastAsia" w:ascii="宋体" w:hAnsi="宋体" w:cs="宋体"/>
                <w:color w:val="auto"/>
                <w:sz w:val="24"/>
                <w:u w:val="none"/>
                <w:lang w:val="en-US" w:eastAsia="zh-CN"/>
              </w:rPr>
              <w:t>7</w:t>
            </w:r>
            <w:r>
              <w:rPr>
                <w:rFonts w:hint="eastAsia" w:ascii="宋体" w:hAnsi="宋体" w:eastAsia="宋体" w:cs="宋体"/>
                <w:color w:val="auto"/>
                <w:sz w:val="24"/>
                <w:u w:val="none"/>
                <w:lang w:val="en-US" w:eastAsia="zh-CN"/>
              </w:rPr>
              <w:t>日，监测周期为连续3天；氟化物引用“</w:t>
            </w:r>
            <w:r>
              <w:rPr>
                <w:rFonts w:hint="eastAsia" w:ascii="宋体" w:hAnsi="宋体" w:eastAsia="宋体" w:cs="宋体"/>
                <w:color w:val="auto"/>
                <w:sz w:val="24"/>
                <w:highlight w:val="none"/>
                <w:lang w:val="en-US" w:eastAsia="zh-CN"/>
              </w:rPr>
              <w:t>中南矿业年产80万吨高纯石英砂项目</w:t>
            </w:r>
            <w:r>
              <w:rPr>
                <w:rFonts w:hint="eastAsia" w:ascii="宋体" w:hAnsi="宋体" w:eastAsia="宋体" w:cs="宋体"/>
                <w:color w:val="auto"/>
                <w:sz w:val="24"/>
                <w:u w:val="none"/>
                <w:lang w:val="en-US" w:eastAsia="zh-CN"/>
              </w:rPr>
              <w:t>”环境影响评价期间</w:t>
            </w:r>
            <w:r>
              <w:rPr>
                <w:rFonts w:hint="eastAsia" w:ascii="宋体" w:hAnsi="宋体" w:cs="宋体"/>
                <w:color w:val="auto"/>
                <w:sz w:val="24"/>
                <w:u w:val="none"/>
                <w:lang w:val="en-US" w:eastAsia="zh-CN"/>
              </w:rPr>
              <w:t>及环境保护竣工验收期间</w:t>
            </w:r>
            <w:r>
              <w:rPr>
                <w:rFonts w:hint="eastAsia" w:ascii="宋体" w:hAnsi="宋体" w:eastAsia="宋体" w:cs="宋体"/>
                <w:color w:val="auto"/>
                <w:sz w:val="24"/>
                <w:u w:val="none"/>
                <w:lang w:val="en-US" w:eastAsia="zh-CN"/>
              </w:rPr>
              <w:t>监测数据，引用监测点位为</w:t>
            </w:r>
            <w:r>
              <w:rPr>
                <w:rFonts w:hint="eastAsia" w:ascii="宋体" w:hAnsi="宋体" w:eastAsia="宋体" w:cs="宋体"/>
                <w:color w:val="auto"/>
                <w:sz w:val="24"/>
                <w:highlight w:val="none"/>
                <w:lang w:val="en-US" w:eastAsia="zh-CN"/>
              </w:rPr>
              <w:t>中南矿业公司</w:t>
            </w:r>
            <w:r>
              <w:rPr>
                <w:rFonts w:hint="eastAsia" w:ascii="宋体" w:hAnsi="宋体" w:cs="宋体"/>
                <w:color w:val="auto"/>
                <w:sz w:val="24"/>
                <w:u w:val="none"/>
                <w:lang w:val="en-US" w:eastAsia="zh-CN"/>
              </w:rPr>
              <w:t>厂址</w:t>
            </w:r>
            <w:r>
              <w:rPr>
                <w:rFonts w:hint="eastAsia" w:ascii="宋体" w:hAnsi="宋体" w:eastAsia="宋体" w:cs="宋体"/>
                <w:color w:val="auto"/>
                <w:sz w:val="24"/>
                <w:u w:val="none"/>
                <w:lang w:val="en-US" w:eastAsia="zh-CN"/>
              </w:rPr>
              <w:t>，距离本项目约2.29km</w:t>
            </w:r>
            <w:r>
              <w:rPr>
                <w:rFonts w:hint="eastAsia" w:ascii="宋体" w:hAnsi="宋体" w:cs="宋体"/>
                <w:color w:val="auto"/>
                <w:sz w:val="24"/>
                <w:u w:val="none"/>
                <w:lang w:val="en-US" w:eastAsia="zh-CN"/>
              </w:rPr>
              <w:t>。环境影响评价期间</w:t>
            </w:r>
            <w:r>
              <w:rPr>
                <w:rFonts w:hint="eastAsia" w:ascii="宋体" w:hAnsi="宋体" w:eastAsia="宋体" w:cs="宋体"/>
                <w:color w:val="auto"/>
                <w:sz w:val="24"/>
                <w:u w:val="none"/>
                <w:lang w:val="en-US" w:eastAsia="zh-CN"/>
              </w:rPr>
              <w:t>监测时间为2023年10月18日～10月20日，监测周期为连续3天</w:t>
            </w:r>
            <w:r>
              <w:rPr>
                <w:rFonts w:hint="eastAsia" w:ascii="宋体" w:hAnsi="宋体" w:cs="宋体"/>
                <w:color w:val="auto"/>
                <w:sz w:val="24"/>
                <w:u w:val="none"/>
                <w:lang w:val="en-US" w:eastAsia="zh-CN"/>
              </w:rPr>
              <w:t>；环境保护竣工验收期间</w:t>
            </w:r>
            <w:r>
              <w:rPr>
                <w:rFonts w:hint="eastAsia" w:ascii="宋体" w:hAnsi="宋体" w:eastAsia="宋体" w:cs="宋体"/>
                <w:color w:val="auto"/>
                <w:sz w:val="24"/>
                <w:u w:val="none"/>
                <w:lang w:val="en-US" w:eastAsia="zh-CN"/>
              </w:rPr>
              <w:t>监测时间为202</w:t>
            </w:r>
            <w:r>
              <w:rPr>
                <w:rFonts w:hint="eastAsia" w:ascii="宋体" w:hAnsi="宋体" w:cs="宋体"/>
                <w:color w:val="auto"/>
                <w:sz w:val="24"/>
                <w:u w:val="none"/>
                <w:lang w:val="en-US" w:eastAsia="zh-CN"/>
              </w:rPr>
              <w:t>5</w:t>
            </w:r>
            <w:r>
              <w:rPr>
                <w:rFonts w:hint="eastAsia" w:ascii="宋体" w:hAnsi="宋体" w:eastAsia="宋体" w:cs="宋体"/>
                <w:color w:val="auto"/>
                <w:sz w:val="24"/>
                <w:u w:val="none"/>
                <w:lang w:val="en-US" w:eastAsia="zh-CN"/>
              </w:rPr>
              <w:t>年</w:t>
            </w:r>
            <w:r>
              <w:rPr>
                <w:rFonts w:hint="eastAsia" w:ascii="宋体" w:hAnsi="宋体" w:cs="宋体"/>
                <w:color w:val="auto"/>
                <w:sz w:val="24"/>
                <w:u w:val="none"/>
                <w:lang w:val="en-US" w:eastAsia="zh-CN"/>
              </w:rPr>
              <w:t>5</w:t>
            </w:r>
            <w:r>
              <w:rPr>
                <w:rFonts w:hint="eastAsia" w:ascii="宋体" w:hAnsi="宋体" w:eastAsia="宋体" w:cs="宋体"/>
                <w:color w:val="auto"/>
                <w:sz w:val="24"/>
                <w:u w:val="none"/>
                <w:lang w:val="en-US" w:eastAsia="zh-CN"/>
              </w:rPr>
              <w:t>月</w:t>
            </w:r>
            <w:r>
              <w:rPr>
                <w:rFonts w:hint="eastAsia" w:ascii="宋体" w:hAnsi="宋体" w:cs="宋体"/>
                <w:color w:val="auto"/>
                <w:sz w:val="24"/>
                <w:u w:val="none"/>
                <w:lang w:val="en-US" w:eastAsia="zh-CN"/>
              </w:rPr>
              <w:t>23</w:t>
            </w:r>
            <w:r>
              <w:rPr>
                <w:rFonts w:hint="eastAsia" w:ascii="宋体" w:hAnsi="宋体" w:eastAsia="宋体" w:cs="宋体"/>
                <w:color w:val="auto"/>
                <w:sz w:val="24"/>
                <w:u w:val="none"/>
                <w:lang w:val="en-US" w:eastAsia="zh-CN"/>
              </w:rPr>
              <w:t>日～</w:t>
            </w:r>
            <w:r>
              <w:rPr>
                <w:rFonts w:hint="eastAsia" w:ascii="宋体" w:hAnsi="宋体" w:cs="宋体"/>
                <w:color w:val="auto"/>
                <w:sz w:val="24"/>
                <w:u w:val="none"/>
                <w:lang w:val="en-US" w:eastAsia="zh-CN"/>
              </w:rPr>
              <w:t>5</w:t>
            </w:r>
            <w:r>
              <w:rPr>
                <w:rFonts w:hint="eastAsia" w:ascii="宋体" w:hAnsi="宋体" w:eastAsia="宋体" w:cs="宋体"/>
                <w:color w:val="auto"/>
                <w:sz w:val="24"/>
                <w:u w:val="none"/>
                <w:lang w:val="en-US" w:eastAsia="zh-CN"/>
              </w:rPr>
              <w:t>月</w:t>
            </w:r>
            <w:r>
              <w:rPr>
                <w:rFonts w:hint="eastAsia" w:ascii="宋体" w:hAnsi="宋体" w:cs="宋体"/>
                <w:color w:val="auto"/>
                <w:sz w:val="24"/>
                <w:u w:val="none"/>
                <w:lang w:val="en-US" w:eastAsia="zh-CN"/>
              </w:rPr>
              <w:t>24</w:t>
            </w:r>
            <w:r>
              <w:rPr>
                <w:rFonts w:hint="eastAsia" w:ascii="宋体" w:hAnsi="宋体" w:eastAsia="宋体" w:cs="宋体"/>
                <w:color w:val="auto"/>
                <w:sz w:val="24"/>
                <w:u w:val="none"/>
                <w:lang w:val="en-US" w:eastAsia="zh-CN"/>
              </w:rPr>
              <w:t>日。具体监测方法、监测数据等详见附件。</w:t>
            </w:r>
          </w:p>
          <w:p w14:paraId="25D5AAD3">
            <w:pPr>
              <w:spacing w:line="480" w:lineRule="exact"/>
              <w:ind w:firstLine="480" w:firstLineChars="200"/>
              <w:rPr>
                <w:rFonts w:hint="eastAsia" w:ascii="宋体" w:hAnsi="宋体" w:eastAsia="宋体" w:cs="宋体"/>
                <w:b w:val="0"/>
                <w:bCs w:val="0"/>
                <w:color w:val="000000" w:themeColor="text1"/>
                <w:u w:val="none"/>
                <w:lang w:val="en-US" w:eastAsia="zh-CN"/>
                <w14:textFill>
                  <w14:solidFill>
                    <w14:schemeClr w14:val="tx1"/>
                  </w14:solidFill>
                </w14:textFill>
              </w:rPr>
            </w:pPr>
            <w:r>
              <w:rPr>
                <w:rFonts w:hint="eastAsia" w:ascii="宋体" w:hAnsi="宋体" w:eastAsia="宋体" w:cs="宋体"/>
                <w:color w:val="000000" w:themeColor="text1"/>
                <w:sz w:val="24"/>
                <w:u w:val="none"/>
                <w:lang w:val="en-US" w:eastAsia="zh-CN"/>
                <w14:textFill>
                  <w14:solidFill>
                    <w14:schemeClr w14:val="tx1"/>
                  </w14:solidFill>
                </w14:textFill>
              </w:rPr>
              <w:t>上述监测及评价结果见表3-2。</w:t>
            </w:r>
          </w:p>
          <w:p w14:paraId="3C781467">
            <w:pPr>
              <w:pStyle w:val="118"/>
              <w:keepNext w:val="0"/>
              <w:keepLines w:val="0"/>
              <w:pageBreakBefore w:val="0"/>
              <w:widowControl w:val="0"/>
              <w:kinsoku/>
              <w:wordWrap/>
              <w:overflowPunct/>
              <w:topLinePunct w:val="0"/>
              <w:autoSpaceDE/>
              <w:autoSpaceDN/>
              <w:bidi w:val="0"/>
              <w:adjustRightInd/>
              <w:snapToGrid/>
              <w:spacing w:line="480" w:lineRule="exact"/>
              <w:ind w:firstLine="446"/>
              <w:jc w:val="center"/>
              <w:textAlignment w:val="auto"/>
              <w:rPr>
                <w:rFonts w:hint="eastAsia" w:ascii="宋体" w:hAnsi="宋体" w:eastAsia="宋体" w:cs="宋体"/>
                <w:b/>
                <w:color w:val="000000" w:themeColor="text1"/>
                <w:sz w:val="24"/>
                <w:szCs w:val="24"/>
                <w:u w:val="none"/>
                <w:lang w:val="en-US" w:eastAsia="zh-CN"/>
                <w14:textFill>
                  <w14:solidFill>
                    <w14:schemeClr w14:val="tx1"/>
                  </w14:solidFill>
                </w14:textFill>
              </w:rPr>
            </w:pPr>
          </w:p>
          <w:p w14:paraId="77D53743">
            <w:pPr>
              <w:pStyle w:val="118"/>
              <w:keepNext w:val="0"/>
              <w:keepLines w:val="0"/>
              <w:pageBreakBefore w:val="0"/>
              <w:widowControl w:val="0"/>
              <w:kinsoku/>
              <w:wordWrap/>
              <w:overflowPunct/>
              <w:topLinePunct w:val="0"/>
              <w:autoSpaceDE/>
              <w:autoSpaceDN/>
              <w:bidi w:val="0"/>
              <w:adjustRightInd/>
              <w:snapToGrid/>
              <w:spacing w:line="480" w:lineRule="exact"/>
              <w:ind w:firstLine="446"/>
              <w:jc w:val="center"/>
              <w:textAlignment w:val="auto"/>
              <w:rPr>
                <w:rFonts w:hint="eastAsia" w:ascii="宋体" w:hAnsi="宋体" w:eastAsia="宋体" w:cs="宋体"/>
                <w:b/>
                <w:color w:val="000000" w:themeColor="text1"/>
                <w:sz w:val="24"/>
                <w:szCs w:val="24"/>
                <w:u w:val="none"/>
                <w:lang w:val="en-US" w:eastAsia="zh-CN"/>
                <w14:textFill>
                  <w14:solidFill>
                    <w14:schemeClr w14:val="tx1"/>
                  </w14:solidFill>
                </w14:textFill>
              </w:rPr>
            </w:pPr>
          </w:p>
          <w:p w14:paraId="467D05AD">
            <w:pPr>
              <w:pStyle w:val="118"/>
              <w:keepNext w:val="0"/>
              <w:keepLines w:val="0"/>
              <w:pageBreakBefore w:val="0"/>
              <w:widowControl w:val="0"/>
              <w:kinsoku/>
              <w:wordWrap/>
              <w:overflowPunct/>
              <w:topLinePunct w:val="0"/>
              <w:autoSpaceDE/>
              <w:autoSpaceDN/>
              <w:bidi w:val="0"/>
              <w:adjustRightInd/>
              <w:snapToGrid/>
              <w:spacing w:line="480" w:lineRule="exact"/>
              <w:ind w:firstLine="446"/>
              <w:jc w:val="center"/>
              <w:textAlignment w:val="auto"/>
              <w:rPr>
                <w:rFonts w:hint="eastAsia" w:ascii="宋体" w:hAnsi="宋体" w:eastAsia="宋体" w:cs="宋体"/>
                <w:b/>
                <w:color w:val="000000" w:themeColor="text1"/>
                <w:sz w:val="24"/>
                <w:szCs w:val="24"/>
                <w:u w:val="none"/>
                <w:lang w:val="en-US" w:eastAsia="zh-CN"/>
                <w14:textFill>
                  <w14:solidFill>
                    <w14:schemeClr w14:val="tx1"/>
                  </w14:solidFill>
                </w14:textFill>
              </w:rPr>
            </w:pPr>
            <w:r>
              <w:rPr>
                <w:rFonts w:hint="eastAsia" w:ascii="宋体" w:hAnsi="宋体" w:eastAsia="宋体" w:cs="宋体"/>
                <w:b/>
                <w:color w:val="000000" w:themeColor="text1"/>
                <w:sz w:val="24"/>
                <w:szCs w:val="24"/>
                <w:u w:val="none"/>
                <w:lang w:val="en-US" w:eastAsia="zh-CN"/>
                <w14:textFill>
                  <w14:solidFill>
                    <w14:schemeClr w14:val="tx1"/>
                  </w14:solidFill>
                </w14:textFill>
              </w:rPr>
              <w:t>表</w:t>
            </w:r>
            <w:r>
              <w:rPr>
                <w:rFonts w:hint="eastAsia" w:ascii="宋体" w:cs="宋体"/>
                <w:b/>
                <w:color w:val="000000" w:themeColor="text1"/>
                <w:sz w:val="24"/>
                <w:szCs w:val="24"/>
                <w:u w:val="none"/>
                <w:lang w:val="en-US" w:eastAsia="zh-CN"/>
                <w14:textFill>
                  <w14:solidFill>
                    <w14:schemeClr w14:val="tx1"/>
                  </w14:solidFill>
                </w14:textFill>
              </w:rPr>
              <w:t xml:space="preserve">3-2  </w:t>
            </w:r>
            <w:r>
              <w:rPr>
                <w:rFonts w:hint="eastAsia" w:ascii="宋体" w:hAnsi="宋体" w:eastAsia="宋体" w:cs="宋体"/>
                <w:b/>
                <w:color w:val="000000" w:themeColor="text1"/>
                <w:sz w:val="24"/>
                <w:szCs w:val="24"/>
                <w:u w:val="none"/>
                <w:lang w:val="en-US" w:eastAsia="zh-CN"/>
                <w14:textFill>
                  <w14:solidFill>
                    <w14:schemeClr w14:val="tx1"/>
                  </w14:solidFill>
                </w14:textFill>
              </w:rPr>
              <w:t>特征污染物现状监测结果及评价结果表</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98"/>
              <w:gridCol w:w="598"/>
              <w:gridCol w:w="935"/>
              <w:gridCol w:w="548"/>
              <w:gridCol w:w="881"/>
              <w:gridCol w:w="1375"/>
              <w:gridCol w:w="1081"/>
              <w:gridCol w:w="673"/>
              <w:gridCol w:w="673"/>
              <w:gridCol w:w="666"/>
            </w:tblGrid>
            <w:tr w14:paraId="1351E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44" w:type="pct"/>
                  <w:gridSpan w:val="2"/>
                  <w:shd w:val="clear" w:color="auto" w:fill="auto"/>
                  <w:vAlign w:val="center"/>
                </w:tcPr>
                <w:p w14:paraId="5AAA6B85">
                  <w:pPr>
                    <w:pStyle w:val="110"/>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ascii="宋体" w:hAnsi="宋体"/>
                      <w:bCs/>
                      <w:color w:val="000000" w:themeColor="text1"/>
                      <w:u w:val="none"/>
                      <w14:textFill>
                        <w14:solidFill>
                          <w14:schemeClr w14:val="tx1"/>
                        </w14:solidFill>
                      </w14:textFill>
                    </w:rPr>
                  </w:pPr>
                  <w:r>
                    <w:rPr>
                      <w:rFonts w:hint="eastAsia" w:ascii="宋体" w:hAnsi="宋体"/>
                      <w:bCs/>
                      <w:color w:val="000000" w:themeColor="text1"/>
                      <w:u w:val="none"/>
                      <w14:textFill>
                        <w14:solidFill>
                          <w14:schemeClr w14:val="tx1"/>
                        </w14:solidFill>
                      </w14:textFill>
                    </w:rPr>
                    <w:t>监测点名称</w:t>
                  </w:r>
                </w:p>
              </w:tc>
              <w:tc>
                <w:tcPr>
                  <w:tcW w:w="582" w:type="pct"/>
                  <w:shd w:val="clear" w:color="auto" w:fill="auto"/>
                  <w:vAlign w:val="center"/>
                </w:tcPr>
                <w:p w14:paraId="73A21848">
                  <w:pPr>
                    <w:pStyle w:val="110"/>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ascii="宋体" w:hAnsi="宋体"/>
                      <w:bCs/>
                      <w:color w:val="000000" w:themeColor="text1"/>
                      <w:u w:val="none"/>
                      <w14:textFill>
                        <w14:solidFill>
                          <w14:schemeClr w14:val="tx1"/>
                        </w14:solidFill>
                      </w14:textFill>
                    </w:rPr>
                  </w:pPr>
                  <w:r>
                    <w:rPr>
                      <w:rFonts w:hint="eastAsia" w:ascii="宋体" w:hAnsi="宋体"/>
                      <w:bCs/>
                      <w:color w:val="000000" w:themeColor="text1"/>
                      <w:u w:val="none"/>
                      <w14:textFill>
                        <w14:solidFill>
                          <w14:schemeClr w14:val="tx1"/>
                        </w14:solidFill>
                      </w14:textFill>
                    </w:rPr>
                    <w:t>污染物</w:t>
                  </w:r>
                </w:p>
              </w:tc>
              <w:tc>
                <w:tcPr>
                  <w:tcW w:w="341" w:type="pct"/>
                  <w:shd w:val="clear" w:color="auto" w:fill="auto"/>
                  <w:vAlign w:val="center"/>
                </w:tcPr>
                <w:p w14:paraId="1E46A07B">
                  <w:pPr>
                    <w:pStyle w:val="110"/>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ascii="宋体" w:hAnsi="宋体"/>
                      <w:bCs/>
                      <w:color w:val="000000" w:themeColor="text1"/>
                      <w:u w:val="none"/>
                      <w14:textFill>
                        <w14:solidFill>
                          <w14:schemeClr w14:val="tx1"/>
                        </w14:solidFill>
                      </w14:textFill>
                    </w:rPr>
                  </w:pPr>
                  <w:r>
                    <w:rPr>
                      <w:rFonts w:hint="eastAsia" w:ascii="宋体" w:hAnsi="宋体"/>
                      <w:bCs/>
                      <w:color w:val="000000" w:themeColor="text1"/>
                      <w:u w:val="none"/>
                      <w14:textFill>
                        <w14:solidFill>
                          <w14:schemeClr w14:val="tx1"/>
                        </w14:solidFill>
                      </w14:textFill>
                    </w:rPr>
                    <w:t>平均时间</w:t>
                  </w:r>
                </w:p>
              </w:tc>
              <w:tc>
                <w:tcPr>
                  <w:tcW w:w="548" w:type="pct"/>
                  <w:shd w:val="clear" w:color="auto" w:fill="auto"/>
                  <w:vAlign w:val="center"/>
                </w:tcPr>
                <w:p w14:paraId="3463864C">
                  <w:pPr>
                    <w:pStyle w:val="110"/>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ascii="宋体" w:hAnsi="宋体"/>
                      <w:bCs/>
                      <w:color w:val="000000" w:themeColor="text1"/>
                      <w:u w:val="none"/>
                      <w14:textFill>
                        <w14:solidFill>
                          <w14:schemeClr w14:val="tx1"/>
                        </w14:solidFill>
                      </w14:textFill>
                    </w:rPr>
                  </w:pPr>
                  <w:r>
                    <w:rPr>
                      <w:rFonts w:hint="eastAsia" w:ascii="宋体" w:hAnsi="宋体"/>
                      <w:bCs/>
                      <w:color w:val="000000" w:themeColor="text1"/>
                      <w:u w:val="none"/>
                      <w14:textFill>
                        <w14:solidFill>
                          <w14:schemeClr w14:val="tx1"/>
                        </w14:solidFill>
                      </w14:textFill>
                    </w:rPr>
                    <w:t>评</w:t>
                  </w:r>
                  <w:r>
                    <w:rPr>
                      <w:rFonts w:hint="eastAsia" w:ascii="宋体" w:hAnsi="宋体"/>
                      <w:bCs/>
                      <w:color w:val="000000" w:themeColor="text1"/>
                      <w:u w:val="none"/>
                      <w:lang w:val="en-US" w:eastAsia="zh-CN"/>
                      <w14:textFill>
                        <w14:solidFill>
                          <w14:schemeClr w14:val="tx1"/>
                        </w14:solidFill>
                      </w14:textFill>
                    </w:rPr>
                    <w:t>价</w:t>
                  </w:r>
                  <w:r>
                    <w:rPr>
                      <w:rFonts w:hint="eastAsia" w:ascii="宋体" w:hAnsi="宋体"/>
                      <w:bCs/>
                      <w:color w:val="000000" w:themeColor="text1"/>
                      <w:u w:val="none"/>
                      <w14:textFill>
                        <w14:solidFill>
                          <w14:schemeClr w14:val="tx1"/>
                        </w14:solidFill>
                      </w14:textFill>
                    </w:rPr>
                    <w:t>标准</w:t>
                  </w:r>
                  <w:r>
                    <w:rPr>
                      <w:rFonts w:ascii="宋体" w:hAnsi="宋体"/>
                      <w:bCs/>
                      <w:color w:val="000000" w:themeColor="text1"/>
                      <w:u w:val="none"/>
                      <w14:textFill>
                        <w14:solidFill>
                          <w14:schemeClr w14:val="tx1"/>
                        </w14:solidFill>
                      </w14:textFill>
                    </w:rPr>
                    <w:t>(mg/m</w:t>
                  </w:r>
                  <w:r>
                    <w:rPr>
                      <w:rFonts w:ascii="宋体" w:hAnsi="宋体"/>
                      <w:bCs/>
                      <w:color w:val="000000" w:themeColor="text1"/>
                      <w:u w:val="none"/>
                      <w:vertAlign w:val="superscript"/>
                      <w14:textFill>
                        <w14:solidFill>
                          <w14:schemeClr w14:val="tx1"/>
                        </w14:solidFill>
                      </w14:textFill>
                    </w:rPr>
                    <w:t>3</w:t>
                  </w:r>
                  <w:r>
                    <w:rPr>
                      <w:rFonts w:ascii="宋体" w:hAnsi="宋体"/>
                      <w:bCs/>
                      <w:color w:val="000000" w:themeColor="text1"/>
                      <w:u w:val="none"/>
                      <w14:textFill>
                        <w14:solidFill>
                          <w14:schemeClr w14:val="tx1"/>
                        </w14:solidFill>
                      </w14:textFill>
                    </w:rPr>
                    <w:t>)</w:t>
                  </w:r>
                </w:p>
              </w:tc>
              <w:tc>
                <w:tcPr>
                  <w:tcW w:w="856" w:type="pct"/>
                  <w:shd w:val="clear" w:color="auto" w:fill="auto"/>
                  <w:vAlign w:val="center"/>
                </w:tcPr>
                <w:p w14:paraId="1ADEAFD4">
                  <w:pPr>
                    <w:pStyle w:val="110"/>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ascii="宋体" w:hAnsi="宋体"/>
                      <w:bCs/>
                      <w:color w:val="000000" w:themeColor="text1"/>
                      <w:u w:val="none"/>
                      <w14:textFill>
                        <w14:solidFill>
                          <w14:schemeClr w14:val="tx1"/>
                        </w14:solidFill>
                      </w14:textFill>
                    </w:rPr>
                  </w:pPr>
                  <w:r>
                    <w:rPr>
                      <w:rFonts w:hint="eastAsia" w:ascii="宋体" w:hAnsi="宋体"/>
                      <w:bCs/>
                      <w:color w:val="000000" w:themeColor="text1"/>
                      <w:u w:val="none"/>
                      <w14:textFill>
                        <w14:solidFill>
                          <w14:schemeClr w14:val="tx1"/>
                        </w14:solidFill>
                      </w14:textFill>
                    </w:rPr>
                    <w:t>监测浓</w:t>
                  </w:r>
                  <w:r>
                    <w:rPr>
                      <w:rFonts w:hint="eastAsia" w:ascii="宋体" w:hAnsi="宋体"/>
                      <w:bCs/>
                      <w:color w:val="000000" w:themeColor="text1"/>
                      <w:u w:val="none"/>
                      <w:lang w:val="en-US" w:eastAsia="zh-CN"/>
                      <w14:textFill>
                        <w14:solidFill>
                          <w14:schemeClr w14:val="tx1"/>
                        </w14:solidFill>
                      </w14:textFill>
                    </w:rPr>
                    <w:t>度</w:t>
                  </w:r>
                  <w:r>
                    <w:rPr>
                      <w:rFonts w:hint="eastAsia" w:ascii="宋体" w:hAnsi="宋体"/>
                      <w:bCs/>
                      <w:color w:val="000000" w:themeColor="text1"/>
                      <w:u w:val="none"/>
                      <w14:textFill>
                        <w14:solidFill>
                          <w14:schemeClr w14:val="tx1"/>
                        </w14:solidFill>
                      </w14:textFill>
                    </w:rPr>
                    <w:t>范围</w:t>
                  </w:r>
                  <w:r>
                    <w:rPr>
                      <w:rFonts w:ascii="宋体" w:hAnsi="宋体"/>
                      <w:bCs/>
                      <w:color w:val="000000" w:themeColor="text1"/>
                      <w:u w:val="none"/>
                      <w14:textFill>
                        <w14:solidFill>
                          <w14:schemeClr w14:val="tx1"/>
                        </w14:solidFill>
                      </w14:textFill>
                    </w:rPr>
                    <w:t>(mg/m</w:t>
                  </w:r>
                  <w:r>
                    <w:rPr>
                      <w:rFonts w:ascii="宋体" w:hAnsi="宋体"/>
                      <w:bCs/>
                      <w:color w:val="000000" w:themeColor="text1"/>
                      <w:u w:val="none"/>
                      <w:vertAlign w:val="superscript"/>
                      <w14:textFill>
                        <w14:solidFill>
                          <w14:schemeClr w14:val="tx1"/>
                        </w14:solidFill>
                      </w14:textFill>
                    </w:rPr>
                    <w:t>3</w:t>
                  </w:r>
                  <w:r>
                    <w:rPr>
                      <w:rFonts w:ascii="宋体" w:hAnsi="宋体"/>
                      <w:bCs/>
                      <w:color w:val="000000" w:themeColor="text1"/>
                      <w:u w:val="none"/>
                      <w14:textFill>
                        <w14:solidFill>
                          <w14:schemeClr w14:val="tx1"/>
                        </w14:solidFill>
                      </w14:textFill>
                    </w:rPr>
                    <w:t>)</w:t>
                  </w:r>
                </w:p>
              </w:tc>
              <w:tc>
                <w:tcPr>
                  <w:tcW w:w="673" w:type="pct"/>
                  <w:shd w:val="clear" w:color="auto" w:fill="auto"/>
                  <w:vAlign w:val="center"/>
                </w:tcPr>
                <w:p w14:paraId="5F9DEDE1">
                  <w:pPr>
                    <w:pStyle w:val="110"/>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ascii="宋体" w:hAnsi="宋体"/>
                      <w:bCs/>
                      <w:color w:val="000000" w:themeColor="text1"/>
                      <w:u w:val="none"/>
                      <w14:textFill>
                        <w14:solidFill>
                          <w14:schemeClr w14:val="tx1"/>
                        </w14:solidFill>
                      </w14:textFill>
                    </w:rPr>
                  </w:pPr>
                  <w:r>
                    <w:rPr>
                      <w:rFonts w:hint="eastAsia" w:ascii="宋体" w:hAnsi="宋体"/>
                      <w:bCs/>
                      <w:color w:val="000000" w:themeColor="text1"/>
                      <w:u w:val="none"/>
                      <w14:textFill>
                        <w14:solidFill>
                          <w14:schemeClr w14:val="tx1"/>
                        </w14:solidFill>
                      </w14:textFill>
                    </w:rPr>
                    <w:t>最大浓度占标率Pi/</w:t>
                  </w:r>
                  <w:r>
                    <w:rPr>
                      <w:rFonts w:ascii="宋体" w:hAnsi="宋体"/>
                      <w:bCs/>
                      <w:color w:val="000000" w:themeColor="text1"/>
                      <w:u w:val="none"/>
                      <w14:textFill>
                        <w14:solidFill>
                          <w14:schemeClr w14:val="tx1"/>
                        </w14:solidFill>
                      </w14:textFill>
                    </w:rPr>
                    <w:t>%</w:t>
                  </w:r>
                </w:p>
              </w:tc>
              <w:tc>
                <w:tcPr>
                  <w:tcW w:w="419" w:type="pct"/>
                  <w:shd w:val="clear" w:color="auto" w:fill="auto"/>
                  <w:vAlign w:val="center"/>
                </w:tcPr>
                <w:p w14:paraId="66AEFDDA">
                  <w:pPr>
                    <w:pStyle w:val="110"/>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ascii="宋体" w:hAnsi="宋体"/>
                      <w:bCs/>
                      <w:color w:val="000000" w:themeColor="text1"/>
                      <w:u w:val="none"/>
                      <w14:textFill>
                        <w14:solidFill>
                          <w14:schemeClr w14:val="tx1"/>
                        </w14:solidFill>
                      </w14:textFill>
                    </w:rPr>
                  </w:pPr>
                  <w:r>
                    <w:rPr>
                      <w:rFonts w:hint="eastAsia" w:ascii="宋体" w:hAnsi="宋体"/>
                      <w:bCs/>
                      <w:color w:val="000000" w:themeColor="text1"/>
                      <w:u w:val="none"/>
                      <w14:textFill>
                        <w14:solidFill>
                          <w14:schemeClr w14:val="tx1"/>
                        </w14:solidFill>
                      </w14:textFill>
                    </w:rPr>
                    <w:t>超标倍数</w:t>
                  </w:r>
                </w:p>
              </w:tc>
              <w:tc>
                <w:tcPr>
                  <w:tcW w:w="419" w:type="pct"/>
                  <w:shd w:val="clear" w:color="auto" w:fill="auto"/>
                  <w:vAlign w:val="center"/>
                </w:tcPr>
                <w:p w14:paraId="5713C8C9">
                  <w:pPr>
                    <w:pStyle w:val="110"/>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ascii="宋体" w:hAnsi="宋体"/>
                      <w:bCs/>
                      <w:color w:val="000000" w:themeColor="text1"/>
                      <w:u w:val="none"/>
                      <w14:textFill>
                        <w14:solidFill>
                          <w14:schemeClr w14:val="tx1"/>
                        </w14:solidFill>
                      </w14:textFill>
                    </w:rPr>
                  </w:pPr>
                  <w:r>
                    <w:rPr>
                      <w:rFonts w:hint="eastAsia" w:ascii="宋体" w:hAnsi="宋体"/>
                      <w:bCs/>
                      <w:color w:val="000000" w:themeColor="text1"/>
                      <w:u w:val="none"/>
                      <w14:textFill>
                        <w14:solidFill>
                          <w14:schemeClr w14:val="tx1"/>
                        </w14:solidFill>
                      </w14:textFill>
                    </w:rPr>
                    <w:t>超标率/</w:t>
                  </w:r>
                  <w:r>
                    <w:rPr>
                      <w:rFonts w:ascii="宋体" w:hAnsi="宋体"/>
                      <w:bCs/>
                      <w:color w:val="000000" w:themeColor="text1"/>
                      <w:u w:val="none"/>
                      <w14:textFill>
                        <w14:solidFill>
                          <w14:schemeClr w14:val="tx1"/>
                        </w14:solidFill>
                      </w14:textFill>
                    </w:rPr>
                    <w:t>%</w:t>
                  </w:r>
                </w:p>
              </w:tc>
              <w:tc>
                <w:tcPr>
                  <w:tcW w:w="414" w:type="pct"/>
                  <w:shd w:val="clear" w:color="auto" w:fill="auto"/>
                  <w:vAlign w:val="center"/>
                </w:tcPr>
                <w:p w14:paraId="07D63500">
                  <w:pPr>
                    <w:pStyle w:val="110"/>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ascii="宋体" w:hAnsi="宋体"/>
                      <w:bCs/>
                      <w:color w:val="000000" w:themeColor="text1"/>
                      <w:u w:val="none"/>
                      <w14:textFill>
                        <w14:solidFill>
                          <w14:schemeClr w14:val="tx1"/>
                        </w14:solidFill>
                      </w14:textFill>
                    </w:rPr>
                  </w:pPr>
                  <w:r>
                    <w:rPr>
                      <w:rFonts w:hint="eastAsia" w:ascii="宋体" w:hAnsi="宋体"/>
                      <w:bCs/>
                      <w:color w:val="000000" w:themeColor="text1"/>
                      <w:u w:val="none"/>
                      <w14:textFill>
                        <w14:solidFill>
                          <w14:schemeClr w14:val="tx1"/>
                        </w14:solidFill>
                      </w14:textFill>
                    </w:rPr>
                    <w:t>达标情况</w:t>
                  </w:r>
                </w:p>
              </w:tc>
            </w:tr>
            <w:tr w14:paraId="59076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44" w:type="pct"/>
                  <w:gridSpan w:val="2"/>
                  <w:shd w:val="clear" w:color="auto" w:fill="auto"/>
                  <w:vAlign w:val="center"/>
                </w:tcPr>
                <w:p w14:paraId="515B1988">
                  <w:pPr>
                    <w:pStyle w:val="110"/>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default" w:ascii="宋体" w:hAnsi="宋体"/>
                      <w:color w:val="000000" w:themeColor="text1"/>
                      <w:u w:val="none"/>
                      <w:lang w:val="en-US"/>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中交路桥公司厂址北</w:t>
                  </w:r>
                </w:p>
              </w:tc>
              <w:tc>
                <w:tcPr>
                  <w:tcW w:w="582" w:type="pct"/>
                  <w:shd w:val="clear" w:color="auto" w:fill="auto"/>
                  <w:vAlign w:val="center"/>
                </w:tcPr>
                <w:p w14:paraId="2AE8B27B">
                  <w:pPr>
                    <w:pStyle w:val="110"/>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default"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TSP</w:t>
                  </w:r>
                </w:p>
              </w:tc>
              <w:tc>
                <w:tcPr>
                  <w:tcW w:w="341" w:type="pct"/>
                  <w:shd w:val="clear" w:color="auto" w:fill="auto"/>
                  <w:vAlign w:val="center"/>
                </w:tcPr>
                <w:p w14:paraId="0FA23D86">
                  <w:pPr>
                    <w:pStyle w:val="110"/>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default" w:ascii="宋体" w:hAnsi="宋体" w:eastAsia="宋体" w:cs="Times New Roman"/>
                      <w:color w:val="000000" w:themeColor="text1"/>
                      <w:kern w:val="2"/>
                      <w:sz w:val="21"/>
                      <w:szCs w:val="21"/>
                      <w:u w:val="none"/>
                      <w:lang w:val="en-US" w:eastAsia="zh-CN" w:bidi="ar-SA"/>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24h</w:t>
                  </w:r>
                </w:p>
              </w:tc>
              <w:tc>
                <w:tcPr>
                  <w:tcW w:w="548" w:type="pct"/>
                  <w:shd w:val="clear" w:color="auto" w:fill="auto"/>
                  <w:vAlign w:val="center"/>
                </w:tcPr>
                <w:p w14:paraId="6673F071">
                  <w:pPr>
                    <w:pStyle w:val="110"/>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default" w:ascii="宋体" w:hAnsi="宋体" w:eastAsia="宋体" w:cs="Times New Roman"/>
                      <w:color w:val="000000" w:themeColor="text1"/>
                      <w:kern w:val="2"/>
                      <w:sz w:val="21"/>
                      <w:szCs w:val="21"/>
                      <w:u w:val="none"/>
                      <w:lang w:val="en-US" w:eastAsia="zh-CN" w:bidi="ar-SA"/>
                      <w14:textFill>
                        <w14:solidFill>
                          <w14:schemeClr w14:val="tx1"/>
                        </w14:solidFill>
                      </w14:textFill>
                    </w:rPr>
                  </w:pPr>
                </w:p>
              </w:tc>
              <w:tc>
                <w:tcPr>
                  <w:tcW w:w="856" w:type="pct"/>
                  <w:shd w:val="clear" w:color="auto" w:fill="auto"/>
                  <w:vAlign w:val="center"/>
                </w:tcPr>
                <w:p w14:paraId="496051A4">
                  <w:pPr>
                    <w:pStyle w:val="110"/>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default" w:ascii="宋体" w:hAnsi="宋体" w:eastAsia="宋体"/>
                      <w:color w:val="000000" w:themeColor="text1"/>
                      <w:u w:val="none"/>
                      <w:lang w:val="en-US" w:eastAsia="zh-CN"/>
                      <w14:textFill>
                        <w14:solidFill>
                          <w14:schemeClr w14:val="tx1"/>
                        </w14:solidFill>
                      </w14:textFill>
                    </w:rPr>
                  </w:pPr>
                </w:p>
              </w:tc>
              <w:tc>
                <w:tcPr>
                  <w:tcW w:w="673" w:type="pct"/>
                  <w:shd w:val="clear" w:color="auto" w:fill="auto"/>
                  <w:vAlign w:val="center"/>
                </w:tcPr>
                <w:p w14:paraId="374B69D5">
                  <w:pPr>
                    <w:pStyle w:val="110"/>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default" w:ascii="宋体" w:hAnsi="宋体" w:eastAsia="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32</w:t>
                  </w:r>
                </w:p>
              </w:tc>
              <w:tc>
                <w:tcPr>
                  <w:tcW w:w="419" w:type="pct"/>
                  <w:shd w:val="clear" w:color="auto" w:fill="auto"/>
                  <w:vAlign w:val="center"/>
                </w:tcPr>
                <w:p w14:paraId="0B0483DD">
                  <w:pPr>
                    <w:pStyle w:val="110"/>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ascii="宋体" w:hAnsi="宋体"/>
                      <w:color w:val="000000" w:themeColor="text1"/>
                      <w:u w:val="none"/>
                      <w14:textFill>
                        <w14:solidFill>
                          <w14:schemeClr w14:val="tx1"/>
                        </w14:solidFill>
                      </w14:textFill>
                    </w:rPr>
                  </w:pPr>
                  <w:r>
                    <w:rPr>
                      <w:rFonts w:hint="eastAsia" w:ascii="宋体" w:hAnsi="宋体"/>
                      <w:color w:val="000000" w:themeColor="text1"/>
                      <w:u w:val="none"/>
                      <w14:textFill>
                        <w14:solidFill>
                          <w14:schemeClr w14:val="tx1"/>
                        </w14:solidFill>
                      </w14:textFill>
                    </w:rPr>
                    <w:t>0</w:t>
                  </w:r>
                </w:p>
              </w:tc>
              <w:tc>
                <w:tcPr>
                  <w:tcW w:w="419" w:type="pct"/>
                  <w:shd w:val="clear" w:color="auto" w:fill="auto"/>
                  <w:vAlign w:val="center"/>
                </w:tcPr>
                <w:p w14:paraId="6EAEAE2F">
                  <w:pPr>
                    <w:pStyle w:val="110"/>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ascii="宋体" w:hAnsi="宋体"/>
                      <w:color w:val="000000" w:themeColor="text1"/>
                      <w:u w:val="none"/>
                      <w14:textFill>
                        <w14:solidFill>
                          <w14:schemeClr w14:val="tx1"/>
                        </w14:solidFill>
                      </w14:textFill>
                    </w:rPr>
                  </w:pPr>
                  <w:r>
                    <w:rPr>
                      <w:rFonts w:hint="eastAsia" w:ascii="宋体" w:hAnsi="宋体"/>
                      <w:color w:val="000000" w:themeColor="text1"/>
                      <w:u w:val="none"/>
                      <w14:textFill>
                        <w14:solidFill>
                          <w14:schemeClr w14:val="tx1"/>
                        </w14:solidFill>
                      </w14:textFill>
                    </w:rPr>
                    <w:t>0</w:t>
                  </w:r>
                </w:p>
              </w:tc>
              <w:tc>
                <w:tcPr>
                  <w:tcW w:w="414" w:type="pct"/>
                  <w:shd w:val="clear" w:color="auto" w:fill="auto"/>
                  <w:vAlign w:val="center"/>
                </w:tcPr>
                <w:p w14:paraId="2BE8D84C">
                  <w:pPr>
                    <w:pStyle w:val="110"/>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ascii="宋体" w:hAnsi="宋体"/>
                      <w:color w:val="000000" w:themeColor="text1"/>
                      <w:u w:val="none"/>
                      <w14:textFill>
                        <w14:solidFill>
                          <w14:schemeClr w14:val="tx1"/>
                        </w14:solidFill>
                      </w14:textFill>
                    </w:rPr>
                  </w:pPr>
                  <w:r>
                    <w:rPr>
                      <w:rFonts w:hint="eastAsia" w:ascii="宋体" w:hAnsi="宋体"/>
                      <w:color w:val="000000" w:themeColor="text1"/>
                      <w:u w:val="none"/>
                      <w14:textFill>
                        <w14:solidFill>
                          <w14:schemeClr w14:val="tx1"/>
                        </w14:solidFill>
                      </w14:textFill>
                    </w:rPr>
                    <w:t>达标</w:t>
                  </w:r>
                </w:p>
              </w:tc>
            </w:tr>
            <w:tr w14:paraId="4B283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72" w:type="pct"/>
                  <w:vMerge w:val="restart"/>
                  <w:shd w:val="clear" w:color="auto" w:fill="auto"/>
                  <w:vAlign w:val="center"/>
                </w:tcPr>
                <w:p w14:paraId="73C0727E">
                  <w:pPr>
                    <w:pStyle w:val="110"/>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default" w:ascii="宋体" w:hAnsi="宋体"/>
                      <w:b w:val="0"/>
                      <w:bCs w:val="0"/>
                      <w:color w:val="000000" w:themeColor="text1"/>
                      <w:u w:val="none"/>
                      <w:lang w:val="en-US" w:eastAsia="zh-CN"/>
                      <w14:textFill>
                        <w14:solidFill>
                          <w14:schemeClr w14:val="tx1"/>
                        </w14:solidFill>
                      </w14:textFill>
                    </w:rPr>
                  </w:pPr>
                  <w:r>
                    <w:rPr>
                      <w:rFonts w:hint="default" w:ascii="宋体" w:hAnsi="宋体"/>
                      <w:b w:val="0"/>
                      <w:bCs w:val="0"/>
                      <w:color w:val="000000" w:themeColor="text1"/>
                      <w:u w:val="none"/>
                      <w:lang w:val="en-US" w:eastAsia="zh-CN"/>
                      <w14:textFill>
                        <w14:solidFill>
                          <w14:schemeClr w14:val="tx1"/>
                        </w14:solidFill>
                      </w14:textFill>
                    </w:rPr>
                    <w:t>中南矿业公司</w:t>
                  </w:r>
                  <w:r>
                    <w:rPr>
                      <w:rFonts w:hint="eastAsia" w:ascii="宋体" w:hAnsi="宋体"/>
                      <w:b w:val="0"/>
                      <w:bCs w:val="0"/>
                      <w:color w:val="000000" w:themeColor="text1"/>
                      <w:u w:val="none"/>
                      <w:lang w:val="en-US" w:eastAsia="zh-CN"/>
                      <w14:textFill>
                        <w14:solidFill>
                          <w14:schemeClr w14:val="tx1"/>
                        </w14:solidFill>
                      </w14:textFill>
                    </w:rPr>
                    <w:t>厂址</w:t>
                  </w:r>
                </w:p>
              </w:tc>
              <w:tc>
                <w:tcPr>
                  <w:tcW w:w="372" w:type="pct"/>
                  <w:shd w:val="clear" w:color="auto" w:fill="auto"/>
                  <w:vAlign w:val="center"/>
                </w:tcPr>
                <w:p w14:paraId="22EC418A">
                  <w:pPr>
                    <w:pStyle w:val="110"/>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default" w:ascii="宋体" w:hAnsi="宋体"/>
                      <w:b w:val="0"/>
                      <w:bCs w:val="0"/>
                      <w:color w:val="000000" w:themeColor="text1"/>
                      <w:u w:val="none"/>
                      <w:lang w:val="en-US" w:eastAsia="zh-CN"/>
                      <w14:textFill>
                        <w14:solidFill>
                          <w14:schemeClr w14:val="tx1"/>
                        </w14:solidFill>
                      </w14:textFill>
                    </w:rPr>
                  </w:pPr>
                  <w:r>
                    <w:rPr>
                      <w:rFonts w:hint="eastAsia" w:ascii="宋体" w:hAnsi="宋体"/>
                      <w:b w:val="0"/>
                      <w:bCs w:val="0"/>
                      <w:color w:val="000000" w:themeColor="text1"/>
                      <w:u w:val="none"/>
                      <w:lang w:val="en-US" w:eastAsia="zh-CN"/>
                      <w14:textFill>
                        <w14:solidFill>
                          <w14:schemeClr w14:val="tx1"/>
                        </w14:solidFill>
                      </w14:textFill>
                    </w:rPr>
                    <w:t>环评期间</w:t>
                  </w:r>
                </w:p>
              </w:tc>
              <w:tc>
                <w:tcPr>
                  <w:tcW w:w="582" w:type="pct"/>
                  <w:shd w:val="clear" w:color="auto" w:fill="auto"/>
                  <w:vAlign w:val="center"/>
                </w:tcPr>
                <w:p w14:paraId="0F8E199F">
                  <w:pPr>
                    <w:pStyle w:val="110"/>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default"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氟化物</w:t>
                  </w:r>
                </w:p>
              </w:tc>
              <w:tc>
                <w:tcPr>
                  <w:tcW w:w="341" w:type="pct"/>
                  <w:shd w:val="clear" w:color="auto" w:fill="auto"/>
                  <w:vAlign w:val="center"/>
                </w:tcPr>
                <w:p w14:paraId="6C1BFC65">
                  <w:pPr>
                    <w:pStyle w:val="110"/>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default" w:ascii="宋体" w:hAnsi="宋体" w:eastAsia="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1h</w:t>
                  </w:r>
                </w:p>
              </w:tc>
              <w:tc>
                <w:tcPr>
                  <w:tcW w:w="548" w:type="pct"/>
                  <w:shd w:val="clear" w:color="auto" w:fill="auto"/>
                  <w:vAlign w:val="center"/>
                </w:tcPr>
                <w:p w14:paraId="6F82FBB2">
                  <w:pPr>
                    <w:pStyle w:val="110"/>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default" w:ascii="宋体" w:hAnsi="宋体" w:eastAsia="宋体"/>
                      <w:color w:val="000000" w:themeColor="text1"/>
                      <w:u w:val="none"/>
                      <w:lang w:val="en-US" w:eastAsia="zh-CN"/>
                      <w14:textFill>
                        <w14:solidFill>
                          <w14:schemeClr w14:val="tx1"/>
                        </w14:solidFill>
                      </w14:textFill>
                    </w:rPr>
                  </w:pPr>
                </w:p>
              </w:tc>
              <w:tc>
                <w:tcPr>
                  <w:tcW w:w="856" w:type="pct"/>
                  <w:shd w:val="clear" w:color="auto" w:fill="auto"/>
                  <w:vAlign w:val="center"/>
                </w:tcPr>
                <w:p w14:paraId="2059F0B2">
                  <w:pPr>
                    <w:pStyle w:val="110"/>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default" w:ascii="宋体" w:hAnsi="宋体" w:eastAsia="宋体"/>
                      <w:color w:val="000000" w:themeColor="text1"/>
                      <w:u w:val="none"/>
                      <w:lang w:val="en-US" w:eastAsia="zh-CN"/>
                      <w14:textFill>
                        <w14:solidFill>
                          <w14:schemeClr w14:val="tx1"/>
                        </w14:solidFill>
                      </w14:textFill>
                    </w:rPr>
                  </w:pPr>
                </w:p>
              </w:tc>
              <w:tc>
                <w:tcPr>
                  <w:tcW w:w="673" w:type="pct"/>
                  <w:shd w:val="clear" w:color="auto" w:fill="auto"/>
                  <w:vAlign w:val="center"/>
                </w:tcPr>
                <w:p w14:paraId="0934DF14">
                  <w:pPr>
                    <w:pStyle w:val="110"/>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default" w:ascii="宋体" w:hAnsi="宋体"/>
                      <w:color w:val="000000" w:themeColor="text1"/>
                      <w:u w:val="none"/>
                      <w:lang w:val="en-US" w:eastAsia="zh-CN"/>
                      <w14:textFill>
                        <w14:solidFill>
                          <w14:schemeClr w14:val="tx1"/>
                        </w14:solidFill>
                      </w14:textFill>
                    </w:rPr>
                  </w:pPr>
                  <w:r>
                    <w:rPr>
                      <w:rFonts w:hint="eastAsia" w:ascii="宋体" w:hAnsi="宋体"/>
                      <w:color w:val="000000" w:themeColor="text1"/>
                      <w:u w:val="none"/>
                      <w:lang w:val="en-US" w:eastAsia="zh-CN"/>
                      <w14:textFill>
                        <w14:solidFill>
                          <w14:schemeClr w14:val="tx1"/>
                        </w14:solidFill>
                      </w14:textFill>
                    </w:rPr>
                    <w:t>13</w:t>
                  </w:r>
                </w:p>
              </w:tc>
              <w:tc>
                <w:tcPr>
                  <w:tcW w:w="419" w:type="pct"/>
                  <w:shd w:val="clear" w:color="auto" w:fill="auto"/>
                  <w:vAlign w:val="center"/>
                </w:tcPr>
                <w:p w14:paraId="19FB5909">
                  <w:pPr>
                    <w:pStyle w:val="110"/>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eastAsia" w:ascii="宋体" w:hAnsi="宋体"/>
                      <w:color w:val="000000" w:themeColor="text1"/>
                      <w:u w:val="none"/>
                      <w14:textFill>
                        <w14:solidFill>
                          <w14:schemeClr w14:val="tx1"/>
                        </w14:solidFill>
                      </w14:textFill>
                    </w:rPr>
                  </w:pPr>
                  <w:r>
                    <w:rPr>
                      <w:rFonts w:hint="eastAsia" w:ascii="宋体" w:hAnsi="宋体"/>
                      <w:color w:val="000000" w:themeColor="text1"/>
                      <w:u w:val="none"/>
                      <w14:textFill>
                        <w14:solidFill>
                          <w14:schemeClr w14:val="tx1"/>
                        </w14:solidFill>
                      </w14:textFill>
                    </w:rPr>
                    <w:t>0</w:t>
                  </w:r>
                </w:p>
              </w:tc>
              <w:tc>
                <w:tcPr>
                  <w:tcW w:w="419" w:type="pct"/>
                  <w:shd w:val="clear" w:color="auto" w:fill="auto"/>
                  <w:vAlign w:val="center"/>
                </w:tcPr>
                <w:p w14:paraId="52EA1E59">
                  <w:pPr>
                    <w:pStyle w:val="110"/>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eastAsia" w:ascii="宋体" w:hAnsi="宋体"/>
                      <w:color w:val="000000" w:themeColor="text1"/>
                      <w:u w:val="none"/>
                      <w14:textFill>
                        <w14:solidFill>
                          <w14:schemeClr w14:val="tx1"/>
                        </w14:solidFill>
                      </w14:textFill>
                    </w:rPr>
                  </w:pPr>
                  <w:r>
                    <w:rPr>
                      <w:rFonts w:hint="eastAsia" w:ascii="宋体" w:hAnsi="宋体"/>
                      <w:color w:val="000000" w:themeColor="text1"/>
                      <w:u w:val="none"/>
                      <w14:textFill>
                        <w14:solidFill>
                          <w14:schemeClr w14:val="tx1"/>
                        </w14:solidFill>
                      </w14:textFill>
                    </w:rPr>
                    <w:t>0</w:t>
                  </w:r>
                </w:p>
              </w:tc>
              <w:tc>
                <w:tcPr>
                  <w:tcW w:w="414" w:type="pct"/>
                  <w:shd w:val="clear" w:color="auto" w:fill="auto"/>
                  <w:vAlign w:val="center"/>
                </w:tcPr>
                <w:p w14:paraId="01A1E56A">
                  <w:pPr>
                    <w:pStyle w:val="110"/>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eastAsia" w:ascii="宋体" w:hAnsi="宋体"/>
                      <w:color w:val="000000" w:themeColor="text1"/>
                      <w:u w:val="none"/>
                      <w14:textFill>
                        <w14:solidFill>
                          <w14:schemeClr w14:val="tx1"/>
                        </w14:solidFill>
                      </w14:textFill>
                    </w:rPr>
                  </w:pPr>
                  <w:r>
                    <w:rPr>
                      <w:rFonts w:hint="eastAsia" w:ascii="宋体" w:hAnsi="宋体"/>
                      <w:color w:val="000000" w:themeColor="text1"/>
                      <w:u w:val="none"/>
                      <w14:textFill>
                        <w14:solidFill>
                          <w14:schemeClr w14:val="tx1"/>
                        </w14:solidFill>
                      </w14:textFill>
                    </w:rPr>
                    <w:t>达标</w:t>
                  </w:r>
                </w:p>
              </w:tc>
            </w:tr>
            <w:tr w14:paraId="04D6A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72" w:type="pct"/>
                  <w:vMerge w:val="continue"/>
                  <w:shd w:val="clear" w:color="auto" w:fill="auto"/>
                  <w:vAlign w:val="center"/>
                </w:tcPr>
                <w:p w14:paraId="2E55F95B">
                  <w:pPr>
                    <w:pStyle w:val="110"/>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default" w:ascii="宋体" w:hAnsi="宋体"/>
                      <w:b w:val="0"/>
                      <w:bCs w:val="0"/>
                      <w:color w:val="auto"/>
                      <w:u w:val="single"/>
                      <w:lang w:val="en-US" w:eastAsia="zh-CN"/>
                    </w:rPr>
                  </w:pPr>
                </w:p>
              </w:tc>
              <w:tc>
                <w:tcPr>
                  <w:tcW w:w="372" w:type="pct"/>
                  <w:shd w:val="clear" w:color="auto" w:fill="auto"/>
                  <w:vAlign w:val="center"/>
                </w:tcPr>
                <w:p w14:paraId="787F04AF">
                  <w:pPr>
                    <w:pStyle w:val="110"/>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default" w:ascii="宋体" w:hAnsi="宋体"/>
                      <w:b w:val="0"/>
                      <w:bCs w:val="0"/>
                      <w:color w:val="auto"/>
                      <w:u w:val="single"/>
                      <w:lang w:val="en-US" w:eastAsia="zh-CN"/>
                    </w:rPr>
                  </w:pPr>
                  <w:r>
                    <w:rPr>
                      <w:rFonts w:hint="eastAsia" w:ascii="宋体" w:hAnsi="宋体"/>
                      <w:b w:val="0"/>
                      <w:bCs w:val="0"/>
                      <w:color w:val="auto"/>
                      <w:u w:val="single"/>
                      <w:lang w:val="en-US" w:eastAsia="zh-CN"/>
                    </w:rPr>
                    <w:t>验收期间</w:t>
                  </w:r>
                </w:p>
              </w:tc>
              <w:tc>
                <w:tcPr>
                  <w:tcW w:w="935" w:type="dxa"/>
                  <w:shd w:val="clear" w:color="auto" w:fill="auto"/>
                  <w:vAlign w:val="center"/>
                </w:tcPr>
                <w:p w14:paraId="527BE60E">
                  <w:pPr>
                    <w:pStyle w:val="110"/>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eastAsia" w:ascii="宋体" w:hAnsi="宋体"/>
                      <w:color w:val="auto"/>
                      <w:u w:val="single"/>
                      <w:lang w:val="en-US" w:eastAsia="zh-CN"/>
                    </w:rPr>
                  </w:pPr>
                  <w:r>
                    <w:rPr>
                      <w:rFonts w:hint="eastAsia" w:ascii="宋体" w:hAnsi="宋体"/>
                      <w:color w:val="auto"/>
                      <w:u w:val="single"/>
                      <w:lang w:val="en-US" w:eastAsia="zh-CN"/>
                    </w:rPr>
                    <w:t>氟化物</w:t>
                  </w:r>
                </w:p>
              </w:tc>
              <w:tc>
                <w:tcPr>
                  <w:tcW w:w="548" w:type="dxa"/>
                  <w:shd w:val="clear" w:color="auto" w:fill="auto"/>
                  <w:vAlign w:val="center"/>
                </w:tcPr>
                <w:p w14:paraId="4C011599">
                  <w:pPr>
                    <w:pStyle w:val="110"/>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eastAsia" w:ascii="宋体" w:hAnsi="宋体"/>
                      <w:color w:val="auto"/>
                      <w:u w:val="single"/>
                      <w:lang w:val="en-US" w:eastAsia="zh-CN"/>
                    </w:rPr>
                  </w:pPr>
                  <w:r>
                    <w:rPr>
                      <w:rFonts w:hint="eastAsia" w:ascii="宋体" w:hAnsi="宋体"/>
                      <w:color w:val="auto"/>
                      <w:u w:val="single"/>
                      <w:lang w:val="en-US" w:eastAsia="zh-CN"/>
                    </w:rPr>
                    <w:t>1h</w:t>
                  </w:r>
                </w:p>
              </w:tc>
              <w:tc>
                <w:tcPr>
                  <w:tcW w:w="881" w:type="dxa"/>
                  <w:shd w:val="clear" w:color="auto" w:fill="auto"/>
                  <w:vAlign w:val="center"/>
                </w:tcPr>
                <w:p w14:paraId="43635FEA">
                  <w:pPr>
                    <w:pStyle w:val="110"/>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eastAsia" w:ascii="宋体" w:hAnsi="宋体"/>
                      <w:color w:val="auto"/>
                      <w:u w:val="single"/>
                      <w:lang w:val="en-US" w:eastAsia="zh-CN"/>
                    </w:rPr>
                  </w:pPr>
                </w:p>
              </w:tc>
              <w:tc>
                <w:tcPr>
                  <w:tcW w:w="856" w:type="pct"/>
                  <w:shd w:val="clear" w:color="auto" w:fill="auto"/>
                  <w:vAlign w:val="center"/>
                </w:tcPr>
                <w:p w14:paraId="3A6D2914">
                  <w:pPr>
                    <w:pStyle w:val="110"/>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default" w:ascii="宋体" w:hAnsi="宋体"/>
                      <w:color w:val="auto"/>
                      <w:u w:val="single"/>
                      <w:lang w:val="en-US" w:eastAsia="zh-CN"/>
                    </w:rPr>
                  </w:pPr>
                </w:p>
              </w:tc>
              <w:tc>
                <w:tcPr>
                  <w:tcW w:w="673" w:type="pct"/>
                  <w:shd w:val="clear" w:color="auto" w:fill="auto"/>
                  <w:vAlign w:val="center"/>
                </w:tcPr>
                <w:p w14:paraId="003E2902">
                  <w:pPr>
                    <w:pStyle w:val="110"/>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default" w:ascii="宋体" w:hAnsi="宋体"/>
                      <w:color w:val="auto"/>
                      <w:u w:val="single"/>
                      <w:lang w:val="en-US" w:eastAsia="zh-CN"/>
                    </w:rPr>
                  </w:pPr>
                  <w:r>
                    <w:rPr>
                      <w:rFonts w:hint="eastAsia" w:ascii="宋体" w:hAnsi="宋体"/>
                      <w:color w:val="auto"/>
                      <w:u w:val="single"/>
                      <w:lang w:val="en-US" w:eastAsia="zh-CN"/>
                    </w:rPr>
                    <w:t>23</w:t>
                  </w:r>
                </w:p>
              </w:tc>
              <w:tc>
                <w:tcPr>
                  <w:tcW w:w="673" w:type="dxa"/>
                  <w:shd w:val="clear" w:color="auto" w:fill="auto"/>
                  <w:vAlign w:val="center"/>
                </w:tcPr>
                <w:p w14:paraId="130DD5E1">
                  <w:pPr>
                    <w:pStyle w:val="110"/>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eastAsia" w:ascii="宋体" w:hAnsi="宋体"/>
                      <w:color w:val="auto"/>
                      <w:u w:val="single"/>
                    </w:rPr>
                  </w:pPr>
                  <w:r>
                    <w:rPr>
                      <w:rFonts w:hint="eastAsia" w:ascii="宋体" w:hAnsi="宋体"/>
                      <w:color w:val="auto"/>
                      <w:u w:val="single"/>
                    </w:rPr>
                    <w:t>0</w:t>
                  </w:r>
                </w:p>
              </w:tc>
              <w:tc>
                <w:tcPr>
                  <w:tcW w:w="673" w:type="dxa"/>
                  <w:shd w:val="clear" w:color="auto" w:fill="auto"/>
                  <w:vAlign w:val="center"/>
                </w:tcPr>
                <w:p w14:paraId="7B6A7073">
                  <w:pPr>
                    <w:pStyle w:val="110"/>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eastAsia" w:ascii="宋体" w:hAnsi="宋体"/>
                      <w:color w:val="auto"/>
                      <w:u w:val="single"/>
                    </w:rPr>
                  </w:pPr>
                  <w:r>
                    <w:rPr>
                      <w:rFonts w:hint="eastAsia" w:ascii="宋体" w:hAnsi="宋体"/>
                      <w:color w:val="auto"/>
                      <w:u w:val="single"/>
                    </w:rPr>
                    <w:t>0</w:t>
                  </w:r>
                </w:p>
              </w:tc>
              <w:tc>
                <w:tcPr>
                  <w:tcW w:w="666" w:type="dxa"/>
                  <w:shd w:val="clear" w:color="auto" w:fill="auto"/>
                  <w:vAlign w:val="center"/>
                </w:tcPr>
                <w:p w14:paraId="219F535C">
                  <w:pPr>
                    <w:pStyle w:val="110"/>
                    <w:keepNext w:val="0"/>
                    <w:keepLines w:val="0"/>
                    <w:pageBreakBefore w:val="0"/>
                    <w:widowControl w:val="0"/>
                    <w:kinsoku/>
                    <w:wordWrap/>
                    <w:overflowPunct/>
                    <w:topLinePunct w:val="0"/>
                    <w:autoSpaceDE/>
                    <w:autoSpaceDN/>
                    <w:bidi w:val="0"/>
                    <w:adjustRightInd w:val="0"/>
                    <w:snapToGrid/>
                    <w:spacing w:before="60" w:after="60" w:line="240" w:lineRule="exact"/>
                    <w:textAlignment w:val="auto"/>
                    <w:rPr>
                      <w:rFonts w:hint="eastAsia" w:ascii="宋体" w:hAnsi="宋体"/>
                      <w:color w:val="auto"/>
                      <w:u w:val="single"/>
                    </w:rPr>
                  </w:pPr>
                  <w:r>
                    <w:rPr>
                      <w:rFonts w:hint="eastAsia" w:ascii="宋体" w:hAnsi="宋体"/>
                      <w:color w:val="auto"/>
                      <w:u w:val="single"/>
                    </w:rPr>
                    <w:t>达标</w:t>
                  </w:r>
                </w:p>
              </w:tc>
            </w:tr>
          </w:tbl>
          <w:p w14:paraId="009E83FB">
            <w:pPr>
              <w:pStyle w:val="104"/>
              <w:spacing w:line="480" w:lineRule="exact"/>
              <w:ind w:firstLine="482"/>
              <w:rPr>
                <w:rFonts w:ascii="宋体" w:hAnsi="宋体"/>
                <w:b w:val="0"/>
                <w:bCs w:val="0"/>
                <w:color w:val="000000" w:themeColor="text1"/>
                <w:u w:val="none"/>
                <w14:textFill>
                  <w14:solidFill>
                    <w14:schemeClr w14:val="tx1"/>
                  </w14:solidFill>
                </w14:textFill>
              </w:rPr>
            </w:pPr>
            <w:r>
              <w:rPr>
                <w:rFonts w:hint="eastAsia" w:ascii="宋体" w:hAnsi="宋体"/>
                <w:b w:val="0"/>
                <w:bCs w:val="0"/>
                <w:color w:val="000000" w:themeColor="text1"/>
                <w:u w:val="none"/>
                <w14:textFill>
                  <w14:solidFill>
                    <w14:schemeClr w14:val="tx1"/>
                  </w14:solidFill>
                </w14:textFill>
              </w:rPr>
              <w:t>根据监测结果分析，评价区域</w:t>
            </w:r>
            <w:r>
              <w:rPr>
                <w:rFonts w:hint="eastAsia" w:ascii="宋体" w:hAnsi="宋体"/>
                <w:b w:val="0"/>
                <w:bCs w:val="0"/>
                <w:color w:val="000000" w:themeColor="text1"/>
                <w:u w:val="none"/>
                <w:lang w:val="en-US" w:eastAsia="zh-CN"/>
                <w14:textFill>
                  <w14:solidFill>
                    <w14:schemeClr w14:val="tx1"/>
                  </w14:solidFill>
                </w14:textFill>
              </w:rPr>
              <w:t>大气环境中</w:t>
            </w:r>
            <w:r>
              <w:rPr>
                <w:rFonts w:hint="eastAsia" w:ascii="宋体" w:hAnsi="宋体"/>
                <w:b w:val="0"/>
                <w:bCs w:val="0"/>
                <w:color w:val="000000" w:themeColor="text1"/>
                <w:u w:val="none"/>
                <w14:textFill>
                  <w14:solidFill>
                    <w14:schemeClr w14:val="tx1"/>
                  </w14:solidFill>
                </w14:textFill>
              </w:rPr>
              <w:t>TSP</w:t>
            </w:r>
            <w:r>
              <w:rPr>
                <w:rFonts w:hint="eastAsia" w:ascii="宋体" w:hAnsi="宋体"/>
                <w:b w:val="0"/>
                <w:bCs w:val="0"/>
                <w:color w:val="000000" w:themeColor="text1"/>
                <w:u w:val="none"/>
                <w:lang w:val="en-US" w:eastAsia="zh-CN"/>
                <w14:textFill>
                  <w14:solidFill>
                    <w14:schemeClr w14:val="tx1"/>
                  </w14:solidFill>
                </w14:textFill>
              </w:rPr>
              <w:t>日均浓度、氟化物1h平均浓度</w:t>
            </w:r>
            <w:r>
              <w:rPr>
                <w:rFonts w:hint="eastAsia" w:ascii="宋体" w:hAnsi="宋体"/>
                <w:b w:val="0"/>
                <w:bCs w:val="0"/>
                <w:color w:val="000000" w:themeColor="text1"/>
                <w:u w:val="none"/>
                <w14:textFill>
                  <w14:solidFill>
                    <w14:schemeClr w14:val="tx1"/>
                  </w14:solidFill>
                </w14:textFill>
              </w:rPr>
              <w:t>满足《环境空气质量标准》</w:t>
            </w:r>
            <w:r>
              <w:rPr>
                <w:rFonts w:hint="eastAsia" w:ascii="宋体" w:hAnsi="宋体"/>
                <w:b w:val="0"/>
                <w:bCs w:val="0"/>
                <w:color w:val="000000" w:themeColor="text1"/>
                <w:u w:val="none"/>
                <w:lang w:eastAsia="zh-CN"/>
                <w14:textFill>
                  <w14:solidFill>
                    <w14:schemeClr w14:val="tx1"/>
                  </w14:solidFill>
                </w14:textFill>
              </w:rPr>
              <w:t>(</w:t>
            </w:r>
            <w:r>
              <w:rPr>
                <w:rFonts w:hint="eastAsia" w:ascii="宋体" w:hAnsi="宋体"/>
                <w:b w:val="0"/>
                <w:bCs w:val="0"/>
                <w:color w:val="000000" w:themeColor="text1"/>
                <w:u w:val="none"/>
                <w14:textFill>
                  <w14:solidFill>
                    <w14:schemeClr w14:val="tx1"/>
                  </w14:solidFill>
                </w14:textFill>
              </w:rPr>
              <w:t>GB3095-2012</w:t>
            </w:r>
            <w:r>
              <w:rPr>
                <w:rFonts w:hint="eastAsia" w:ascii="宋体" w:hAnsi="宋体"/>
                <w:b w:val="0"/>
                <w:bCs w:val="0"/>
                <w:color w:val="000000" w:themeColor="text1"/>
                <w:u w:val="none"/>
                <w:lang w:eastAsia="zh-CN"/>
                <w14:textFill>
                  <w14:solidFill>
                    <w14:schemeClr w14:val="tx1"/>
                  </w14:solidFill>
                </w14:textFill>
              </w:rPr>
              <w:t>)</w:t>
            </w:r>
            <w:r>
              <w:rPr>
                <w:rFonts w:hint="eastAsia" w:ascii="宋体" w:hAnsi="宋体"/>
                <w:b w:val="0"/>
                <w:bCs w:val="0"/>
                <w:color w:val="000000" w:themeColor="text1"/>
                <w:u w:val="none"/>
                <w14:textFill>
                  <w14:solidFill>
                    <w14:schemeClr w14:val="tx1"/>
                  </w14:solidFill>
                </w14:textFill>
              </w:rPr>
              <w:t>及其修改单中二级标准</w:t>
            </w:r>
            <w:r>
              <w:rPr>
                <w:rFonts w:hint="eastAsia" w:ascii="宋体" w:hAnsi="宋体"/>
                <w:b w:val="0"/>
                <w:bCs w:val="0"/>
                <w:color w:val="000000" w:themeColor="text1"/>
                <w:u w:val="none"/>
                <w:lang w:val="en-US" w:eastAsia="zh-CN"/>
                <w14:textFill>
                  <w14:solidFill>
                    <w14:schemeClr w14:val="tx1"/>
                  </w14:solidFill>
                </w14:textFill>
              </w:rPr>
              <w:t>，</w:t>
            </w:r>
            <w:r>
              <w:rPr>
                <w:rFonts w:hint="eastAsia" w:ascii="宋体" w:hAnsi="宋体"/>
                <w:b w:val="0"/>
                <w:bCs w:val="0"/>
                <w:color w:val="000000" w:themeColor="text1"/>
                <w:u w:val="none"/>
                <w14:textFill>
                  <w14:solidFill>
                    <w14:schemeClr w14:val="tx1"/>
                  </w14:solidFill>
                </w14:textFill>
              </w:rPr>
              <w:t>区域环境空气质量良好。</w:t>
            </w:r>
          </w:p>
          <w:p w14:paraId="451772DC">
            <w:pPr>
              <w:pStyle w:val="104"/>
              <w:spacing w:line="480" w:lineRule="exact"/>
              <w:ind w:firstLine="482"/>
              <w:rPr>
                <w:rFonts w:ascii="宋体" w:hAnsi="宋体"/>
                <w:b/>
                <w:bCs/>
                <w:color w:val="000000" w:themeColor="text1"/>
                <w:u w:val="none"/>
                <w14:textFill>
                  <w14:solidFill>
                    <w14:schemeClr w14:val="tx1"/>
                  </w14:solidFill>
                </w14:textFill>
              </w:rPr>
            </w:pPr>
            <w:r>
              <w:rPr>
                <w:rFonts w:ascii="宋体" w:hAnsi="宋体"/>
                <w:b/>
                <w:bCs/>
                <w:color w:val="000000" w:themeColor="text1"/>
                <w:u w:val="none"/>
                <w14:textFill>
                  <w14:solidFill>
                    <w14:schemeClr w14:val="tx1"/>
                  </w14:solidFill>
                </w14:textFill>
              </w:rPr>
              <w:t>二、地表水环境质量</w:t>
            </w:r>
          </w:p>
          <w:p w14:paraId="170E7C53">
            <w:pPr>
              <w:pStyle w:val="104"/>
              <w:spacing w:line="480" w:lineRule="exact"/>
              <w:ind w:firstLine="482"/>
              <w:rPr>
                <w:rFonts w:hint="eastAsia" w:ascii="宋体" w:hAnsi="宋体" w:eastAsia="宋体" w:cs="宋体"/>
                <w:b w:val="0"/>
                <w:bCs w:val="0"/>
                <w:color w:val="000000" w:themeColor="text1"/>
                <w:u w:val="none"/>
                <w14:textFill>
                  <w14:solidFill>
                    <w14:schemeClr w14:val="tx1"/>
                  </w14:solidFill>
                </w14:textFill>
              </w:rPr>
            </w:pPr>
            <w:r>
              <w:rPr>
                <w:rFonts w:hint="eastAsia" w:ascii="宋体" w:hAnsi="宋体" w:eastAsia="宋体" w:cs="宋体"/>
                <w:b w:val="0"/>
                <w:bCs w:val="0"/>
                <w:color w:val="000000" w:themeColor="text1"/>
                <w:u w:val="none"/>
                <w:lang w:val="en-US" w:eastAsia="zh-CN"/>
                <w14:textFill>
                  <w14:solidFill>
                    <w14:schemeClr w14:val="tx1"/>
                  </w14:solidFill>
                </w14:textFill>
              </w:rPr>
              <w:t>本项目职工生活污水排入大榄坪污水处理厂处理，大榄坪污水处理厂尾水排入A2排污区，根据《广西壮族自治区近岸海域环境功能区划调整方案》，A1排污区位于</w:t>
            </w:r>
            <w:r>
              <w:rPr>
                <w:rFonts w:hint="eastAsia" w:ascii="宋体" w:hAnsi="宋体" w:eastAsia="宋体" w:cs="宋体"/>
                <w:b w:val="0"/>
                <w:bCs w:val="0"/>
                <w:color w:val="000000" w:themeColor="text1"/>
                <w:u w:val="none"/>
                <w14:textFill>
                  <w14:solidFill>
                    <w14:schemeClr w14:val="tx1"/>
                  </w14:solidFill>
                </w14:textFill>
              </w:rPr>
              <w:t>钦州港大榄坪排污混合区</w:t>
            </w:r>
            <w:r>
              <w:rPr>
                <w:rFonts w:hint="eastAsia" w:ascii="宋体" w:hAnsi="宋体" w:eastAsia="宋体" w:cs="宋体"/>
                <w:b w:val="0"/>
                <w:bCs w:val="0"/>
                <w:color w:val="000000" w:themeColor="text1"/>
                <w:u w:val="none"/>
                <w:lang w:val="en-US" w:eastAsia="zh-CN"/>
                <w14:textFill>
                  <w14:solidFill>
                    <w14:schemeClr w14:val="tx1"/>
                  </w14:solidFill>
                </w14:textFill>
              </w:rPr>
              <w:t>(</w:t>
            </w:r>
            <w:r>
              <w:rPr>
                <w:rFonts w:hint="eastAsia" w:ascii="宋体" w:hAnsi="宋体" w:eastAsia="宋体" w:cs="宋体"/>
                <w:b w:val="0"/>
                <w:bCs w:val="0"/>
                <w:color w:val="000000" w:themeColor="text1"/>
                <w:u w:val="none"/>
                <w14:textFill>
                  <w14:solidFill>
                    <w14:schemeClr w14:val="tx1"/>
                  </w14:solidFill>
                </w14:textFill>
              </w:rPr>
              <w:t>GX057DⅣ</w:t>
            </w:r>
            <w:r>
              <w:rPr>
                <w:rFonts w:hint="eastAsia" w:ascii="宋体" w:hAnsi="宋体" w:eastAsia="宋体" w:cs="宋体"/>
                <w:b w:val="0"/>
                <w:bCs w:val="0"/>
                <w:color w:val="000000" w:themeColor="text1"/>
                <w:u w:val="none"/>
                <w:lang w:val="en-US" w:eastAsia="zh-CN"/>
                <w14:textFill>
                  <w14:solidFill>
                    <w14:schemeClr w14:val="tx1"/>
                  </w14:solidFill>
                </w14:textFill>
              </w:rPr>
              <w:t>)，主导功能为港口、工业、生活排污用海，属四类环境功能区，水质保护目标为海水水质标准第四类。根据广西壮族自治区生态环境厅发布《2025年7月广西近岸海域自动监测水质状况》，</w:t>
            </w:r>
            <w:r>
              <w:rPr>
                <w:rFonts w:hint="eastAsia" w:ascii="宋体" w:hAnsi="宋体" w:eastAsia="宋体" w:cs="宋体"/>
                <w:b w:val="0"/>
                <w:bCs w:val="0"/>
                <w:color w:val="000000" w:themeColor="text1"/>
                <w:u w:val="none"/>
                <w14:textFill>
                  <w14:solidFill>
                    <w14:schemeClr w14:val="tx1"/>
                  </w14:solidFill>
                </w14:textFill>
              </w:rPr>
              <w:t>7月广西近岸海域17个自动监测站中，水质优良站位共13个，海水水质未达优良的站位是：钦州市GX06站位</w:t>
            </w:r>
            <w:r>
              <w:rPr>
                <w:rFonts w:hint="eastAsia" w:ascii="宋体" w:hAnsi="宋体" w:eastAsia="宋体" w:cs="宋体"/>
                <w:b w:val="0"/>
                <w:bCs w:val="0"/>
                <w:color w:val="000000" w:themeColor="text1"/>
                <w:u w:val="none"/>
                <w:lang w:eastAsia="zh-CN"/>
                <w14:textFill>
                  <w14:solidFill>
                    <w14:schemeClr w14:val="tx1"/>
                  </w14:solidFill>
                </w14:textFill>
              </w:rPr>
              <w:t>(</w:t>
            </w:r>
            <w:r>
              <w:rPr>
                <w:rFonts w:hint="eastAsia" w:ascii="宋体" w:hAnsi="宋体" w:eastAsia="宋体" w:cs="宋体"/>
                <w:b w:val="0"/>
                <w:bCs w:val="0"/>
                <w:color w:val="000000" w:themeColor="text1"/>
                <w:u w:val="none"/>
                <w14:textFill>
                  <w14:solidFill>
                    <w14:schemeClr w14:val="tx1"/>
                  </w14:solidFill>
                </w14:textFill>
              </w:rPr>
              <w:t>茅尾海中部海域</w:t>
            </w:r>
            <w:r>
              <w:rPr>
                <w:rFonts w:hint="eastAsia" w:ascii="宋体" w:hAnsi="宋体" w:eastAsia="宋体" w:cs="宋体"/>
                <w:b w:val="0"/>
                <w:bCs w:val="0"/>
                <w:color w:val="000000" w:themeColor="text1"/>
                <w:u w:val="none"/>
                <w:lang w:eastAsia="zh-CN"/>
                <w14:textFill>
                  <w14:solidFill>
                    <w14:schemeClr w14:val="tx1"/>
                  </w14:solidFill>
                </w14:textFill>
              </w:rPr>
              <w:t>)、</w:t>
            </w:r>
            <w:r>
              <w:rPr>
                <w:rFonts w:hint="eastAsia" w:ascii="宋体" w:hAnsi="宋体" w:eastAsia="宋体" w:cs="宋体"/>
                <w:b w:val="0"/>
                <w:bCs w:val="0"/>
                <w:color w:val="000000" w:themeColor="text1"/>
                <w:u w:val="none"/>
                <w14:textFill>
                  <w14:solidFill>
                    <w14:schemeClr w14:val="tx1"/>
                  </w14:solidFill>
                </w14:textFill>
              </w:rPr>
              <w:t>GX07站位</w:t>
            </w:r>
            <w:r>
              <w:rPr>
                <w:rFonts w:hint="eastAsia" w:ascii="宋体" w:hAnsi="宋体" w:eastAsia="宋体" w:cs="宋体"/>
                <w:b w:val="0"/>
                <w:bCs w:val="0"/>
                <w:color w:val="000000" w:themeColor="text1"/>
                <w:u w:val="none"/>
                <w:lang w:eastAsia="zh-CN"/>
                <w14:textFill>
                  <w14:solidFill>
                    <w14:schemeClr w14:val="tx1"/>
                  </w14:solidFill>
                </w14:textFill>
              </w:rPr>
              <w:t>(</w:t>
            </w:r>
            <w:r>
              <w:rPr>
                <w:rFonts w:hint="eastAsia" w:ascii="宋体" w:hAnsi="宋体" w:eastAsia="宋体" w:cs="宋体"/>
                <w:b w:val="0"/>
                <w:bCs w:val="0"/>
                <w:color w:val="000000" w:themeColor="text1"/>
                <w:u w:val="none"/>
                <w14:textFill>
                  <w14:solidFill>
                    <w14:schemeClr w14:val="tx1"/>
                  </w14:solidFill>
                </w14:textFill>
              </w:rPr>
              <w:t>龙门海域</w:t>
            </w:r>
            <w:r>
              <w:rPr>
                <w:rFonts w:hint="eastAsia" w:ascii="宋体" w:hAnsi="宋体" w:eastAsia="宋体" w:cs="宋体"/>
                <w:b w:val="0"/>
                <w:bCs w:val="0"/>
                <w:color w:val="000000" w:themeColor="text1"/>
                <w:u w:val="none"/>
                <w:lang w:eastAsia="zh-CN"/>
                <w14:textFill>
                  <w14:solidFill>
                    <w14:schemeClr w14:val="tx1"/>
                  </w14:solidFill>
                </w14:textFill>
              </w:rPr>
              <w:t>)、</w:t>
            </w:r>
            <w:r>
              <w:rPr>
                <w:rFonts w:hint="eastAsia" w:ascii="宋体" w:hAnsi="宋体" w:eastAsia="宋体" w:cs="宋体"/>
                <w:b w:val="0"/>
                <w:bCs w:val="0"/>
                <w:color w:val="000000" w:themeColor="text1"/>
                <w:u w:val="none"/>
                <w14:textFill>
                  <w14:solidFill>
                    <w14:schemeClr w14:val="tx1"/>
                  </w14:solidFill>
                </w14:textFill>
              </w:rPr>
              <w:t>北海市GX11站位</w:t>
            </w:r>
            <w:r>
              <w:rPr>
                <w:rFonts w:hint="eastAsia" w:ascii="宋体" w:hAnsi="宋体" w:eastAsia="宋体" w:cs="宋体"/>
                <w:b w:val="0"/>
                <w:bCs w:val="0"/>
                <w:color w:val="000000" w:themeColor="text1"/>
                <w:u w:val="none"/>
                <w:lang w:eastAsia="zh-CN"/>
                <w14:textFill>
                  <w14:solidFill>
                    <w14:schemeClr w14:val="tx1"/>
                  </w14:solidFill>
                </w14:textFill>
              </w:rPr>
              <w:t>(</w:t>
            </w:r>
            <w:r>
              <w:rPr>
                <w:rFonts w:hint="eastAsia" w:ascii="宋体" w:hAnsi="宋体" w:eastAsia="宋体" w:cs="宋体"/>
                <w:b w:val="0"/>
                <w:bCs w:val="0"/>
                <w:color w:val="000000" w:themeColor="text1"/>
                <w:u w:val="none"/>
                <w14:textFill>
                  <w14:solidFill>
                    <w14:schemeClr w14:val="tx1"/>
                  </w14:solidFill>
                </w14:textFill>
              </w:rPr>
              <w:t>廉州湾南流江海域</w:t>
            </w:r>
            <w:r>
              <w:rPr>
                <w:rFonts w:hint="eastAsia" w:ascii="宋体" w:hAnsi="宋体" w:eastAsia="宋体" w:cs="宋体"/>
                <w:b w:val="0"/>
                <w:bCs w:val="0"/>
                <w:color w:val="000000" w:themeColor="text1"/>
                <w:u w:val="none"/>
                <w:lang w:eastAsia="zh-CN"/>
                <w14:textFill>
                  <w14:solidFill>
                    <w14:schemeClr w14:val="tx1"/>
                  </w14:solidFill>
                </w14:textFill>
              </w:rPr>
              <w:t>)、</w:t>
            </w:r>
            <w:r>
              <w:rPr>
                <w:rFonts w:hint="eastAsia" w:ascii="宋体" w:hAnsi="宋体" w:eastAsia="宋体" w:cs="宋体"/>
                <w:b w:val="0"/>
                <w:bCs w:val="0"/>
                <w:color w:val="000000" w:themeColor="text1"/>
                <w:u w:val="none"/>
                <w14:textFill>
                  <w14:solidFill>
                    <w14:schemeClr w14:val="tx1"/>
                  </w14:solidFill>
                </w14:textFill>
              </w:rPr>
              <w:t>GX16站位</w:t>
            </w:r>
            <w:r>
              <w:rPr>
                <w:rFonts w:hint="eastAsia" w:ascii="宋体" w:hAnsi="宋体" w:eastAsia="宋体" w:cs="宋体"/>
                <w:b w:val="0"/>
                <w:bCs w:val="0"/>
                <w:color w:val="000000" w:themeColor="text1"/>
                <w:u w:val="none"/>
                <w:lang w:eastAsia="zh-CN"/>
                <w14:textFill>
                  <w14:solidFill>
                    <w14:schemeClr w14:val="tx1"/>
                  </w14:solidFill>
                </w14:textFill>
              </w:rPr>
              <w:t>(</w:t>
            </w:r>
            <w:r>
              <w:rPr>
                <w:rFonts w:hint="eastAsia" w:ascii="宋体" w:hAnsi="宋体" w:eastAsia="宋体" w:cs="宋体"/>
                <w:b w:val="0"/>
                <w:bCs w:val="0"/>
                <w:color w:val="000000" w:themeColor="text1"/>
                <w:u w:val="none"/>
                <w14:textFill>
                  <w14:solidFill>
                    <w14:schemeClr w14:val="tx1"/>
                  </w14:solidFill>
                </w14:textFill>
              </w:rPr>
              <w:t>铁山港东部海域</w:t>
            </w:r>
            <w:r>
              <w:rPr>
                <w:rFonts w:hint="eastAsia" w:ascii="宋体" w:hAnsi="宋体" w:eastAsia="宋体" w:cs="宋体"/>
                <w:b w:val="0"/>
                <w:bCs w:val="0"/>
                <w:color w:val="000000" w:themeColor="text1"/>
                <w:u w:val="none"/>
                <w:lang w:eastAsia="zh-CN"/>
                <w14:textFill>
                  <w14:solidFill>
                    <w14:schemeClr w14:val="tx1"/>
                  </w14:solidFill>
                </w14:textFill>
              </w:rPr>
              <w:t>)，</w:t>
            </w:r>
            <w:r>
              <w:rPr>
                <w:rFonts w:hint="eastAsia" w:ascii="宋体" w:hAnsi="宋体" w:eastAsia="宋体" w:cs="宋体"/>
                <w:b w:val="0"/>
                <w:bCs w:val="0"/>
                <w:color w:val="000000" w:themeColor="text1"/>
                <w:u w:val="none"/>
                <w:lang w:val="en-US" w:eastAsia="zh-CN"/>
                <w14:textFill>
                  <w14:solidFill>
                    <w14:schemeClr w14:val="tx1"/>
                  </w14:solidFill>
                </w14:textFill>
              </w:rPr>
              <w:t>其余站位均达标</w:t>
            </w:r>
            <w:r>
              <w:rPr>
                <w:rFonts w:hint="eastAsia" w:ascii="宋体" w:hAnsi="宋体" w:eastAsia="宋体" w:cs="宋体"/>
                <w:b w:val="0"/>
                <w:bCs w:val="0"/>
                <w:color w:val="000000" w:themeColor="text1"/>
                <w:u w:val="none"/>
                <w14:textFill>
                  <w14:solidFill>
                    <w14:schemeClr w14:val="tx1"/>
                  </w14:solidFill>
                </w14:textFill>
              </w:rPr>
              <w:t>。</w:t>
            </w:r>
          </w:p>
          <w:p w14:paraId="4BD55C10">
            <w:pPr>
              <w:pStyle w:val="104"/>
              <w:spacing w:line="480" w:lineRule="exact"/>
              <w:ind w:firstLine="482"/>
              <w:rPr>
                <w:rFonts w:hint="eastAsia" w:ascii="宋体" w:hAnsi="宋体" w:eastAsia="宋体" w:cs="宋体"/>
                <w:color w:val="000000" w:themeColor="text1"/>
                <w:sz w:val="24"/>
                <w:szCs w:val="24"/>
                <w:u w:val="none"/>
                <w14:textFill>
                  <w14:solidFill>
                    <w14:schemeClr w14:val="tx1"/>
                  </w14:solidFill>
                </w14:textFill>
              </w:rPr>
            </w:pPr>
            <w:r>
              <w:rPr>
                <w:rFonts w:hint="eastAsia" w:ascii="宋体" w:hAnsi="宋体" w:eastAsia="宋体" w:cs="宋体"/>
                <w:b w:val="0"/>
                <w:bCs w:val="0"/>
                <w:color w:val="000000" w:themeColor="text1"/>
                <w:u w:val="none"/>
                <w:lang w:val="en-US" w:eastAsia="zh-CN"/>
                <w14:textFill>
                  <w14:solidFill>
                    <w14:schemeClr w14:val="tx1"/>
                  </w14:solidFill>
                </w14:textFill>
              </w:rPr>
              <w:t>因此项目周边海水水质可达到海水水质标准</w:t>
            </w:r>
            <w:r>
              <w:rPr>
                <w:rFonts w:hint="eastAsia" w:ascii="宋体" w:hAnsi="宋体" w:eastAsia="宋体" w:cs="宋体"/>
                <w:b w:val="0"/>
                <w:bCs w:val="0"/>
                <w:color w:val="000000" w:themeColor="text1"/>
                <w:kern w:val="0"/>
                <w:sz w:val="24"/>
                <w:szCs w:val="21"/>
                <w:u w:val="none"/>
                <w:lang w:val="en-US" w:eastAsia="zh-CN" w:bidi="ar-SA"/>
                <w14:textFill>
                  <w14:solidFill>
                    <w14:schemeClr w14:val="tx1"/>
                  </w14:solidFill>
                </w14:textFill>
              </w:rPr>
              <w:t>第四类。</w:t>
            </w:r>
          </w:p>
          <w:p w14:paraId="42C92762">
            <w:pPr>
              <w:pStyle w:val="104"/>
              <w:spacing w:line="480" w:lineRule="exact"/>
              <w:ind w:firstLine="482"/>
              <w:rPr>
                <w:rFonts w:ascii="宋体" w:hAnsi="宋体"/>
                <w:b/>
                <w:bCs/>
                <w:color w:val="000000" w:themeColor="text1"/>
                <w:u w:val="none"/>
                <w14:textFill>
                  <w14:solidFill>
                    <w14:schemeClr w14:val="tx1"/>
                  </w14:solidFill>
                </w14:textFill>
              </w:rPr>
            </w:pPr>
            <w:r>
              <w:rPr>
                <w:rFonts w:ascii="宋体" w:hAnsi="宋体"/>
                <w:b/>
                <w:bCs/>
                <w:color w:val="000000" w:themeColor="text1"/>
                <w:u w:val="none"/>
                <w14:textFill>
                  <w14:solidFill>
                    <w14:schemeClr w14:val="tx1"/>
                  </w14:solidFill>
                </w14:textFill>
              </w:rPr>
              <w:t>三、声环境质量现状</w:t>
            </w:r>
          </w:p>
          <w:p w14:paraId="295B317A">
            <w:pPr>
              <w:keepNext w:val="0"/>
              <w:keepLines w:val="0"/>
              <w:suppressLineNumbers w:val="0"/>
              <w:spacing w:before="0" w:beforeAutospacing="0" w:after="0" w:afterAutospacing="0" w:line="480" w:lineRule="exact"/>
              <w:ind w:left="0" w:right="0" w:firstLine="480" w:firstLineChars="200"/>
              <w:rPr>
                <w:rFonts w:hint="eastAsia" w:ascii="宋体" w:hAnsi="宋体" w:eastAsia="宋体" w:cs="宋体"/>
                <w:color w:val="000000" w:themeColor="text1"/>
                <w:sz w:val="24"/>
                <w:szCs w:val="32"/>
                <w:u w:val="none"/>
                <w14:textFill>
                  <w14:solidFill>
                    <w14:schemeClr w14:val="tx1"/>
                  </w14:solidFill>
                </w14:textFill>
              </w:rPr>
            </w:pPr>
            <w:r>
              <w:rPr>
                <w:rFonts w:hint="eastAsia" w:ascii="宋体" w:hAnsi="宋体" w:cs="宋体"/>
                <w:color w:val="000000" w:themeColor="text1"/>
                <w:sz w:val="24"/>
                <w:szCs w:val="32"/>
                <w:u w:val="none"/>
                <w:lang w:val="en-US" w:eastAsia="zh-CN"/>
                <w14:textFill>
                  <w14:solidFill>
                    <w14:schemeClr w14:val="tx1"/>
                  </w14:solidFill>
                </w14:textFill>
              </w:rPr>
              <w:t>本项目厂界外50m内无声环境保护目标，不开展声环境质量现状调查</w:t>
            </w:r>
            <w:r>
              <w:rPr>
                <w:rFonts w:hint="eastAsia" w:ascii="宋体" w:hAnsi="宋体" w:cs="宋体"/>
                <w:color w:val="000000" w:themeColor="text1"/>
                <w:sz w:val="24"/>
                <w:szCs w:val="32"/>
                <w:u w:val="none"/>
                <w:lang w:eastAsia="zh-CN"/>
                <w14:textFill>
                  <w14:solidFill>
                    <w14:schemeClr w14:val="tx1"/>
                  </w14:solidFill>
                </w14:textFill>
              </w:rPr>
              <w:t>。</w:t>
            </w:r>
          </w:p>
          <w:p w14:paraId="209D71A3">
            <w:pPr>
              <w:pStyle w:val="104"/>
              <w:spacing w:line="480" w:lineRule="exact"/>
              <w:ind w:firstLine="482"/>
              <w:rPr>
                <w:rFonts w:ascii="宋体" w:hAnsi="宋体"/>
                <w:b/>
                <w:bCs/>
                <w:color w:val="000000" w:themeColor="text1"/>
                <w:u w:val="none"/>
                <w14:textFill>
                  <w14:solidFill>
                    <w14:schemeClr w14:val="tx1"/>
                  </w14:solidFill>
                </w14:textFill>
              </w:rPr>
            </w:pPr>
            <w:r>
              <w:rPr>
                <w:rFonts w:ascii="宋体" w:hAnsi="宋体"/>
                <w:b/>
                <w:bCs/>
                <w:color w:val="000000" w:themeColor="text1"/>
                <w:u w:val="none"/>
                <w14:textFill>
                  <w14:solidFill>
                    <w14:schemeClr w14:val="tx1"/>
                  </w14:solidFill>
                </w14:textFill>
              </w:rPr>
              <w:t>四、生态环境质量现状</w:t>
            </w:r>
          </w:p>
          <w:p w14:paraId="35C23CDA">
            <w:pPr>
              <w:adjustRightInd w:val="0"/>
              <w:spacing w:line="360" w:lineRule="auto"/>
              <w:ind w:firstLine="480" w:firstLineChars="200"/>
              <w:jc w:val="left"/>
              <w:rPr>
                <w:rFonts w:hint="eastAsia" w:ascii="宋体" w:hAnsi="宋体" w:cs="宋体"/>
                <w:bCs/>
                <w:color w:val="000000" w:themeColor="text1"/>
                <w:sz w:val="24"/>
                <w:u w:val="none"/>
                <w:lang w:bidi="zh-CN"/>
                <w14:textFill>
                  <w14:solidFill>
                    <w14:schemeClr w14:val="tx1"/>
                  </w14:solidFill>
                </w14:textFill>
              </w:rPr>
            </w:pPr>
            <w:r>
              <w:rPr>
                <w:rFonts w:ascii="宋体" w:hAnsi="宋体"/>
                <w:color w:val="000000" w:themeColor="text1"/>
                <w:sz w:val="24"/>
                <w:u w:val="none"/>
                <w14:textFill>
                  <w14:solidFill>
                    <w14:schemeClr w14:val="tx1"/>
                  </w14:solidFill>
                </w14:textFill>
              </w:rPr>
              <w:t>本项目位于</w:t>
            </w:r>
            <w:r>
              <w:rPr>
                <w:rFonts w:hint="eastAsia" w:ascii="宋体" w:hAnsi="宋体"/>
                <w:color w:val="000000" w:themeColor="text1"/>
                <w:sz w:val="24"/>
                <w:u w:val="none"/>
                <w:lang w:eastAsia="zh-CN"/>
                <w14:textFill>
                  <w14:solidFill>
                    <w14:schemeClr w14:val="tx1"/>
                  </w14:solidFill>
                </w14:textFill>
              </w:rPr>
              <w:t>钦州市钦州港保税港区二号路与七大街交汇处广西钦州创大汽车交易中心有限公司预留用地广西弘峰供应链综合物流园内</w:t>
            </w:r>
            <w:r>
              <w:rPr>
                <w:rFonts w:ascii="宋体" w:hAnsi="宋体"/>
                <w:color w:val="000000" w:themeColor="text1"/>
                <w:sz w:val="24"/>
                <w:u w:val="none"/>
                <w14:textFill>
                  <w14:solidFill>
                    <w14:schemeClr w14:val="tx1"/>
                  </w14:solidFill>
                </w14:textFill>
              </w:rPr>
              <w:t>；</w:t>
            </w:r>
            <w:r>
              <w:rPr>
                <w:rFonts w:hint="eastAsia" w:ascii="宋体" w:hAnsi="宋体"/>
                <w:color w:val="000000" w:themeColor="text1"/>
                <w:sz w:val="24"/>
                <w:u w:val="none"/>
                <w14:textFill>
                  <w14:solidFill>
                    <w14:schemeClr w14:val="tx1"/>
                  </w14:solidFill>
                </w14:textFill>
              </w:rPr>
              <w:t>所占用地</w:t>
            </w:r>
            <w:r>
              <w:rPr>
                <w:rFonts w:hint="eastAsia" w:ascii="宋体" w:hAnsi="宋体"/>
                <w:color w:val="000000" w:themeColor="text1"/>
                <w:sz w:val="24"/>
                <w:u w:val="none"/>
                <w:lang w:val="en-US" w:eastAsia="zh-CN"/>
                <w14:textFill>
                  <w14:solidFill>
                    <w14:schemeClr w14:val="tx1"/>
                  </w14:solidFill>
                </w14:textFill>
              </w:rPr>
              <w:t>现状为整齐厂房</w:t>
            </w:r>
            <w:r>
              <w:rPr>
                <w:rFonts w:hint="eastAsia" w:ascii="宋体" w:hAnsi="宋体" w:cs="宋体"/>
                <w:bCs/>
                <w:color w:val="000000" w:themeColor="text1"/>
                <w:sz w:val="24"/>
                <w:u w:val="none"/>
                <w:lang w:bidi="zh-CN"/>
                <w14:textFill>
                  <w14:solidFill>
                    <w14:schemeClr w14:val="tx1"/>
                  </w14:solidFill>
                </w14:textFill>
              </w:rPr>
              <w:t>。项目所在区域范围内无风景名胜区、自然保护区及文化遗产等特殊保护目标，生态环境属于不敏感区。</w:t>
            </w:r>
          </w:p>
          <w:p w14:paraId="2BF3BCD1">
            <w:pPr>
              <w:pStyle w:val="104"/>
              <w:spacing w:line="480" w:lineRule="exact"/>
              <w:ind w:firstLine="482"/>
              <w:rPr>
                <w:rFonts w:ascii="宋体" w:hAnsi="宋体"/>
                <w:b/>
                <w:bCs/>
                <w:color w:val="000000" w:themeColor="text1"/>
                <w:u w:val="none"/>
                <w14:textFill>
                  <w14:solidFill>
                    <w14:schemeClr w14:val="tx1"/>
                  </w14:solidFill>
                </w14:textFill>
              </w:rPr>
            </w:pPr>
            <w:r>
              <w:rPr>
                <w:rFonts w:ascii="宋体" w:hAnsi="宋体"/>
                <w:b/>
                <w:bCs/>
                <w:color w:val="000000" w:themeColor="text1"/>
                <w:u w:val="none"/>
                <w14:textFill>
                  <w14:solidFill>
                    <w14:schemeClr w14:val="tx1"/>
                  </w14:solidFill>
                </w14:textFill>
              </w:rPr>
              <w:t>五、电磁辐射质量现状</w:t>
            </w:r>
          </w:p>
          <w:p w14:paraId="3A0DED83">
            <w:pPr>
              <w:spacing w:line="480" w:lineRule="exact"/>
              <w:ind w:firstLine="480" w:firstLineChars="200"/>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本项目不属于电磁辐射项目，无需开展辐射现状监测与评价。</w:t>
            </w:r>
          </w:p>
          <w:p w14:paraId="35B222B5">
            <w:pPr>
              <w:pStyle w:val="104"/>
              <w:spacing w:line="480" w:lineRule="exact"/>
              <w:ind w:firstLine="482"/>
              <w:rPr>
                <w:rFonts w:ascii="宋体" w:hAnsi="宋体"/>
                <w:b/>
                <w:bCs/>
                <w:color w:val="000000" w:themeColor="text1"/>
                <w:u w:val="none"/>
                <w14:textFill>
                  <w14:solidFill>
                    <w14:schemeClr w14:val="tx1"/>
                  </w14:solidFill>
                </w14:textFill>
              </w:rPr>
            </w:pPr>
            <w:r>
              <w:rPr>
                <w:rFonts w:ascii="宋体" w:hAnsi="宋体"/>
                <w:b/>
                <w:bCs/>
                <w:color w:val="000000" w:themeColor="text1"/>
                <w:u w:val="none"/>
                <w14:textFill>
                  <w14:solidFill>
                    <w14:schemeClr w14:val="tx1"/>
                  </w14:solidFill>
                </w14:textFill>
              </w:rPr>
              <w:t>六、地下水、土壤环境质量现状</w:t>
            </w:r>
          </w:p>
          <w:p w14:paraId="3AA0697B">
            <w:pPr>
              <w:spacing w:line="480" w:lineRule="exact"/>
              <w:ind w:firstLine="480" w:firstLineChars="200"/>
              <w:rPr>
                <w:rFonts w:hint="eastAsia"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lang w:val="en-US" w:eastAsia="zh-CN"/>
                <w14:textFill>
                  <w14:solidFill>
                    <w14:schemeClr w14:val="tx1"/>
                  </w14:solidFill>
                </w14:textFill>
              </w:rPr>
              <w:t>根据《建设项目环境影响报告表(制技术指南((染影响类)(试行)》:“原则上不开展环境质量现状调查。建设项目存在土壤、地下水环境污染途径的，应结合污染源、保护目标分布情况开展现状调查以留作背景值。”项目用地范围内地面进行硬化，且对危险废物贮存库、储罐区等污染源采取重点防渗措施，因此不存在土壤、地下水污染途径，可不进行土壤、地下水环境质量现状监测。</w:t>
            </w:r>
          </w:p>
        </w:tc>
      </w:tr>
      <w:tr w14:paraId="0885F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14:paraId="07028573">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环境</w:t>
            </w:r>
          </w:p>
          <w:p w14:paraId="341780AB">
            <w:pPr>
              <w:spacing w:line="480" w:lineRule="exact"/>
              <w:jc w:val="center"/>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lang w:val="en-US" w:eastAsia="zh-CN"/>
                <w14:textFill>
                  <w14:solidFill>
                    <w14:schemeClr w14:val="tx1"/>
                  </w14:solidFill>
                </w14:textFill>
              </w:rPr>
              <w:t>保</w:t>
            </w:r>
            <w:r>
              <w:rPr>
                <w:rFonts w:ascii="宋体" w:hAnsi="宋体"/>
                <w:color w:val="000000" w:themeColor="text1"/>
                <w:sz w:val="24"/>
                <w:u w:val="none"/>
                <w14:textFill>
                  <w14:solidFill>
                    <w14:schemeClr w14:val="tx1"/>
                  </w14:solidFill>
                </w14:textFill>
              </w:rPr>
              <w:t>护</w:t>
            </w:r>
          </w:p>
          <w:p w14:paraId="4215F6A3">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目标</w:t>
            </w:r>
          </w:p>
        </w:tc>
        <w:tc>
          <w:tcPr>
            <w:tcW w:w="8254" w:type="dxa"/>
            <w:vAlign w:val="center"/>
          </w:tcPr>
          <w:p w14:paraId="643123EF">
            <w:pPr>
              <w:keepNext w:val="0"/>
              <w:keepLines w:val="0"/>
              <w:pageBreakBefore w:val="0"/>
              <w:widowControl w:val="0"/>
              <w:kinsoku/>
              <w:wordWrap/>
              <w:overflowPunct/>
              <w:topLinePunct w:val="0"/>
              <w:bidi w:val="0"/>
              <w:snapToGrid/>
              <w:spacing w:line="480" w:lineRule="exact"/>
              <w:ind w:firstLine="482" w:firstLineChars="200"/>
              <w:textAlignment w:val="auto"/>
              <w:rPr>
                <w:rFonts w:ascii="宋体" w:hAnsi="宋体"/>
                <w:b/>
                <w:bCs/>
                <w:color w:val="000000" w:themeColor="text1"/>
                <w:sz w:val="24"/>
                <w:u w:val="none"/>
                <w14:textFill>
                  <w14:solidFill>
                    <w14:schemeClr w14:val="tx1"/>
                  </w14:solidFill>
                </w14:textFill>
              </w:rPr>
            </w:pPr>
            <w:r>
              <w:rPr>
                <w:rFonts w:ascii="宋体" w:hAnsi="宋体"/>
                <w:b/>
                <w:bCs/>
                <w:color w:val="000000" w:themeColor="text1"/>
                <w:sz w:val="24"/>
                <w:u w:val="none"/>
                <w14:textFill>
                  <w14:solidFill>
                    <w14:schemeClr w14:val="tx1"/>
                  </w14:solidFill>
                </w14:textFill>
              </w:rPr>
              <w:t>(1)大气环境保护目标</w:t>
            </w:r>
          </w:p>
          <w:p w14:paraId="48E3B97B">
            <w:pPr>
              <w:keepNext w:val="0"/>
              <w:keepLines w:val="0"/>
              <w:pageBreakBefore w:val="0"/>
              <w:widowControl w:val="0"/>
              <w:kinsoku/>
              <w:wordWrap/>
              <w:overflowPunct/>
              <w:topLinePunct w:val="0"/>
              <w:autoSpaceDE w:val="0"/>
              <w:autoSpaceDN w:val="0"/>
              <w:bidi w:val="0"/>
              <w:adjustRightInd w:val="0"/>
              <w:snapToGrid/>
              <w:spacing w:line="480" w:lineRule="exact"/>
              <w:ind w:firstLine="480" w:firstLineChars="200"/>
              <w:jc w:val="left"/>
              <w:textAlignment w:val="auto"/>
              <w:rPr>
                <w:rFonts w:ascii="宋体" w:hAnsi="宋体"/>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厂界外500米范围内无居住区、学校、医院等大气环境保护目标</w:t>
            </w:r>
            <w:r>
              <w:rPr>
                <w:rFonts w:ascii="宋体" w:hAnsi="宋体"/>
                <w:bCs/>
                <w:color w:val="000000" w:themeColor="text1"/>
                <w:sz w:val="24"/>
                <w14:textFill>
                  <w14:solidFill>
                    <w14:schemeClr w14:val="tx1"/>
                  </w14:solidFill>
                </w14:textFill>
              </w:rPr>
              <w:t>。</w:t>
            </w:r>
          </w:p>
          <w:p w14:paraId="1A51E8E7">
            <w:pPr>
              <w:keepNext w:val="0"/>
              <w:keepLines w:val="0"/>
              <w:pageBreakBefore w:val="0"/>
              <w:widowControl w:val="0"/>
              <w:kinsoku/>
              <w:wordWrap/>
              <w:overflowPunct/>
              <w:topLinePunct w:val="0"/>
              <w:bidi w:val="0"/>
              <w:snapToGrid/>
              <w:spacing w:line="480" w:lineRule="exact"/>
              <w:ind w:firstLine="482" w:firstLineChars="200"/>
              <w:textAlignment w:val="auto"/>
              <w:rPr>
                <w:rFonts w:ascii="宋体" w:hAnsi="宋体"/>
                <w:b/>
                <w:bCs/>
                <w:color w:val="000000" w:themeColor="text1"/>
                <w:sz w:val="24"/>
                <w:u w:val="none"/>
                <w14:textFill>
                  <w14:solidFill>
                    <w14:schemeClr w14:val="tx1"/>
                  </w14:solidFill>
                </w14:textFill>
              </w:rPr>
            </w:pPr>
            <w:r>
              <w:rPr>
                <w:rFonts w:ascii="宋体" w:hAnsi="宋体"/>
                <w:b/>
                <w:bCs/>
                <w:color w:val="000000" w:themeColor="text1"/>
                <w:sz w:val="24"/>
                <w:u w:val="none"/>
                <w14:textFill>
                  <w14:solidFill>
                    <w14:schemeClr w14:val="tx1"/>
                  </w14:solidFill>
                </w14:textFill>
              </w:rPr>
              <w:t>(2)地下水环境保护目标</w:t>
            </w:r>
          </w:p>
          <w:p w14:paraId="5B2B3017">
            <w:pPr>
              <w:keepNext w:val="0"/>
              <w:keepLines w:val="0"/>
              <w:pageBreakBefore w:val="0"/>
              <w:widowControl w:val="0"/>
              <w:kinsoku/>
              <w:wordWrap/>
              <w:overflowPunct/>
              <w:topLinePunct w:val="0"/>
              <w:bidi w:val="0"/>
              <w:snapToGrid/>
              <w:spacing w:line="480" w:lineRule="exact"/>
              <w:ind w:firstLine="480" w:firstLineChars="200"/>
              <w:textAlignment w:val="auto"/>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经现场踏勘，项目500m范围内无地下水集中式饮用水水源和热水、矿泉水、温泉等特殊地</w:t>
            </w:r>
            <w:r>
              <w:rPr>
                <w:rFonts w:hint="eastAsia" w:ascii="宋体" w:hAnsi="宋体"/>
                <w:color w:val="000000" w:themeColor="text1"/>
                <w:sz w:val="24"/>
                <w:u w:val="none"/>
                <w:lang w:val="en-US" w:eastAsia="zh-CN"/>
                <w14:textFill>
                  <w14:solidFill>
                    <w14:schemeClr w14:val="tx1"/>
                  </w14:solidFill>
                </w14:textFill>
              </w:rPr>
              <w:t>下</w:t>
            </w:r>
            <w:r>
              <w:rPr>
                <w:rFonts w:ascii="宋体" w:hAnsi="宋体"/>
                <w:color w:val="000000" w:themeColor="text1"/>
                <w:sz w:val="24"/>
                <w:u w:val="none"/>
                <w14:textFill>
                  <w14:solidFill>
                    <w14:schemeClr w14:val="tx1"/>
                  </w14:solidFill>
                </w14:textFill>
              </w:rPr>
              <w:t>水资源。</w:t>
            </w:r>
          </w:p>
          <w:p w14:paraId="42890956">
            <w:pPr>
              <w:keepNext w:val="0"/>
              <w:keepLines w:val="0"/>
              <w:pageBreakBefore w:val="0"/>
              <w:widowControl w:val="0"/>
              <w:kinsoku/>
              <w:wordWrap/>
              <w:overflowPunct/>
              <w:topLinePunct w:val="0"/>
              <w:bidi w:val="0"/>
              <w:snapToGrid/>
              <w:spacing w:line="480" w:lineRule="exact"/>
              <w:ind w:firstLine="482" w:firstLineChars="200"/>
              <w:textAlignment w:val="auto"/>
              <w:rPr>
                <w:rFonts w:ascii="宋体" w:hAnsi="宋体"/>
                <w:b/>
                <w:bCs/>
                <w:color w:val="000000" w:themeColor="text1"/>
                <w:sz w:val="24"/>
                <w:u w:val="none"/>
                <w14:textFill>
                  <w14:solidFill>
                    <w14:schemeClr w14:val="tx1"/>
                  </w14:solidFill>
                </w14:textFill>
              </w:rPr>
            </w:pPr>
            <w:r>
              <w:rPr>
                <w:rFonts w:ascii="宋体" w:hAnsi="宋体"/>
                <w:b/>
                <w:bCs/>
                <w:color w:val="000000" w:themeColor="text1"/>
                <w:sz w:val="24"/>
                <w:u w:val="none"/>
                <w14:textFill>
                  <w14:solidFill>
                    <w14:schemeClr w14:val="tx1"/>
                  </w14:solidFill>
                </w14:textFill>
              </w:rPr>
              <w:t>(3)声环境保护目标</w:t>
            </w:r>
          </w:p>
          <w:p w14:paraId="77D37936">
            <w:pPr>
              <w:keepNext w:val="0"/>
              <w:keepLines w:val="0"/>
              <w:pageBreakBefore w:val="0"/>
              <w:widowControl w:val="0"/>
              <w:kinsoku/>
              <w:wordWrap/>
              <w:overflowPunct/>
              <w:topLinePunct w:val="0"/>
              <w:bidi w:val="0"/>
              <w:snapToGrid/>
              <w:spacing w:line="480" w:lineRule="exact"/>
              <w:ind w:firstLine="480" w:firstLineChars="200"/>
              <w:textAlignment w:val="auto"/>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经现场调查了解，项目50m范围内</w:t>
            </w:r>
            <w:r>
              <w:rPr>
                <w:rFonts w:hint="eastAsia" w:ascii="宋体" w:hAnsi="宋体"/>
                <w:color w:val="000000" w:themeColor="text1"/>
                <w:sz w:val="24"/>
                <w:u w:val="none"/>
                <w:lang w:val="en-US" w:eastAsia="zh-CN"/>
                <w14:textFill>
                  <w14:solidFill>
                    <w14:schemeClr w14:val="tx1"/>
                  </w14:solidFill>
                </w14:textFill>
              </w:rPr>
              <w:t>无</w:t>
            </w:r>
            <w:r>
              <w:rPr>
                <w:rFonts w:ascii="宋体" w:hAnsi="宋体"/>
                <w:color w:val="000000" w:themeColor="text1"/>
                <w:sz w:val="24"/>
                <w:u w:val="none"/>
                <w14:textFill>
                  <w14:solidFill>
                    <w14:schemeClr w14:val="tx1"/>
                  </w14:solidFill>
                </w14:textFill>
              </w:rPr>
              <w:t>声环境敏感</w:t>
            </w:r>
            <w:r>
              <w:rPr>
                <w:rFonts w:hint="eastAsia" w:ascii="宋体" w:hAnsi="宋体"/>
                <w:color w:val="000000" w:themeColor="text1"/>
                <w:sz w:val="24"/>
                <w:u w:val="none"/>
                <w:lang w:val="en-US" w:eastAsia="zh-CN"/>
                <w14:textFill>
                  <w14:solidFill>
                    <w14:schemeClr w14:val="tx1"/>
                  </w14:solidFill>
                </w14:textFill>
              </w:rPr>
              <w:t>目标</w:t>
            </w:r>
            <w:r>
              <w:rPr>
                <w:rFonts w:ascii="宋体" w:hAnsi="宋体"/>
                <w:color w:val="000000" w:themeColor="text1"/>
                <w:sz w:val="24"/>
                <w:u w:val="none"/>
                <w14:textFill>
                  <w14:solidFill>
                    <w14:schemeClr w14:val="tx1"/>
                  </w14:solidFill>
                </w14:textFill>
              </w:rPr>
              <w:t>。</w:t>
            </w:r>
          </w:p>
          <w:p w14:paraId="04F2F648">
            <w:pPr>
              <w:keepNext w:val="0"/>
              <w:keepLines w:val="0"/>
              <w:pageBreakBefore w:val="0"/>
              <w:widowControl w:val="0"/>
              <w:kinsoku/>
              <w:wordWrap/>
              <w:overflowPunct/>
              <w:topLinePunct w:val="0"/>
              <w:bidi w:val="0"/>
              <w:snapToGrid/>
              <w:spacing w:line="480" w:lineRule="exact"/>
              <w:ind w:firstLine="482" w:firstLineChars="200"/>
              <w:textAlignment w:val="auto"/>
              <w:rPr>
                <w:rFonts w:ascii="宋体" w:hAnsi="宋体"/>
                <w:b/>
                <w:bCs/>
                <w:color w:val="000000" w:themeColor="text1"/>
                <w:sz w:val="24"/>
                <w:u w:val="none"/>
                <w14:textFill>
                  <w14:solidFill>
                    <w14:schemeClr w14:val="tx1"/>
                  </w14:solidFill>
                </w14:textFill>
              </w:rPr>
            </w:pPr>
            <w:r>
              <w:rPr>
                <w:rFonts w:ascii="宋体" w:hAnsi="宋体"/>
                <w:b/>
                <w:bCs/>
                <w:color w:val="000000" w:themeColor="text1"/>
                <w:sz w:val="24"/>
                <w:u w:val="none"/>
                <w14:textFill>
                  <w14:solidFill>
                    <w14:schemeClr w14:val="tx1"/>
                  </w14:solidFill>
                </w14:textFill>
              </w:rPr>
              <w:t>(4)生态环境保护目标</w:t>
            </w:r>
          </w:p>
          <w:p w14:paraId="27F8AC65">
            <w:pPr>
              <w:keepNext w:val="0"/>
              <w:keepLines w:val="0"/>
              <w:pageBreakBefore w:val="0"/>
              <w:widowControl w:val="0"/>
              <w:kinsoku/>
              <w:wordWrap/>
              <w:overflowPunct/>
              <w:topLinePunct w:val="0"/>
              <w:bidi w:val="0"/>
              <w:snapToGrid/>
              <w:spacing w:line="480" w:lineRule="exact"/>
              <w:ind w:firstLine="480" w:firstLineChars="200"/>
              <w:textAlignment w:val="auto"/>
              <w:rPr>
                <w:rFonts w:hint="eastAsia"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本项目占地范围内不涉及生态环境保护目标。</w:t>
            </w:r>
          </w:p>
        </w:tc>
      </w:tr>
      <w:tr w14:paraId="562AB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trPr>
        <w:tc>
          <w:tcPr>
            <w:tcW w:w="716" w:type="dxa"/>
            <w:vAlign w:val="center"/>
          </w:tcPr>
          <w:p w14:paraId="077FD2F9">
            <w:pPr>
              <w:spacing w:line="480" w:lineRule="exact"/>
              <w:jc w:val="center"/>
              <w:rPr>
                <w:rFonts w:ascii="宋体" w:hAnsi="宋体"/>
                <w:color w:val="000000" w:themeColor="text1"/>
                <w:sz w:val="24"/>
                <w:u w:val="none"/>
                <w14:textFill>
                  <w14:solidFill>
                    <w14:schemeClr w14:val="tx1"/>
                  </w14:solidFill>
                </w14:textFill>
              </w:rPr>
            </w:pPr>
          </w:p>
          <w:p w14:paraId="62FFC2CA">
            <w:pPr>
              <w:spacing w:line="480" w:lineRule="exact"/>
              <w:jc w:val="center"/>
              <w:rPr>
                <w:rFonts w:ascii="宋体" w:hAnsi="宋体"/>
                <w:color w:val="000000" w:themeColor="text1"/>
                <w:sz w:val="24"/>
                <w:u w:val="none"/>
                <w14:textFill>
                  <w14:solidFill>
                    <w14:schemeClr w14:val="tx1"/>
                  </w14:solidFill>
                </w14:textFill>
              </w:rPr>
            </w:pPr>
          </w:p>
          <w:p w14:paraId="577B7ED2">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污染物排放控制标准</w:t>
            </w:r>
          </w:p>
          <w:p w14:paraId="3058C079">
            <w:pPr>
              <w:spacing w:line="480" w:lineRule="exact"/>
              <w:jc w:val="center"/>
              <w:rPr>
                <w:rFonts w:ascii="宋体" w:hAnsi="宋体"/>
                <w:color w:val="000000" w:themeColor="text1"/>
                <w:sz w:val="24"/>
                <w:u w:val="none"/>
                <w14:textFill>
                  <w14:solidFill>
                    <w14:schemeClr w14:val="tx1"/>
                  </w14:solidFill>
                </w14:textFill>
              </w:rPr>
            </w:pPr>
          </w:p>
          <w:p w14:paraId="486C8AA7">
            <w:pPr>
              <w:rPr>
                <w:color w:val="000000" w:themeColor="text1"/>
                <w:u w:val="none"/>
                <w14:textFill>
                  <w14:solidFill>
                    <w14:schemeClr w14:val="tx1"/>
                  </w14:solidFill>
                </w14:textFill>
              </w:rPr>
            </w:pPr>
          </w:p>
          <w:p w14:paraId="01012D9C">
            <w:pPr>
              <w:pStyle w:val="2"/>
              <w:ind w:firstLine="560"/>
              <w:rPr>
                <w:color w:val="000000" w:themeColor="text1"/>
                <w:u w:val="none"/>
                <w14:textFill>
                  <w14:solidFill>
                    <w14:schemeClr w14:val="tx1"/>
                  </w14:solidFill>
                </w14:textFill>
              </w:rPr>
            </w:pPr>
          </w:p>
          <w:p w14:paraId="44A6BAF1">
            <w:pPr>
              <w:spacing w:line="480" w:lineRule="exact"/>
              <w:jc w:val="center"/>
              <w:rPr>
                <w:rFonts w:ascii="宋体" w:hAnsi="宋体"/>
                <w:color w:val="000000" w:themeColor="text1"/>
                <w:sz w:val="24"/>
                <w:u w:val="none"/>
                <w14:textFill>
                  <w14:solidFill>
                    <w14:schemeClr w14:val="tx1"/>
                  </w14:solidFill>
                </w14:textFill>
              </w:rPr>
            </w:pPr>
          </w:p>
          <w:p w14:paraId="704372C3">
            <w:pPr>
              <w:spacing w:line="480" w:lineRule="exact"/>
              <w:jc w:val="center"/>
              <w:rPr>
                <w:rFonts w:ascii="宋体" w:hAnsi="宋体"/>
                <w:color w:val="000000" w:themeColor="text1"/>
                <w:sz w:val="24"/>
                <w:u w:val="none"/>
                <w14:textFill>
                  <w14:solidFill>
                    <w14:schemeClr w14:val="tx1"/>
                  </w14:solidFill>
                </w14:textFill>
              </w:rPr>
            </w:pPr>
          </w:p>
          <w:p w14:paraId="627B71A7">
            <w:pPr>
              <w:pStyle w:val="2"/>
              <w:rPr>
                <w:rFonts w:ascii="宋体" w:hAnsi="宋体"/>
                <w:color w:val="000000" w:themeColor="text1"/>
                <w:sz w:val="24"/>
                <w:u w:val="none"/>
                <w14:textFill>
                  <w14:solidFill>
                    <w14:schemeClr w14:val="tx1"/>
                  </w14:solidFill>
                </w14:textFill>
              </w:rPr>
            </w:pPr>
          </w:p>
          <w:p w14:paraId="331F7D19">
            <w:pPr>
              <w:pStyle w:val="6"/>
              <w:outlineLvl w:val="9"/>
              <w:rPr>
                <w:rFonts w:ascii="宋体" w:hAnsi="宋体"/>
                <w:color w:val="000000" w:themeColor="text1"/>
                <w:sz w:val="24"/>
                <w:u w:val="none"/>
                <w14:textFill>
                  <w14:solidFill>
                    <w14:schemeClr w14:val="tx1"/>
                  </w14:solidFill>
                </w14:textFill>
              </w:rPr>
            </w:pPr>
          </w:p>
          <w:p w14:paraId="461BDBD7">
            <w:pPr>
              <w:rPr>
                <w:color w:val="000000" w:themeColor="text1"/>
                <w:u w:val="none"/>
                <w14:textFill>
                  <w14:solidFill>
                    <w14:schemeClr w14:val="tx1"/>
                  </w14:solidFill>
                </w14:textFill>
              </w:rPr>
            </w:pPr>
          </w:p>
          <w:p w14:paraId="79361E7D">
            <w:pPr>
              <w:spacing w:line="480" w:lineRule="exact"/>
              <w:jc w:val="center"/>
              <w:rPr>
                <w:rFonts w:ascii="宋体" w:hAnsi="宋体"/>
                <w:color w:val="000000" w:themeColor="text1"/>
                <w:sz w:val="24"/>
                <w:u w:val="none"/>
                <w14:textFill>
                  <w14:solidFill>
                    <w14:schemeClr w14:val="tx1"/>
                  </w14:solidFill>
                </w14:textFill>
              </w:rPr>
            </w:pPr>
          </w:p>
        </w:tc>
        <w:tc>
          <w:tcPr>
            <w:tcW w:w="8254" w:type="dxa"/>
            <w:vAlign w:val="center"/>
          </w:tcPr>
          <w:p w14:paraId="21E62058">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ascii="宋体" w:hAnsi="宋体"/>
                <w:b/>
                <w:bCs/>
                <w:color w:val="000000" w:themeColor="text1"/>
                <w:sz w:val="24"/>
                <w:u w:val="none"/>
                <w14:textFill>
                  <w14:solidFill>
                    <w14:schemeClr w14:val="tx1"/>
                  </w14:solidFill>
                </w14:textFill>
              </w:rPr>
            </w:pPr>
            <w:r>
              <w:rPr>
                <w:rFonts w:hint="eastAsia" w:ascii="宋体" w:hAnsi="宋体"/>
                <w:b/>
                <w:bCs/>
                <w:color w:val="000000" w:themeColor="text1"/>
                <w:sz w:val="24"/>
                <w:u w:val="none"/>
                <w14:textFill>
                  <w14:solidFill>
                    <w14:schemeClr w14:val="tx1"/>
                  </w14:solidFill>
                </w14:textFill>
              </w:rPr>
              <w:t>施工期：</w:t>
            </w:r>
          </w:p>
          <w:p w14:paraId="7509826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b/>
                <w:bCs/>
                <w:color w:val="000000" w:themeColor="text1"/>
                <w:sz w:val="24"/>
                <w:u w:val="none"/>
                <w14:textFill>
                  <w14:solidFill>
                    <w14:schemeClr w14:val="tx1"/>
                  </w14:solidFill>
                </w14:textFill>
              </w:rPr>
            </w:pPr>
            <w:r>
              <w:rPr>
                <w:rFonts w:hint="eastAsia" w:ascii="宋体" w:hAnsi="宋体"/>
                <w:color w:val="000000" w:themeColor="text1"/>
                <w:sz w:val="24"/>
                <w:u w:val="none"/>
                <w:lang w:val="en-US" w:eastAsia="zh-CN"/>
                <w14:textFill>
                  <w14:solidFill>
                    <w14:schemeClr w14:val="tx1"/>
                  </w14:solidFill>
                </w14:textFill>
              </w:rPr>
              <w:t>施工扬尘参照</w:t>
            </w:r>
            <w:r>
              <w:rPr>
                <w:rFonts w:hint="eastAsia" w:ascii="宋体" w:hAnsi="宋体"/>
                <w:color w:val="000000" w:themeColor="text1"/>
                <w:sz w:val="24"/>
                <w:u w:val="none"/>
                <w14:textFill>
                  <w14:solidFill>
                    <w14:schemeClr w14:val="tx1"/>
                  </w14:solidFill>
                </w14:textFill>
              </w:rPr>
              <w:t>《大气</w:t>
            </w:r>
            <w:r>
              <w:rPr>
                <w:rFonts w:hint="eastAsia" w:ascii="宋体" w:hAnsi="宋体" w:eastAsia="宋体" w:cs="Times New Roman"/>
                <w:color w:val="000000" w:themeColor="text1"/>
                <w:sz w:val="24"/>
                <w:u w:val="none"/>
                <w14:textFill>
                  <w14:solidFill>
                    <w14:schemeClr w14:val="tx1"/>
                  </w14:solidFill>
                </w14:textFill>
              </w:rPr>
              <w:t>污染物</w:t>
            </w:r>
            <w:r>
              <w:rPr>
                <w:rFonts w:hint="eastAsia" w:ascii="宋体" w:hAnsi="宋体"/>
                <w:color w:val="000000" w:themeColor="text1"/>
                <w:sz w:val="24"/>
                <w:u w:val="none"/>
                <w14:textFill>
                  <w14:solidFill>
                    <w14:schemeClr w14:val="tx1"/>
                  </w14:solidFill>
                </w14:textFill>
              </w:rPr>
              <w:t>综合排放标准》</w:t>
            </w:r>
            <w:r>
              <w:rPr>
                <w:rFonts w:hint="eastAsia" w:ascii="宋体" w:hAnsi="宋体"/>
                <w:color w:val="000000" w:themeColor="text1"/>
                <w:sz w:val="24"/>
                <w:u w:val="none"/>
                <w:lang w:val="en-US" w:eastAsia="zh-CN"/>
                <w14:textFill>
                  <w14:solidFill>
                    <w14:schemeClr w14:val="tx1"/>
                  </w14:solidFill>
                </w14:textFill>
              </w:rPr>
              <w:t>(</w:t>
            </w:r>
            <w:r>
              <w:rPr>
                <w:rFonts w:hint="eastAsia" w:ascii="宋体" w:hAnsi="宋体"/>
                <w:color w:val="000000" w:themeColor="text1"/>
                <w:sz w:val="24"/>
                <w:u w:val="none"/>
                <w14:textFill>
                  <w14:solidFill>
                    <w14:schemeClr w14:val="tx1"/>
                  </w14:solidFill>
                </w14:textFill>
              </w:rPr>
              <w:t>GB16297-1996</w:t>
            </w:r>
            <w:r>
              <w:rPr>
                <w:rFonts w:hint="eastAsia" w:ascii="宋体" w:hAnsi="宋体"/>
                <w:color w:val="000000" w:themeColor="text1"/>
                <w:sz w:val="24"/>
                <w:u w:val="none"/>
                <w:lang w:eastAsia="zh-CN"/>
                <w14:textFill>
                  <w14:solidFill>
                    <w14:schemeClr w14:val="tx1"/>
                  </w14:solidFill>
                </w14:textFill>
              </w:rPr>
              <w:t>)</w:t>
            </w:r>
            <w:r>
              <w:rPr>
                <w:rFonts w:hint="eastAsia" w:ascii="宋体" w:hAnsi="宋体"/>
                <w:color w:val="000000" w:themeColor="text1"/>
                <w:sz w:val="24"/>
                <w:u w:val="none"/>
                <w14:textFill>
                  <w14:solidFill>
                    <w14:schemeClr w14:val="tx1"/>
                  </w14:solidFill>
                </w14:textFill>
              </w:rPr>
              <w:t>表2</w:t>
            </w:r>
            <w:r>
              <w:rPr>
                <w:rFonts w:hint="eastAsia" w:ascii="宋体" w:hAnsi="宋体"/>
                <w:color w:val="000000" w:themeColor="text1"/>
                <w:sz w:val="24"/>
                <w:u w:val="none"/>
                <w:lang w:val="en-US" w:eastAsia="zh-CN"/>
                <w14:textFill>
                  <w14:solidFill>
                    <w14:schemeClr w14:val="tx1"/>
                  </w14:solidFill>
                </w14:textFill>
              </w:rPr>
              <w:t>无组织监控浓度</w:t>
            </w:r>
            <w:r>
              <w:rPr>
                <w:rFonts w:hint="eastAsia" w:ascii="宋体" w:hAnsi="宋体"/>
                <w:color w:val="000000" w:themeColor="text1"/>
                <w:sz w:val="24"/>
                <w:u w:val="none"/>
                <w14:textFill>
                  <w14:solidFill>
                    <w14:schemeClr w14:val="tx1"/>
                  </w14:solidFill>
                </w14:textFill>
              </w:rPr>
              <w:t>限值</w:t>
            </w:r>
            <w:r>
              <w:rPr>
                <w:rFonts w:hint="eastAsia" w:ascii="宋体" w:hAnsi="宋体"/>
                <w:color w:val="000000" w:themeColor="text1"/>
                <w:sz w:val="24"/>
                <w:u w:val="none"/>
                <w:lang w:eastAsia="zh-CN"/>
                <w14:textFill>
                  <w14:solidFill>
                    <w14:schemeClr w14:val="tx1"/>
                  </w14:solidFill>
                </w14:textFill>
              </w:rPr>
              <w:t>，</w:t>
            </w:r>
            <w:r>
              <w:rPr>
                <w:rFonts w:hint="eastAsia" w:ascii="宋体" w:hAnsi="宋体"/>
                <w:color w:val="000000" w:themeColor="text1"/>
                <w:sz w:val="24"/>
                <w:u w:val="none"/>
                <w:lang w:val="en-US" w:eastAsia="zh-CN"/>
                <w14:textFill>
                  <w14:solidFill>
                    <w14:schemeClr w14:val="tx1"/>
                  </w14:solidFill>
                </w14:textFill>
              </w:rPr>
              <w:t>即施工场界</w:t>
            </w:r>
            <w:r>
              <w:rPr>
                <w:rFonts w:hint="eastAsia" w:ascii="宋体" w:hAnsi="宋体"/>
                <w:color w:val="000000" w:themeColor="text1"/>
                <w:sz w:val="24"/>
                <w:u w:val="none"/>
                <w14:textFill>
                  <w14:solidFill>
                    <w14:schemeClr w14:val="tx1"/>
                  </w14:solidFill>
                </w14:textFill>
              </w:rPr>
              <w:t>颗粒物≤1.0mg/m</w:t>
            </w:r>
            <w:r>
              <w:rPr>
                <w:rFonts w:hint="eastAsia" w:ascii="宋体" w:hAnsi="宋体"/>
                <w:color w:val="000000" w:themeColor="text1"/>
                <w:sz w:val="24"/>
                <w:u w:val="none"/>
                <w:vertAlign w:val="superscript"/>
                <w:lang w:val="en-US" w:eastAsia="zh-CN"/>
                <w14:textFill>
                  <w14:solidFill>
                    <w14:schemeClr w14:val="tx1"/>
                  </w14:solidFill>
                </w14:textFill>
              </w:rPr>
              <w:t>3</w:t>
            </w:r>
            <w:r>
              <w:rPr>
                <w:rFonts w:hint="eastAsia" w:ascii="宋体" w:hAnsi="宋体"/>
                <w:color w:val="000000" w:themeColor="text1"/>
                <w:sz w:val="24"/>
                <w:u w:val="none"/>
                <w:lang w:eastAsia="zh-CN"/>
                <w14:textFill>
                  <w14:solidFill>
                    <w14:schemeClr w14:val="tx1"/>
                  </w14:solidFill>
                </w14:textFill>
              </w:rPr>
              <w:t>；</w:t>
            </w:r>
            <w:r>
              <w:rPr>
                <w:rFonts w:hint="eastAsia" w:ascii="宋体" w:hAnsi="宋体"/>
                <w:color w:val="000000" w:themeColor="text1"/>
                <w:sz w:val="24"/>
                <w:u w:val="none"/>
                <w14:textFill>
                  <w14:solidFill>
                    <w14:schemeClr w14:val="tx1"/>
                  </w14:solidFill>
                </w14:textFill>
              </w:rPr>
              <w:t>施工场界噪声执行《建筑施工场界环境噪声排放标准》(</w:t>
            </w:r>
            <w:r>
              <w:rPr>
                <w:rFonts w:ascii="宋体" w:hAnsi="宋体"/>
                <w:color w:val="000000" w:themeColor="text1"/>
                <w:sz w:val="24"/>
                <w:u w:val="none"/>
                <w14:textFill>
                  <w14:solidFill>
                    <w14:schemeClr w14:val="tx1"/>
                  </w14:solidFill>
                </w14:textFill>
              </w:rPr>
              <w:t>GB12523-2011</w:t>
            </w:r>
            <w:r>
              <w:rPr>
                <w:rFonts w:hint="eastAsia" w:ascii="宋体" w:hAnsi="宋体"/>
                <w:color w:val="000000" w:themeColor="text1"/>
                <w:sz w:val="24"/>
                <w:u w:val="none"/>
                <w14:textFill>
                  <w14:solidFill>
                    <w14:schemeClr w14:val="tx1"/>
                  </w14:solidFill>
                </w14:textFill>
              </w:rPr>
              <w:t>)</w:t>
            </w:r>
            <w:r>
              <w:rPr>
                <w:rFonts w:hint="eastAsia" w:ascii="宋体" w:hAnsi="宋体"/>
                <w:color w:val="000000" w:themeColor="text1"/>
                <w:sz w:val="24"/>
                <w:u w:val="none"/>
                <w:lang w:eastAsia="zh-CN"/>
                <w14:textFill>
                  <w14:solidFill>
                    <w14:schemeClr w14:val="tx1"/>
                  </w14:solidFill>
                </w14:textFill>
              </w:rPr>
              <w:t>，</w:t>
            </w:r>
            <w:r>
              <w:rPr>
                <w:rFonts w:hint="eastAsia" w:ascii="宋体" w:hAnsi="宋体"/>
                <w:color w:val="000000" w:themeColor="text1"/>
                <w:sz w:val="24"/>
                <w:u w:val="none"/>
                <w:lang w:val="en-US" w:eastAsia="zh-CN"/>
                <w14:textFill>
                  <w14:solidFill>
                    <w14:schemeClr w14:val="tx1"/>
                  </w14:solidFill>
                </w14:textFill>
              </w:rPr>
              <w:t>即昼间≤70dB(A)、夜间≤55dB(A)；</w:t>
            </w:r>
            <w:r>
              <w:rPr>
                <w:rFonts w:hint="eastAsia" w:ascii="宋体" w:hAnsi="宋体"/>
                <w:b w:val="0"/>
                <w:bCs w:val="0"/>
                <w:color w:val="000000" w:themeColor="text1"/>
                <w:sz w:val="24"/>
                <w:u w:val="none"/>
                <w:lang w:val="en-US" w:eastAsia="zh-CN"/>
                <w14:textFill>
                  <w14:solidFill>
                    <w14:schemeClr w14:val="tx1"/>
                  </w14:solidFill>
                </w14:textFill>
              </w:rPr>
              <w:t>施工期生活污水排放</w:t>
            </w:r>
            <w:r>
              <w:rPr>
                <w:rFonts w:hint="eastAsia" w:ascii="宋体" w:hAnsi="宋体"/>
                <w:b w:val="0"/>
                <w:bCs w:val="0"/>
                <w:color w:val="000000" w:themeColor="text1"/>
                <w:sz w:val="24"/>
                <w:u w:val="none"/>
                <w14:textFill>
                  <w14:solidFill>
                    <w14:schemeClr w14:val="tx1"/>
                  </w14:solidFill>
                </w14:textFill>
              </w:rPr>
              <w:t>执行《污水综合排放标准》</w:t>
            </w:r>
            <w:r>
              <w:rPr>
                <w:rFonts w:hint="eastAsia" w:ascii="宋体" w:hAnsi="宋体"/>
                <w:b w:val="0"/>
                <w:bCs w:val="0"/>
                <w:color w:val="000000" w:themeColor="text1"/>
                <w:sz w:val="24"/>
                <w:u w:val="none"/>
                <w:lang w:eastAsia="zh-CN"/>
                <w14:textFill>
                  <w14:solidFill>
                    <w14:schemeClr w14:val="tx1"/>
                  </w14:solidFill>
                </w14:textFill>
              </w:rPr>
              <w:t>(</w:t>
            </w:r>
            <w:r>
              <w:rPr>
                <w:rFonts w:hint="eastAsia" w:ascii="宋体" w:hAnsi="宋体"/>
                <w:b w:val="0"/>
                <w:bCs w:val="0"/>
                <w:color w:val="000000" w:themeColor="text1"/>
                <w:sz w:val="24"/>
                <w:u w:val="none"/>
                <w14:textFill>
                  <w14:solidFill>
                    <w14:schemeClr w14:val="tx1"/>
                  </w14:solidFill>
                </w14:textFill>
              </w:rPr>
              <w:t>GB8978-1996</w:t>
            </w:r>
            <w:r>
              <w:rPr>
                <w:rFonts w:hint="eastAsia" w:ascii="宋体" w:hAnsi="宋体"/>
                <w:b w:val="0"/>
                <w:bCs w:val="0"/>
                <w:color w:val="000000" w:themeColor="text1"/>
                <w:sz w:val="24"/>
                <w:u w:val="none"/>
                <w:lang w:eastAsia="zh-CN"/>
                <w14:textFill>
                  <w14:solidFill>
                    <w14:schemeClr w14:val="tx1"/>
                  </w14:solidFill>
                </w14:textFill>
              </w:rPr>
              <w:t>)</w:t>
            </w:r>
            <w:r>
              <w:rPr>
                <w:rFonts w:hint="eastAsia" w:ascii="宋体" w:hAnsi="宋体"/>
                <w:b w:val="0"/>
                <w:bCs w:val="0"/>
                <w:color w:val="000000" w:themeColor="text1"/>
                <w:sz w:val="24"/>
                <w:u w:val="none"/>
                <w:lang w:val="en-US" w:eastAsia="zh-CN"/>
                <w14:textFill>
                  <w14:solidFill>
                    <w14:schemeClr w14:val="tx1"/>
                  </w14:solidFill>
                </w14:textFill>
              </w:rPr>
              <w:t>表4</w:t>
            </w:r>
            <w:r>
              <w:rPr>
                <w:rFonts w:hint="eastAsia" w:ascii="宋体" w:hAnsi="宋体"/>
                <w:b w:val="0"/>
                <w:bCs w:val="0"/>
                <w:color w:val="000000" w:themeColor="text1"/>
                <w:sz w:val="24"/>
                <w:u w:val="none"/>
                <w14:textFill>
                  <w14:solidFill>
                    <w14:schemeClr w14:val="tx1"/>
                  </w14:solidFill>
                </w14:textFill>
              </w:rPr>
              <w:t>三级标准</w:t>
            </w:r>
            <w:r>
              <w:rPr>
                <w:rFonts w:hint="eastAsia" w:ascii="宋体" w:hAnsi="宋体"/>
                <w:b w:val="0"/>
                <w:bCs w:val="0"/>
                <w:color w:val="000000" w:themeColor="text1"/>
                <w:sz w:val="24"/>
                <w:u w:val="none"/>
                <w:lang w:val="en-US" w:eastAsia="zh-CN"/>
                <w14:textFill>
                  <w14:solidFill>
                    <w14:schemeClr w14:val="tx1"/>
                  </w14:solidFill>
                </w14:textFill>
              </w:rPr>
              <w:t>及</w:t>
            </w:r>
            <w:r>
              <w:rPr>
                <w:rFonts w:hint="eastAsia" w:ascii="宋体" w:hAnsi="宋体"/>
                <w:b w:val="0"/>
                <w:bCs w:val="0"/>
                <w:color w:val="000000" w:themeColor="text1"/>
                <w:sz w:val="24"/>
                <w:u w:val="none"/>
                <w:lang w:eastAsia="zh-CN"/>
                <w14:textFill>
                  <w14:solidFill>
                    <w14:schemeClr w14:val="tx1"/>
                  </w14:solidFill>
                </w14:textFill>
              </w:rPr>
              <w:t>大榄坪污水处理厂</w:t>
            </w:r>
            <w:r>
              <w:rPr>
                <w:rFonts w:hint="eastAsia" w:ascii="宋体" w:hAnsi="宋体"/>
                <w:b w:val="0"/>
                <w:bCs w:val="0"/>
                <w:color w:val="000000" w:themeColor="text1"/>
                <w:sz w:val="24"/>
                <w:u w:val="none"/>
                <w:lang w:val="en-US" w:eastAsia="zh-CN"/>
                <w14:textFill>
                  <w14:solidFill>
                    <w14:schemeClr w14:val="tx1"/>
                  </w14:solidFill>
                </w14:textFill>
              </w:rPr>
              <w:t>进水水质要求。</w:t>
            </w:r>
          </w:p>
          <w:p w14:paraId="7BB0AB2A">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ascii="宋体" w:hAnsi="宋体"/>
                <w:b/>
                <w:bCs/>
                <w:color w:val="000000" w:themeColor="text1"/>
                <w:sz w:val="24"/>
                <w:u w:val="none"/>
                <w14:textFill>
                  <w14:solidFill>
                    <w14:schemeClr w14:val="tx1"/>
                  </w14:solidFill>
                </w14:textFill>
              </w:rPr>
            </w:pPr>
            <w:r>
              <w:rPr>
                <w:rFonts w:hint="eastAsia" w:ascii="宋体" w:hAnsi="宋体"/>
                <w:b/>
                <w:bCs/>
                <w:color w:val="000000" w:themeColor="text1"/>
                <w:sz w:val="24"/>
                <w:u w:val="none"/>
                <w14:textFill>
                  <w14:solidFill>
                    <w14:schemeClr w14:val="tx1"/>
                  </w14:solidFill>
                </w14:textFill>
              </w:rPr>
              <w:t>运营期：</w:t>
            </w:r>
          </w:p>
          <w:p w14:paraId="7A791EBF">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ascii="宋体" w:hAnsi="宋体"/>
                <w:b/>
                <w:bCs/>
                <w:color w:val="000000" w:themeColor="text1"/>
                <w:sz w:val="24"/>
                <w:u w:val="none"/>
                <w14:textFill>
                  <w14:solidFill>
                    <w14:schemeClr w14:val="tx1"/>
                  </w14:solidFill>
                </w14:textFill>
              </w:rPr>
            </w:pPr>
            <w:r>
              <w:rPr>
                <w:rFonts w:hint="eastAsia" w:ascii="宋体" w:hAnsi="宋体"/>
                <w:b/>
                <w:bCs/>
                <w:color w:val="000000" w:themeColor="text1"/>
                <w:sz w:val="24"/>
                <w:u w:val="none"/>
                <w:lang w:eastAsia="zh-CN"/>
                <w14:textFill>
                  <w14:solidFill>
                    <w14:schemeClr w14:val="tx1"/>
                  </w14:solidFill>
                </w14:textFill>
              </w:rPr>
              <w:t>(</w:t>
            </w:r>
            <w:r>
              <w:rPr>
                <w:rFonts w:ascii="宋体" w:hAnsi="宋体"/>
                <w:b/>
                <w:bCs/>
                <w:color w:val="000000" w:themeColor="text1"/>
                <w:sz w:val="24"/>
                <w:u w:val="none"/>
                <w14:textFill>
                  <w14:solidFill>
                    <w14:schemeClr w14:val="tx1"/>
                  </w14:solidFill>
                </w14:textFill>
              </w:rPr>
              <w:t>1</w:t>
            </w:r>
            <w:r>
              <w:rPr>
                <w:rFonts w:hint="eastAsia" w:ascii="宋体" w:hAnsi="宋体"/>
                <w:b/>
                <w:bCs/>
                <w:color w:val="000000" w:themeColor="text1"/>
                <w:sz w:val="24"/>
                <w:u w:val="none"/>
                <w:lang w:eastAsia="zh-CN"/>
                <w14:textFill>
                  <w14:solidFill>
                    <w14:schemeClr w14:val="tx1"/>
                  </w14:solidFill>
                </w14:textFill>
              </w:rPr>
              <w:t>)</w:t>
            </w:r>
            <w:r>
              <w:rPr>
                <w:rFonts w:ascii="宋体" w:hAnsi="宋体"/>
                <w:b/>
                <w:bCs/>
                <w:color w:val="000000" w:themeColor="text1"/>
                <w:sz w:val="24"/>
                <w:u w:val="none"/>
                <w14:textFill>
                  <w14:solidFill>
                    <w14:schemeClr w14:val="tx1"/>
                  </w14:solidFill>
                </w14:textFill>
              </w:rPr>
              <w:t>废气</w:t>
            </w:r>
          </w:p>
          <w:p w14:paraId="0E4C80EF">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lang w:val="en-US" w:eastAsia="zh-CN"/>
                <w14:textFill>
                  <w14:solidFill>
                    <w14:schemeClr w14:val="tx1"/>
                  </w14:solidFill>
                </w14:textFill>
              </w:rPr>
              <w:t>本项目工艺废气中颗粒物、氟化物排放执行</w:t>
            </w:r>
            <w:r>
              <w:rPr>
                <w:rFonts w:ascii="宋体" w:hAnsi="宋体" w:eastAsia="宋体" w:cs="Times New Roman"/>
                <w:color w:val="000000" w:themeColor="text1"/>
                <w:sz w:val="25"/>
                <w:szCs w:val="25"/>
                <w:u w:val="none"/>
                <w14:textFill>
                  <w14:solidFill>
                    <w14:schemeClr w14:val="tx1"/>
                  </w14:solidFill>
                </w14:textFill>
              </w:rPr>
              <w:t>《大气污染物综合排放标准》(GB16297-1996)表2中二级标准</w:t>
            </w:r>
            <w:r>
              <w:rPr>
                <w:rFonts w:hint="eastAsia" w:ascii="宋体" w:hAnsi="宋体"/>
                <w:color w:val="000000" w:themeColor="text1"/>
                <w:sz w:val="24"/>
                <w:u w:val="none"/>
                <w:lang w:val="en-US" w:eastAsia="zh-CN"/>
                <w14:textFill>
                  <w14:solidFill>
                    <w14:schemeClr w14:val="tx1"/>
                  </w14:solidFill>
                </w14:textFill>
              </w:rPr>
              <w:t>及</w:t>
            </w:r>
            <w:r>
              <w:rPr>
                <w:rFonts w:hint="eastAsia" w:ascii="宋体" w:hAnsi="宋体" w:cs="Times New Roman"/>
                <w:color w:val="000000" w:themeColor="text1"/>
                <w:sz w:val="25"/>
                <w:szCs w:val="25"/>
                <w:u w:val="none"/>
                <w:lang w:val="en-US" w:eastAsia="zh-CN"/>
                <w14:textFill>
                  <w14:solidFill>
                    <w14:schemeClr w14:val="tx1"/>
                  </w14:solidFill>
                </w14:textFill>
              </w:rPr>
              <w:t>无组织排放监控浓度限值</w:t>
            </w:r>
            <w:r>
              <w:rPr>
                <w:rFonts w:hint="eastAsia" w:ascii="宋体" w:hAnsi="宋体"/>
                <w:color w:val="000000" w:themeColor="text1"/>
                <w:sz w:val="24"/>
                <w:lang w:val="en-US"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锅炉烟气</w:t>
            </w:r>
            <w:r>
              <w:rPr>
                <w:rFonts w:hint="eastAsia" w:ascii="宋体" w:hAnsi="宋体" w:cs="宋体"/>
                <w:color w:val="000000" w:themeColor="text1"/>
                <w:sz w:val="24"/>
                <w:szCs w:val="24"/>
                <w:lang w:val="en-US" w:eastAsia="zh-CN"/>
                <w14:textFill>
                  <w14:solidFill>
                    <w14:schemeClr w14:val="tx1"/>
                  </w14:solidFill>
                </w14:textFill>
              </w:rPr>
              <w:t>排放</w:t>
            </w:r>
            <w:r>
              <w:rPr>
                <w:rFonts w:hint="eastAsia" w:ascii="宋体" w:hAnsi="宋体" w:eastAsia="宋体" w:cs="宋体"/>
                <w:color w:val="000000" w:themeColor="text1"/>
                <w:sz w:val="24"/>
                <w:szCs w:val="24"/>
                <w:lang w:val="en-US" w:eastAsia="zh-CN"/>
                <w14:textFill>
                  <w14:solidFill>
                    <w14:schemeClr w14:val="tx1"/>
                  </w14:solidFill>
                </w14:textFill>
              </w:rPr>
              <w:t>执行《锅炉大气污染物排放标准》(GB13271-2014)表2新建</w:t>
            </w:r>
            <w:r>
              <w:rPr>
                <w:rFonts w:hint="eastAsia" w:ascii="宋体" w:hAnsi="宋体" w:cs="宋体"/>
                <w:color w:val="000000" w:themeColor="text1"/>
                <w:sz w:val="24"/>
                <w:szCs w:val="24"/>
                <w:lang w:val="en-US" w:eastAsia="zh-CN"/>
                <w14:textFill>
                  <w14:solidFill>
                    <w14:schemeClr w14:val="tx1"/>
                  </w14:solidFill>
                </w14:textFill>
              </w:rPr>
              <w:t>燃煤</w:t>
            </w:r>
            <w:r>
              <w:rPr>
                <w:rFonts w:hint="eastAsia" w:ascii="宋体" w:hAnsi="宋体" w:eastAsia="宋体" w:cs="宋体"/>
                <w:color w:val="000000" w:themeColor="text1"/>
                <w:sz w:val="24"/>
                <w:szCs w:val="24"/>
                <w:lang w:val="en-US" w:eastAsia="zh-CN"/>
                <w14:textFill>
                  <w14:solidFill>
                    <w14:schemeClr w14:val="tx1"/>
                  </w14:solidFill>
                </w14:textFill>
              </w:rPr>
              <w:t>锅炉大气污染物排放浓度限值</w:t>
            </w:r>
            <w:r>
              <w:rPr>
                <w:rFonts w:hint="eastAsia" w:ascii="宋体" w:hAnsi="宋体" w:cs="宋体"/>
                <w:color w:val="000000" w:themeColor="text1"/>
                <w:sz w:val="24"/>
                <w:szCs w:val="24"/>
                <w:lang w:val="en-US" w:eastAsia="zh-CN"/>
                <w14:textFill>
                  <w14:solidFill>
                    <w14:schemeClr w14:val="tx1"/>
                  </w14:solidFill>
                </w14:textFill>
              </w:rPr>
              <w:t>，烟囱高度执行表4规定</w:t>
            </w:r>
            <w:r>
              <w:rPr>
                <w:rFonts w:hint="eastAsia" w:ascii="宋体" w:hAnsi="宋体"/>
                <w:color w:val="000000" w:themeColor="text1"/>
                <w:sz w:val="24"/>
                <w:u w:val="none"/>
                <w14:textFill>
                  <w14:solidFill>
                    <w14:schemeClr w14:val="tx1"/>
                  </w14:solidFill>
                </w14:textFill>
              </w:rPr>
              <w:t>。</w:t>
            </w:r>
          </w:p>
          <w:p w14:paraId="4795B7FE">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宋体" w:hAnsi="宋体"/>
                <w:b/>
                <w:bCs/>
                <w:color w:val="000000" w:themeColor="text1"/>
                <w:sz w:val="24"/>
                <w:u w:val="none"/>
                <w14:textFill>
                  <w14:solidFill>
                    <w14:schemeClr w14:val="tx1"/>
                  </w14:solidFill>
                </w14:textFill>
              </w:rPr>
            </w:pPr>
          </w:p>
          <w:p w14:paraId="66DB2C83">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宋体" w:hAnsi="宋体"/>
                <w:b/>
                <w:bCs/>
                <w:color w:val="000000" w:themeColor="text1"/>
                <w:sz w:val="24"/>
                <w:u w:val="none"/>
                <w14:textFill>
                  <w14:solidFill>
                    <w14:schemeClr w14:val="tx1"/>
                  </w14:solidFill>
                </w14:textFill>
              </w:rPr>
            </w:pPr>
            <w:r>
              <w:rPr>
                <w:rFonts w:ascii="宋体" w:hAnsi="宋体"/>
                <w:b/>
                <w:bCs/>
                <w:color w:val="000000" w:themeColor="text1"/>
                <w:sz w:val="24"/>
                <w:u w:val="none"/>
                <w14:textFill>
                  <w14:solidFill>
                    <w14:schemeClr w14:val="tx1"/>
                  </w14:solidFill>
                </w14:textFill>
              </w:rPr>
              <w:t>表</w:t>
            </w:r>
            <w:r>
              <w:rPr>
                <w:rFonts w:hint="eastAsia" w:ascii="宋体" w:hAnsi="宋体"/>
                <w:b/>
                <w:bCs/>
                <w:color w:val="000000" w:themeColor="text1"/>
                <w:sz w:val="24"/>
                <w:u w:val="none"/>
                <w:lang w:val="en-US" w:eastAsia="zh-CN"/>
                <w14:textFill>
                  <w14:solidFill>
                    <w14:schemeClr w14:val="tx1"/>
                  </w14:solidFill>
                </w14:textFill>
              </w:rPr>
              <w:t xml:space="preserve">3-3  </w:t>
            </w:r>
            <w:r>
              <w:rPr>
                <w:rFonts w:hint="eastAsia" w:ascii="宋体" w:hAnsi="宋体"/>
                <w:b/>
                <w:bCs/>
                <w:color w:val="000000" w:themeColor="text1"/>
                <w:sz w:val="24"/>
                <w:u w:val="none"/>
                <w14:textFill>
                  <w14:solidFill>
                    <w14:schemeClr w14:val="tx1"/>
                  </w14:solidFill>
                </w14:textFill>
              </w:rPr>
              <w:t>废气排放执行标准</w:t>
            </w:r>
          </w:p>
          <w:tbl>
            <w:tblPr>
              <w:tblStyle w:val="4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57"/>
              <w:gridCol w:w="1806"/>
              <w:gridCol w:w="1154"/>
              <w:gridCol w:w="1061"/>
              <w:gridCol w:w="1037"/>
              <w:gridCol w:w="2310"/>
            </w:tblGrid>
            <w:tr w14:paraId="79964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9" w:type="pct"/>
                  <w:vMerge w:val="restart"/>
                  <w:vAlign w:val="center"/>
                </w:tcPr>
                <w:p w14:paraId="5BF1F853">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b w:val="0"/>
                      <w:bCs w:val="0"/>
                      <w:color w:val="000000" w:themeColor="text1"/>
                      <w:szCs w:val="21"/>
                      <w:u w:val="none"/>
                      <w:lang w:val="en-US" w:eastAsia="zh-CN"/>
                      <w14:textFill>
                        <w14:solidFill>
                          <w14:schemeClr w14:val="tx1"/>
                        </w14:solidFill>
                      </w14:textFill>
                    </w:rPr>
                  </w:pPr>
                  <w:r>
                    <w:rPr>
                      <w:rFonts w:hint="eastAsia" w:ascii="宋体" w:hAnsi="宋体"/>
                      <w:b w:val="0"/>
                      <w:bCs w:val="0"/>
                      <w:color w:val="000000" w:themeColor="text1"/>
                      <w:szCs w:val="21"/>
                      <w:u w:val="none"/>
                      <w:lang w:val="en-US" w:eastAsia="zh-CN"/>
                      <w14:textFill>
                        <w14:solidFill>
                          <w14:schemeClr w14:val="tx1"/>
                        </w14:solidFill>
                      </w14:textFill>
                    </w:rPr>
                    <w:t>污染源</w:t>
                  </w:r>
                </w:p>
              </w:tc>
              <w:tc>
                <w:tcPr>
                  <w:tcW w:w="1125" w:type="pct"/>
                  <w:vMerge w:val="restart"/>
                  <w:vAlign w:val="center"/>
                </w:tcPr>
                <w:p w14:paraId="36B207AE">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ascii="宋体" w:hAnsi="宋体"/>
                      <w:b w:val="0"/>
                      <w:bCs w:val="0"/>
                      <w:color w:val="000000" w:themeColor="text1"/>
                      <w:szCs w:val="21"/>
                      <w:u w:val="none"/>
                      <w14:textFill>
                        <w14:solidFill>
                          <w14:schemeClr w14:val="tx1"/>
                        </w14:solidFill>
                      </w14:textFill>
                    </w:rPr>
                  </w:pPr>
                  <w:r>
                    <w:rPr>
                      <w:rFonts w:ascii="宋体" w:hAnsi="宋体"/>
                      <w:b w:val="0"/>
                      <w:bCs w:val="0"/>
                      <w:color w:val="000000" w:themeColor="text1"/>
                      <w:szCs w:val="21"/>
                      <w:u w:val="none"/>
                      <w14:textFill>
                        <w14:solidFill>
                          <w14:schemeClr w14:val="tx1"/>
                        </w14:solidFill>
                      </w14:textFill>
                    </w:rPr>
                    <w:t>污染物</w:t>
                  </w:r>
                </w:p>
              </w:tc>
              <w:tc>
                <w:tcPr>
                  <w:tcW w:w="2026" w:type="pct"/>
                  <w:gridSpan w:val="3"/>
                  <w:vAlign w:val="center"/>
                </w:tcPr>
                <w:p w14:paraId="77AAB864">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ascii="宋体" w:hAnsi="宋体"/>
                      <w:b w:val="0"/>
                      <w:bCs w:val="0"/>
                      <w:color w:val="000000" w:themeColor="text1"/>
                      <w:szCs w:val="21"/>
                      <w:u w:val="none"/>
                      <w14:textFill>
                        <w14:solidFill>
                          <w14:schemeClr w14:val="tx1"/>
                        </w14:solidFill>
                      </w14:textFill>
                    </w:rPr>
                  </w:pPr>
                  <w:r>
                    <w:rPr>
                      <w:rFonts w:ascii="宋体" w:hAnsi="宋体"/>
                      <w:b w:val="0"/>
                      <w:bCs w:val="0"/>
                      <w:color w:val="000000" w:themeColor="text1"/>
                      <w:szCs w:val="21"/>
                      <w:u w:val="none"/>
                      <w14:textFill>
                        <w14:solidFill>
                          <w14:schemeClr w14:val="tx1"/>
                        </w14:solidFill>
                      </w14:textFill>
                    </w:rPr>
                    <w:t>排放限值</w:t>
                  </w:r>
                </w:p>
              </w:tc>
              <w:tc>
                <w:tcPr>
                  <w:tcW w:w="1439" w:type="pct"/>
                  <w:vMerge w:val="restart"/>
                  <w:vAlign w:val="center"/>
                </w:tcPr>
                <w:p w14:paraId="219FAE57">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ascii="宋体" w:hAnsi="宋体"/>
                      <w:b w:val="0"/>
                      <w:bCs w:val="0"/>
                      <w:color w:val="000000" w:themeColor="text1"/>
                      <w:szCs w:val="21"/>
                      <w:u w:val="none"/>
                      <w14:textFill>
                        <w14:solidFill>
                          <w14:schemeClr w14:val="tx1"/>
                        </w14:solidFill>
                      </w14:textFill>
                    </w:rPr>
                  </w:pPr>
                  <w:r>
                    <w:rPr>
                      <w:rFonts w:ascii="宋体" w:hAnsi="宋体"/>
                      <w:b w:val="0"/>
                      <w:bCs w:val="0"/>
                      <w:color w:val="000000" w:themeColor="text1"/>
                      <w:szCs w:val="21"/>
                      <w:u w:val="none"/>
                      <w14:textFill>
                        <w14:solidFill>
                          <w14:schemeClr w14:val="tx1"/>
                        </w14:solidFill>
                      </w14:textFill>
                    </w:rPr>
                    <w:t>标准来源</w:t>
                  </w:r>
                </w:p>
              </w:tc>
            </w:tr>
            <w:tr w14:paraId="3668C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9" w:type="pct"/>
                  <w:vMerge w:val="continue"/>
                  <w:vAlign w:val="center"/>
                </w:tcPr>
                <w:p w14:paraId="5EE1A772">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b/>
                      <w:bCs/>
                      <w:color w:val="000000" w:themeColor="text1"/>
                      <w:szCs w:val="21"/>
                      <w:u w:val="none"/>
                      <w:lang w:val="en-US" w:eastAsia="zh-CN"/>
                      <w14:textFill>
                        <w14:solidFill>
                          <w14:schemeClr w14:val="tx1"/>
                        </w14:solidFill>
                      </w14:textFill>
                    </w:rPr>
                  </w:pPr>
                </w:p>
              </w:tc>
              <w:tc>
                <w:tcPr>
                  <w:tcW w:w="1125" w:type="pct"/>
                  <w:vMerge w:val="continue"/>
                  <w:vAlign w:val="center"/>
                </w:tcPr>
                <w:p w14:paraId="6F871D9D">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ascii="宋体" w:hAnsi="宋体"/>
                      <w:b/>
                      <w:bCs/>
                      <w:color w:val="000000" w:themeColor="text1"/>
                      <w:szCs w:val="21"/>
                      <w:u w:val="none"/>
                      <w14:textFill>
                        <w14:solidFill>
                          <w14:schemeClr w14:val="tx1"/>
                        </w14:solidFill>
                      </w14:textFill>
                    </w:rPr>
                  </w:pPr>
                </w:p>
              </w:tc>
              <w:tc>
                <w:tcPr>
                  <w:tcW w:w="719" w:type="pct"/>
                  <w:vAlign w:val="center"/>
                </w:tcPr>
                <w:p w14:paraId="5C822871">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b w:val="0"/>
                      <w:bCs/>
                      <w:color w:val="000000" w:themeColor="text1"/>
                      <w:szCs w:val="21"/>
                      <w:u w:val="none"/>
                      <w:lang w:val="en-US"/>
                      <w14:textFill>
                        <w14:solidFill>
                          <w14:schemeClr w14:val="tx1"/>
                        </w14:solidFill>
                      </w14:textFill>
                    </w:rPr>
                  </w:pPr>
                  <w:r>
                    <w:rPr>
                      <w:rFonts w:hint="eastAsia" w:ascii="宋体" w:hAnsi="宋体"/>
                      <w:b w:val="0"/>
                      <w:bCs/>
                      <w:color w:val="000000" w:themeColor="text1"/>
                      <w:szCs w:val="21"/>
                      <w:u w:val="none"/>
                      <w:lang w:val="en-US" w:eastAsia="zh-CN"/>
                      <w14:textFill>
                        <w14:solidFill>
                          <w14:schemeClr w14:val="tx1"/>
                        </w14:solidFill>
                      </w14:textFill>
                    </w:rPr>
                    <w:t>排放浓度(</w:t>
                  </w:r>
                  <w:r>
                    <w:rPr>
                      <w:rFonts w:ascii="宋体" w:hAnsi="宋体"/>
                      <w:b w:val="0"/>
                      <w:bCs/>
                      <w:color w:val="000000" w:themeColor="text1"/>
                      <w:szCs w:val="21"/>
                      <w:u w:val="none"/>
                      <w14:textFill>
                        <w14:solidFill>
                          <w14:schemeClr w14:val="tx1"/>
                        </w14:solidFill>
                      </w14:textFill>
                    </w:rPr>
                    <w:t>mg/m</w:t>
                  </w:r>
                  <w:r>
                    <w:rPr>
                      <w:rFonts w:ascii="宋体" w:hAnsi="宋体"/>
                      <w:b w:val="0"/>
                      <w:bCs/>
                      <w:color w:val="000000" w:themeColor="text1"/>
                      <w:szCs w:val="21"/>
                      <w:u w:val="none"/>
                      <w:vertAlign w:val="superscript"/>
                      <w14:textFill>
                        <w14:solidFill>
                          <w14:schemeClr w14:val="tx1"/>
                        </w14:solidFill>
                      </w14:textFill>
                    </w:rPr>
                    <w:t>3</w:t>
                  </w:r>
                  <w:r>
                    <w:rPr>
                      <w:rFonts w:hint="eastAsia" w:ascii="宋体" w:hAnsi="宋体"/>
                      <w:b w:val="0"/>
                      <w:bCs/>
                      <w:color w:val="000000" w:themeColor="text1"/>
                      <w:szCs w:val="21"/>
                      <w:u w:val="none"/>
                      <w:lang w:val="en-US" w:eastAsia="zh-CN"/>
                      <w14:textFill>
                        <w14:solidFill>
                          <w14:schemeClr w14:val="tx1"/>
                        </w14:solidFill>
                      </w14:textFill>
                    </w:rPr>
                    <w:t>)</w:t>
                  </w:r>
                </w:p>
              </w:tc>
              <w:tc>
                <w:tcPr>
                  <w:tcW w:w="661" w:type="pct"/>
                  <w:vAlign w:val="center"/>
                </w:tcPr>
                <w:p w14:paraId="13E49EE3">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ascii="宋体" w:hAnsi="宋体"/>
                      <w:b w:val="0"/>
                      <w:bCs/>
                      <w:color w:val="000000" w:themeColor="text1"/>
                      <w:szCs w:val="21"/>
                      <w:u w:val="none"/>
                      <w14:textFill>
                        <w14:solidFill>
                          <w14:schemeClr w14:val="tx1"/>
                        </w14:solidFill>
                      </w14:textFill>
                    </w:rPr>
                  </w:pPr>
                  <w:r>
                    <w:rPr>
                      <w:rFonts w:hint="eastAsia" w:ascii="宋体" w:hAnsi="宋体"/>
                      <w:b w:val="0"/>
                      <w:bCs/>
                      <w:color w:val="000000" w:themeColor="text1"/>
                      <w:szCs w:val="21"/>
                      <w:u w:val="none"/>
                      <w:lang w:val="en-US" w:eastAsia="zh-CN"/>
                      <w14:textFill>
                        <w14:solidFill>
                          <w14:schemeClr w14:val="tx1"/>
                        </w14:solidFill>
                      </w14:textFill>
                    </w:rPr>
                    <w:t>排放速率(k</w:t>
                  </w:r>
                  <w:r>
                    <w:rPr>
                      <w:rFonts w:ascii="宋体" w:hAnsi="宋体"/>
                      <w:b w:val="0"/>
                      <w:bCs/>
                      <w:color w:val="000000" w:themeColor="text1"/>
                      <w:szCs w:val="21"/>
                      <w:u w:val="none"/>
                      <w14:textFill>
                        <w14:solidFill>
                          <w14:schemeClr w14:val="tx1"/>
                        </w14:solidFill>
                      </w14:textFill>
                    </w:rPr>
                    <w:t>g/</w:t>
                  </w:r>
                  <w:r>
                    <w:rPr>
                      <w:rFonts w:hint="eastAsia" w:ascii="宋体" w:hAnsi="宋体"/>
                      <w:b w:val="0"/>
                      <w:bCs/>
                      <w:color w:val="000000" w:themeColor="text1"/>
                      <w:szCs w:val="21"/>
                      <w:u w:val="none"/>
                      <w:lang w:val="en-US" w:eastAsia="zh-CN"/>
                      <w14:textFill>
                        <w14:solidFill>
                          <w14:schemeClr w14:val="tx1"/>
                        </w14:solidFill>
                      </w14:textFill>
                    </w:rPr>
                    <w:t>h)</w:t>
                  </w:r>
                </w:p>
              </w:tc>
              <w:tc>
                <w:tcPr>
                  <w:tcW w:w="645" w:type="pct"/>
                  <w:vAlign w:val="center"/>
                </w:tcPr>
                <w:p w14:paraId="44E8B7C8">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ascii="宋体" w:hAnsi="宋体"/>
                      <w:b w:val="0"/>
                      <w:bCs/>
                      <w:color w:val="000000" w:themeColor="text1"/>
                      <w:szCs w:val="21"/>
                      <w:u w:val="none"/>
                      <w14:textFill>
                        <w14:solidFill>
                          <w14:schemeClr w14:val="tx1"/>
                        </w14:solidFill>
                      </w14:textFill>
                    </w:rPr>
                  </w:pPr>
                  <w:r>
                    <w:rPr>
                      <w:rFonts w:hint="eastAsia" w:ascii="宋体" w:hAnsi="宋体"/>
                      <w:b w:val="0"/>
                      <w:bCs/>
                      <w:color w:val="000000" w:themeColor="text1"/>
                      <w:szCs w:val="21"/>
                      <w:u w:val="none"/>
                      <w:lang w:val="en-US" w:eastAsia="zh-CN"/>
                      <w14:textFill>
                        <w14:solidFill>
                          <w14:schemeClr w14:val="tx1"/>
                        </w14:solidFill>
                      </w14:textFill>
                    </w:rPr>
                    <w:t>厂界浓度(</w:t>
                  </w:r>
                  <w:r>
                    <w:rPr>
                      <w:rFonts w:ascii="宋体" w:hAnsi="宋体"/>
                      <w:b w:val="0"/>
                      <w:bCs/>
                      <w:color w:val="000000" w:themeColor="text1"/>
                      <w:szCs w:val="21"/>
                      <w:u w:val="none"/>
                      <w14:textFill>
                        <w14:solidFill>
                          <w14:schemeClr w14:val="tx1"/>
                        </w14:solidFill>
                      </w14:textFill>
                    </w:rPr>
                    <w:t>mg/m</w:t>
                  </w:r>
                  <w:r>
                    <w:rPr>
                      <w:rFonts w:ascii="宋体" w:hAnsi="宋体"/>
                      <w:b w:val="0"/>
                      <w:bCs/>
                      <w:color w:val="000000" w:themeColor="text1"/>
                      <w:szCs w:val="21"/>
                      <w:u w:val="none"/>
                      <w:vertAlign w:val="superscript"/>
                      <w14:textFill>
                        <w14:solidFill>
                          <w14:schemeClr w14:val="tx1"/>
                        </w14:solidFill>
                      </w14:textFill>
                    </w:rPr>
                    <w:t>3</w:t>
                  </w:r>
                  <w:r>
                    <w:rPr>
                      <w:rFonts w:hint="eastAsia" w:ascii="宋体" w:hAnsi="宋体"/>
                      <w:b w:val="0"/>
                      <w:bCs/>
                      <w:color w:val="000000" w:themeColor="text1"/>
                      <w:szCs w:val="21"/>
                      <w:u w:val="none"/>
                      <w:lang w:val="en-US" w:eastAsia="zh-CN"/>
                      <w14:textFill>
                        <w14:solidFill>
                          <w14:schemeClr w14:val="tx1"/>
                        </w14:solidFill>
                      </w14:textFill>
                    </w:rPr>
                    <w:t>)</w:t>
                  </w:r>
                </w:p>
              </w:tc>
              <w:tc>
                <w:tcPr>
                  <w:tcW w:w="1439" w:type="pct"/>
                  <w:vMerge w:val="continue"/>
                  <w:vAlign w:val="center"/>
                </w:tcPr>
                <w:p w14:paraId="3F7D8A28">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ascii="宋体" w:hAnsi="宋体"/>
                      <w:b/>
                      <w:bCs/>
                      <w:color w:val="000000" w:themeColor="text1"/>
                      <w:szCs w:val="21"/>
                      <w:u w:val="none"/>
                      <w14:textFill>
                        <w14:solidFill>
                          <w14:schemeClr w14:val="tx1"/>
                        </w14:solidFill>
                      </w14:textFill>
                    </w:rPr>
                  </w:pPr>
                </w:p>
              </w:tc>
            </w:tr>
            <w:tr w14:paraId="0DE21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9" w:type="pct"/>
                  <w:vMerge w:val="restart"/>
                  <w:vAlign w:val="center"/>
                </w:tcPr>
                <w:p w14:paraId="1300AAEE">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工艺废气</w:t>
                  </w:r>
                </w:p>
              </w:tc>
              <w:tc>
                <w:tcPr>
                  <w:tcW w:w="1125" w:type="pct"/>
                  <w:vAlign w:val="center"/>
                </w:tcPr>
                <w:p w14:paraId="4C0706ED">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14:textFill>
                        <w14:solidFill>
                          <w14:schemeClr w14:val="tx1"/>
                        </w14:solidFill>
                      </w14:textFill>
                    </w:rPr>
                    <w:t>颗粒物</w:t>
                  </w:r>
                  <w:r>
                    <w:rPr>
                      <w:rFonts w:hint="eastAsia" w:ascii="宋体" w:hAnsi="宋体"/>
                      <w:color w:val="000000" w:themeColor="text1"/>
                      <w:szCs w:val="21"/>
                      <w:u w:val="none"/>
                      <w:lang w:val="en-US" w:eastAsia="zh-CN"/>
                      <w14:textFill>
                        <w14:solidFill>
                          <w14:schemeClr w14:val="tx1"/>
                        </w14:solidFill>
                      </w14:textFill>
                    </w:rPr>
                    <w:t>(石英粉尘)</w:t>
                  </w:r>
                </w:p>
              </w:tc>
              <w:tc>
                <w:tcPr>
                  <w:tcW w:w="719" w:type="pct"/>
                  <w:vAlign w:val="center"/>
                </w:tcPr>
                <w:p w14:paraId="18D612EB">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hint="eastAsia" w:ascii="宋体" w:hAnsi="宋体"/>
                      <w:bCs/>
                      <w:color w:val="000000" w:themeColor="text1"/>
                      <w:szCs w:val="21"/>
                      <w:u w:val="none"/>
                      <w14:textFill>
                        <w14:solidFill>
                          <w14:schemeClr w14:val="tx1"/>
                        </w14:solidFill>
                      </w14:textFill>
                    </w:rPr>
                    <w:t>≤</w:t>
                  </w:r>
                  <w:r>
                    <w:rPr>
                      <w:rFonts w:hint="eastAsia" w:ascii="宋体" w:hAnsi="宋体"/>
                      <w:color w:val="000000" w:themeColor="text1"/>
                      <w:szCs w:val="21"/>
                      <w:u w:val="none"/>
                      <w:lang w:val="en-US" w:eastAsia="zh-CN"/>
                      <w14:textFill>
                        <w14:solidFill>
                          <w14:schemeClr w14:val="tx1"/>
                        </w14:solidFill>
                      </w14:textFill>
                    </w:rPr>
                    <w:t>6</w:t>
                  </w:r>
                  <w:r>
                    <w:rPr>
                      <w:rFonts w:ascii="宋体" w:hAnsi="宋体"/>
                      <w:color w:val="000000" w:themeColor="text1"/>
                      <w:szCs w:val="21"/>
                      <w:u w:val="none"/>
                      <w14:textFill>
                        <w14:solidFill>
                          <w14:schemeClr w14:val="tx1"/>
                        </w14:solidFill>
                      </w14:textFill>
                    </w:rPr>
                    <w:t>0</w:t>
                  </w:r>
                </w:p>
              </w:tc>
              <w:tc>
                <w:tcPr>
                  <w:tcW w:w="661" w:type="pct"/>
                  <w:vAlign w:val="center"/>
                </w:tcPr>
                <w:p w14:paraId="03E8346F">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bCs/>
                      <w:color w:val="auto"/>
                      <w:szCs w:val="21"/>
                      <w:u w:val="single"/>
                      <w:lang w:val="en-US" w:eastAsia="zh-CN"/>
                    </w:rPr>
                  </w:pPr>
                  <w:r>
                    <w:rPr>
                      <w:rFonts w:hint="eastAsia" w:ascii="宋体" w:hAnsi="宋体"/>
                      <w:bCs/>
                      <w:color w:val="auto"/>
                      <w:szCs w:val="21"/>
                      <w:u w:val="single"/>
                    </w:rPr>
                    <w:t>≤</w:t>
                  </w:r>
                  <w:r>
                    <w:rPr>
                      <w:rFonts w:hint="eastAsia" w:ascii="宋体" w:hAnsi="宋体"/>
                      <w:color w:val="auto"/>
                      <w:szCs w:val="21"/>
                      <w:u w:val="single"/>
                      <w:lang w:val="en-US" w:eastAsia="zh-CN"/>
                    </w:rPr>
                    <w:t>1.9</w:t>
                  </w:r>
                </w:p>
              </w:tc>
              <w:tc>
                <w:tcPr>
                  <w:tcW w:w="645" w:type="pct"/>
                  <w:vAlign w:val="center"/>
                </w:tcPr>
                <w:p w14:paraId="510A51F0">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bCs/>
                      <w:color w:val="000000" w:themeColor="text1"/>
                      <w:szCs w:val="21"/>
                      <w:u w:val="none"/>
                      <w:lang w:val="en-US" w:eastAsia="zh-CN"/>
                      <w14:textFill>
                        <w14:solidFill>
                          <w14:schemeClr w14:val="tx1"/>
                        </w14:solidFill>
                      </w14:textFill>
                    </w:rPr>
                  </w:pPr>
                  <w:r>
                    <w:rPr>
                      <w:rFonts w:hint="eastAsia" w:ascii="宋体" w:hAnsi="宋体"/>
                      <w:bCs/>
                      <w:color w:val="000000" w:themeColor="text1"/>
                      <w:szCs w:val="21"/>
                      <w:u w:val="none"/>
                      <w14:textFill>
                        <w14:solidFill>
                          <w14:schemeClr w14:val="tx1"/>
                        </w14:solidFill>
                      </w14:textFill>
                    </w:rPr>
                    <w:t>≤</w:t>
                  </w:r>
                  <w:r>
                    <w:rPr>
                      <w:rFonts w:ascii="宋体" w:hAnsi="宋体"/>
                      <w:color w:val="000000" w:themeColor="text1"/>
                      <w:szCs w:val="21"/>
                      <w:u w:val="none"/>
                      <w14:textFill>
                        <w14:solidFill>
                          <w14:schemeClr w14:val="tx1"/>
                        </w14:solidFill>
                      </w14:textFill>
                    </w:rPr>
                    <w:t>1.0</w:t>
                  </w:r>
                </w:p>
              </w:tc>
              <w:tc>
                <w:tcPr>
                  <w:tcW w:w="1439" w:type="pct"/>
                  <w:vMerge w:val="restart"/>
                  <w:vAlign w:val="center"/>
                </w:tcPr>
                <w:p w14:paraId="3A603255">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bCs/>
                      <w:color w:val="000000" w:themeColor="text1"/>
                      <w:szCs w:val="21"/>
                      <w:u w:val="none"/>
                      <w14:textFill>
                        <w14:solidFill>
                          <w14:schemeClr w14:val="tx1"/>
                        </w14:solidFill>
                      </w14:textFill>
                    </w:rPr>
                  </w:pPr>
                  <w:r>
                    <w:rPr>
                      <w:rFonts w:hint="eastAsia" w:ascii="宋体" w:hAnsi="宋体"/>
                      <w:bCs/>
                      <w:color w:val="000000" w:themeColor="text1"/>
                      <w:szCs w:val="21"/>
                      <w:u w:val="none"/>
                      <w14:textFill>
                        <w14:solidFill>
                          <w14:schemeClr w14:val="tx1"/>
                        </w14:solidFill>
                      </w14:textFill>
                    </w:rPr>
                    <w:t>《大气污染物综合排放标准》(GB16297-1996)</w:t>
                  </w:r>
                </w:p>
              </w:tc>
            </w:tr>
            <w:tr w14:paraId="3C8EB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9" w:type="pct"/>
                  <w:vMerge w:val="continue"/>
                  <w:vAlign w:val="center"/>
                </w:tcPr>
                <w:p w14:paraId="2B8B948A">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p>
              </w:tc>
              <w:tc>
                <w:tcPr>
                  <w:tcW w:w="1125" w:type="pct"/>
                  <w:vAlign w:val="center"/>
                </w:tcPr>
                <w:p w14:paraId="6F4E31D3">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氟化物</w:t>
                  </w:r>
                </w:p>
              </w:tc>
              <w:tc>
                <w:tcPr>
                  <w:tcW w:w="719" w:type="pct"/>
                  <w:vAlign w:val="center"/>
                </w:tcPr>
                <w:p w14:paraId="0DBF10F1">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bCs/>
                      <w:color w:val="000000" w:themeColor="text1"/>
                      <w:szCs w:val="21"/>
                      <w:u w:val="none"/>
                      <w:lang w:val="en-US" w:eastAsia="zh-CN"/>
                      <w14:textFill>
                        <w14:solidFill>
                          <w14:schemeClr w14:val="tx1"/>
                        </w14:solidFill>
                      </w14:textFill>
                    </w:rPr>
                  </w:pPr>
                  <w:r>
                    <w:rPr>
                      <w:rFonts w:hint="eastAsia" w:ascii="宋体" w:hAnsi="宋体"/>
                      <w:bCs/>
                      <w:color w:val="000000" w:themeColor="text1"/>
                      <w:szCs w:val="21"/>
                      <w:u w:val="none"/>
                      <w14:textFill>
                        <w14:solidFill>
                          <w14:schemeClr w14:val="tx1"/>
                        </w14:solidFill>
                      </w14:textFill>
                    </w:rPr>
                    <w:t>≤</w:t>
                  </w:r>
                  <w:r>
                    <w:rPr>
                      <w:rFonts w:hint="eastAsia" w:ascii="宋体" w:hAnsi="宋体"/>
                      <w:color w:val="000000" w:themeColor="text1"/>
                      <w:szCs w:val="21"/>
                      <w:u w:val="none"/>
                      <w:lang w:val="en-US" w:eastAsia="zh-CN"/>
                      <w14:textFill>
                        <w14:solidFill>
                          <w14:schemeClr w14:val="tx1"/>
                        </w14:solidFill>
                      </w14:textFill>
                    </w:rPr>
                    <w:t>9.0</w:t>
                  </w:r>
                </w:p>
              </w:tc>
              <w:tc>
                <w:tcPr>
                  <w:tcW w:w="661" w:type="pct"/>
                  <w:vAlign w:val="center"/>
                </w:tcPr>
                <w:p w14:paraId="30C77EBA">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bCs/>
                      <w:color w:val="auto"/>
                      <w:szCs w:val="21"/>
                      <w:u w:val="single"/>
                      <w:lang w:val="en-US" w:eastAsia="zh-CN"/>
                    </w:rPr>
                  </w:pPr>
                  <w:r>
                    <w:rPr>
                      <w:rFonts w:hint="eastAsia" w:ascii="宋体" w:hAnsi="宋体"/>
                      <w:bCs/>
                      <w:color w:val="auto"/>
                      <w:szCs w:val="21"/>
                      <w:u w:val="single"/>
                    </w:rPr>
                    <w:t>≤</w:t>
                  </w:r>
                  <w:r>
                    <w:rPr>
                      <w:rFonts w:hint="eastAsia" w:ascii="宋体" w:hAnsi="宋体"/>
                      <w:color w:val="auto"/>
                      <w:szCs w:val="21"/>
                      <w:u w:val="single"/>
                      <w:lang w:val="en-US" w:eastAsia="zh-CN"/>
                    </w:rPr>
                    <w:t>0.1</w:t>
                  </w:r>
                </w:p>
              </w:tc>
              <w:tc>
                <w:tcPr>
                  <w:tcW w:w="645" w:type="pct"/>
                  <w:vAlign w:val="center"/>
                </w:tcPr>
                <w:p w14:paraId="70A74D74">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bCs/>
                      <w:color w:val="000000" w:themeColor="text1"/>
                      <w:szCs w:val="21"/>
                      <w:u w:val="none"/>
                      <w:lang w:val="en-US" w:eastAsia="zh-CN"/>
                      <w14:textFill>
                        <w14:solidFill>
                          <w14:schemeClr w14:val="tx1"/>
                        </w14:solidFill>
                      </w14:textFill>
                    </w:rPr>
                  </w:pPr>
                  <w:r>
                    <w:rPr>
                      <w:rFonts w:hint="eastAsia" w:ascii="宋体" w:hAnsi="宋体"/>
                      <w:bCs/>
                      <w:color w:val="000000" w:themeColor="text1"/>
                      <w:szCs w:val="21"/>
                      <w:u w:val="none"/>
                      <w14:textFill>
                        <w14:solidFill>
                          <w14:schemeClr w14:val="tx1"/>
                        </w14:solidFill>
                      </w14:textFill>
                    </w:rPr>
                    <w:t>≤</w:t>
                  </w:r>
                  <w:r>
                    <w:rPr>
                      <w:rFonts w:hint="eastAsia" w:ascii="宋体" w:hAnsi="宋体"/>
                      <w:color w:val="000000" w:themeColor="text1"/>
                      <w:szCs w:val="21"/>
                      <w:u w:val="none"/>
                      <w:lang w:val="en-US" w:eastAsia="zh-CN"/>
                      <w14:textFill>
                        <w14:solidFill>
                          <w14:schemeClr w14:val="tx1"/>
                        </w14:solidFill>
                      </w14:textFill>
                    </w:rPr>
                    <w:t>0.02</w:t>
                  </w:r>
                </w:p>
              </w:tc>
              <w:tc>
                <w:tcPr>
                  <w:tcW w:w="1439" w:type="pct"/>
                  <w:vMerge w:val="continue"/>
                  <w:vAlign w:val="center"/>
                </w:tcPr>
                <w:p w14:paraId="587E7FA0">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bCs/>
                      <w:color w:val="000000" w:themeColor="text1"/>
                      <w:szCs w:val="21"/>
                      <w:u w:val="none"/>
                      <w:lang w:val="en-US" w:eastAsia="zh-CN"/>
                      <w14:textFill>
                        <w14:solidFill>
                          <w14:schemeClr w14:val="tx1"/>
                        </w14:solidFill>
                      </w14:textFill>
                    </w:rPr>
                  </w:pPr>
                </w:p>
              </w:tc>
            </w:tr>
            <w:tr w14:paraId="494AD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9" w:type="pct"/>
                  <w:vMerge w:val="restart"/>
                  <w:vAlign w:val="center"/>
                </w:tcPr>
                <w:p w14:paraId="79CB407D">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锅炉烟气</w:t>
                  </w:r>
                </w:p>
              </w:tc>
              <w:tc>
                <w:tcPr>
                  <w:tcW w:w="1125" w:type="pct"/>
                  <w:vAlign w:val="center"/>
                </w:tcPr>
                <w:p w14:paraId="75832A87">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颗粒物</w:t>
                  </w:r>
                </w:p>
              </w:tc>
              <w:tc>
                <w:tcPr>
                  <w:tcW w:w="719" w:type="pct"/>
                  <w:vAlign w:val="center"/>
                </w:tcPr>
                <w:p w14:paraId="26FA4BD5">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bCs/>
                      <w:color w:val="000000" w:themeColor="text1"/>
                      <w:szCs w:val="21"/>
                      <w:u w:val="none"/>
                      <w14:textFill>
                        <w14:solidFill>
                          <w14:schemeClr w14:val="tx1"/>
                        </w14:solidFill>
                      </w14:textFill>
                    </w:rPr>
                  </w:pPr>
                  <w:r>
                    <w:rPr>
                      <w:rFonts w:hint="eastAsia" w:ascii="宋体" w:hAnsi="宋体"/>
                      <w:bCs/>
                      <w:color w:val="000000" w:themeColor="text1"/>
                      <w:szCs w:val="21"/>
                      <w:u w:val="none"/>
                      <w14:textFill>
                        <w14:solidFill>
                          <w14:schemeClr w14:val="tx1"/>
                        </w14:solidFill>
                      </w14:textFill>
                    </w:rPr>
                    <w:t>≤</w:t>
                  </w:r>
                  <w:r>
                    <w:rPr>
                      <w:rFonts w:hint="eastAsia" w:ascii="宋体" w:hAnsi="宋体"/>
                      <w:color w:val="000000" w:themeColor="text1"/>
                      <w:szCs w:val="21"/>
                      <w:u w:val="none"/>
                      <w:lang w:val="en-US" w:eastAsia="zh-CN"/>
                      <w14:textFill>
                        <w14:solidFill>
                          <w14:schemeClr w14:val="tx1"/>
                        </w14:solidFill>
                      </w14:textFill>
                    </w:rPr>
                    <w:t>5</w:t>
                  </w:r>
                  <w:r>
                    <w:rPr>
                      <w:rFonts w:ascii="宋体" w:hAnsi="宋体"/>
                      <w:color w:val="000000" w:themeColor="text1"/>
                      <w:szCs w:val="21"/>
                      <w:u w:val="none"/>
                      <w14:textFill>
                        <w14:solidFill>
                          <w14:schemeClr w14:val="tx1"/>
                        </w14:solidFill>
                      </w14:textFill>
                    </w:rPr>
                    <w:t>0</w:t>
                  </w:r>
                </w:p>
              </w:tc>
              <w:tc>
                <w:tcPr>
                  <w:tcW w:w="661" w:type="pct"/>
                  <w:vAlign w:val="center"/>
                </w:tcPr>
                <w:p w14:paraId="4D3D00B2">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bCs/>
                      <w:color w:val="000000" w:themeColor="text1"/>
                      <w:szCs w:val="21"/>
                      <w:u w:val="none"/>
                      <w:lang w:val="en-US" w:eastAsia="zh-CN"/>
                      <w14:textFill>
                        <w14:solidFill>
                          <w14:schemeClr w14:val="tx1"/>
                        </w14:solidFill>
                      </w14:textFill>
                    </w:rPr>
                  </w:pPr>
                  <w:r>
                    <w:rPr>
                      <w:rFonts w:hint="eastAsia" w:ascii="宋体" w:hAnsi="宋体"/>
                      <w:bCs/>
                      <w:color w:val="000000" w:themeColor="text1"/>
                      <w:szCs w:val="21"/>
                      <w:u w:val="none"/>
                      <w:lang w:val="en-US" w:eastAsia="zh-CN"/>
                      <w14:textFill>
                        <w14:solidFill>
                          <w14:schemeClr w14:val="tx1"/>
                        </w14:solidFill>
                      </w14:textFill>
                    </w:rPr>
                    <w:t>/</w:t>
                  </w:r>
                </w:p>
              </w:tc>
              <w:tc>
                <w:tcPr>
                  <w:tcW w:w="645" w:type="pct"/>
                  <w:vAlign w:val="center"/>
                </w:tcPr>
                <w:p w14:paraId="4EDBBAFD">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bCs/>
                      <w:color w:val="000000" w:themeColor="text1"/>
                      <w:szCs w:val="21"/>
                      <w:u w:val="none"/>
                      <w:lang w:val="en-US" w:eastAsia="zh-CN"/>
                      <w14:textFill>
                        <w14:solidFill>
                          <w14:schemeClr w14:val="tx1"/>
                        </w14:solidFill>
                      </w14:textFill>
                    </w:rPr>
                  </w:pPr>
                  <w:r>
                    <w:rPr>
                      <w:rFonts w:hint="eastAsia" w:ascii="宋体" w:hAnsi="宋体"/>
                      <w:bCs/>
                      <w:color w:val="000000" w:themeColor="text1"/>
                      <w:szCs w:val="21"/>
                      <w:u w:val="none"/>
                      <w:lang w:val="en-US" w:eastAsia="zh-CN"/>
                      <w14:textFill>
                        <w14:solidFill>
                          <w14:schemeClr w14:val="tx1"/>
                        </w14:solidFill>
                      </w14:textFill>
                    </w:rPr>
                    <w:t>/</w:t>
                  </w:r>
                </w:p>
              </w:tc>
              <w:tc>
                <w:tcPr>
                  <w:tcW w:w="1439" w:type="pct"/>
                  <w:vMerge w:val="restart"/>
                  <w:vAlign w:val="center"/>
                </w:tcPr>
                <w:p w14:paraId="70BE2647">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bCs/>
                      <w:color w:val="000000" w:themeColor="text1"/>
                      <w:szCs w:val="21"/>
                      <w:u w:val="none"/>
                      <w:lang w:val="en-US" w:eastAsia="zh-CN"/>
                      <w14:textFill>
                        <w14:solidFill>
                          <w14:schemeClr w14:val="tx1"/>
                        </w14:solidFill>
                      </w14:textFill>
                    </w:rPr>
                  </w:pPr>
                  <w:r>
                    <w:rPr>
                      <w:rFonts w:hint="eastAsia" w:ascii="宋体" w:hAnsi="宋体"/>
                      <w:bCs/>
                      <w:color w:val="000000" w:themeColor="text1"/>
                      <w:szCs w:val="21"/>
                      <w:u w:val="none"/>
                      <w:lang w:val="en-US" w:eastAsia="zh-CN"/>
                      <w14:textFill>
                        <w14:solidFill>
                          <w14:schemeClr w14:val="tx1"/>
                        </w14:solidFill>
                      </w14:textFill>
                    </w:rPr>
                    <w:t>《锅炉大气污染物排放标准》(GB13271-2014)</w:t>
                  </w:r>
                </w:p>
              </w:tc>
            </w:tr>
            <w:tr w14:paraId="5B2FB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9" w:type="pct"/>
                  <w:vMerge w:val="continue"/>
                  <w:vAlign w:val="center"/>
                </w:tcPr>
                <w:p w14:paraId="7B0DEA05">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olor w:val="000000" w:themeColor="text1"/>
                      <w:szCs w:val="21"/>
                      <w:u w:val="none"/>
                      <w:lang w:val="en-US" w:eastAsia="zh-CN"/>
                      <w14:textFill>
                        <w14:solidFill>
                          <w14:schemeClr w14:val="tx1"/>
                        </w14:solidFill>
                      </w14:textFill>
                    </w:rPr>
                  </w:pPr>
                </w:p>
              </w:tc>
              <w:tc>
                <w:tcPr>
                  <w:tcW w:w="1125" w:type="pct"/>
                  <w:vAlign w:val="center"/>
                </w:tcPr>
                <w:p w14:paraId="05611B7B">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二氧化硫</w:t>
                  </w:r>
                </w:p>
              </w:tc>
              <w:tc>
                <w:tcPr>
                  <w:tcW w:w="719" w:type="pct"/>
                  <w:vAlign w:val="center"/>
                </w:tcPr>
                <w:p w14:paraId="5C830716">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bCs/>
                      <w:color w:val="000000" w:themeColor="text1"/>
                      <w:szCs w:val="21"/>
                      <w:u w:val="none"/>
                      <w14:textFill>
                        <w14:solidFill>
                          <w14:schemeClr w14:val="tx1"/>
                        </w14:solidFill>
                      </w14:textFill>
                    </w:rPr>
                  </w:pPr>
                  <w:r>
                    <w:rPr>
                      <w:rFonts w:hint="eastAsia" w:ascii="宋体" w:hAnsi="宋体"/>
                      <w:bCs/>
                      <w:color w:val="000000" w:themeColor="text1"/>
                      <w:szCs w:val="21"/>
                      <w:u w:val="none"/>
                      <w14:textFill>
                        <w14:solidFill>
                          <w14:schemeClr w14:val="tx1"/>
                        </w14:solidFill>
                      </w14:textFill>
                    </w:rPr>
                    <w:t>≤</w:t>
                  </w:r>
                  <w:r>
                    <w:rPr>
                      <w:rFonts w:hint="eastAsia" w:ascii="宋体" w:hAnsi="宋体"/>
                      <w:color w:val="000000" w:themeColor="text1"/>
                      <w:szCs w:val="21"/>
                      <w:u w:val="none"/>
                      <w:lang w:val="en-US" w:eastAsia="zh-CN"/>
                      <w14:textFill>
                        <w14:solidFill>
                          <w14:schemeClr w14:val="tx1"/>
                        </w14:solidFill>
                      </w14:textFill>
                    </w:rPr>
                    <w:t>30</w:t>
                  </w:r>
                  <w:r>
                    <w:rPr>
                      <w:rFonts w:ascii="宋体" w:hAnsi="宋体"/>
                      <w:color w:val="000000" w:themeColor="text1"/>
                      <w:szCs w:val="21"/>
                      <w:u w:val="none"/>
                      <w14:textFill>
                        <w14:solidFill>
                          <w14:schemeClr w14:val="tx1"/>
                        </w14:solidFill>
                      </w14:textFill>
                    </w:rPr>
                    <w:t>0</w:t>
                  </w:r>
                </w:p>
              </w:tc>
              <w:tc>
                <w:tcPr>
                  <w:tcW w:w="661" w:type="pct"/>
                  <w:vAlign w:val="center"/>
                </w:tcPr>
                <w:p w14:paraId="557B5247">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bCs/>
                      <w:color w:val="000000" w:themeColor="text1"/>
                      <w:szCs w:val="21"/>
                      <w:u w:val="none"/>
                      <w14:textFill>
                        <w14:solidFill>
                          <w14:schemeClr w14:val="tx1"/>
                        </w14:solidFill>
                      </w14:textFill>
                    </w:rPr>
                  </w:pPr>
                  <w:r>
                    <w:rPr>
                      <w:rFonts w:hint="eastAsia" w:ascii="宋体" w:hAnsi="宋体"/>
                      <w:bCs/>
                      <w:color w:val="000000" w:themeColor="text1"/>
                      <w:szCs w:val="21"/>
                      <w:u w:val="none"/>
                      <w:lang w:val="en-US" w:eastAsia="zh-CN"/>
                      <w14:textFill>
                        <w14:solidFill>
                          <w14:schemeClr w14:val="tx1"/>
                        </w14:solidFill>
                      </w14:textFill>
                    </w:rPr>
                    <w:t>/</w:t>
                  </w:r>
                </w:p>
              </w:tc>
              <w:tc>
                <w:tcPr>
                  <w:tcW w:w="645" w:type="pct"/>
                  <w:vAlign w:val="center"/>
                </w:tcPr>
                <w:p w14:paraId="43420E69">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bCs/>
                      <w:color w:val="000000" w:themeColor="text1"/>
                      <w:szCs w:val="21"/>
                      <w:u w:val="none"/>
                      <w14:textFill>
                        <w14:solidFill>
                          <w14:schemeClr w14:val="tx1"/>
                        </w14:solidFill>
                      </w14:textFill>
                    </w:rPr>
                  </w:pPr>
                  <w:r>
                    <w:rPr>
                      <w:rFonts w:hint="eastAsia" w:ascii="宋体" w:hAnsi="宋体"/>
                      <w:bCs/>
                      <w:color w:val="000000" w:themeColor="text1"/>
                      <w:szCs w:val="21"/>
                      <w:u w:val="none"/>
                      <w:lang w:val="en-US" w:eastAsia="zh-CN"/>
                      <w14:textFill>
                        <w14:solidFill>
                          <w14:schemeClr w14:val="tx1"/>
                        </w14:solidFill>
                      </w14:textFill>
                    </w:rPr>
                    <w:t>/</w:t>
                  </w:r>
                </w:p>
              </w:tc>
              <w:tc>
                <w:tcPr>
                  <w:tcW w:w="1439" w:type="pct"/>
                  <w:vMerge w:val="continue"/>
                  <w:vAlign w:val="center"/>
                </w:tcPr>
                <w:p w14:paraId="16A2579D">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bCs/>
                      <w:color w:val="000000" w:themeColor="text1"/>
                      <w:szCs w:val="21"/>
                      <w:u w:val="none"/>
                      <w:lang w:val="en-US" w:eastAsia="zh-CN"/>
                      <w14:textFill>
                        <w14:solidFill>
                          <w14:schemeClr w14:val="tx1"/>
                        </w14:solidFill>
                      </w14:textFill>
                    </w:rPr>
                  </w:pPr>
                </w:p>
              </w:tc>
            </w:tr>
            <w:tr w14:paraId="53748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9" w:type="pct"/>
                  <w:vMerge w:val="continue"/>
                  <w:vAlign w:val="center"/>
                </w:tcPr>
                <w:p w14:paraId="65AB3F39">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olor w:val="000000" w:themeColor="text1"/>
                      <w:szCs w:val="21"/>
                      <w:u w:val="none"/>
                      <w:lang w:val="en-US" w:eastAsia="zh-CN"/>
                      <w14:textFill>
                        <w14:solidFill>
                          <w14:schemeClr w14:val="tx1"/>
                        </w14:solidFill>
                      </w14:textFill>
                    </w:rPr>
                  </w:pPr>
                </w:p>
              </w:tc>
              <w:tc>
                <w:tcPr>
                  <w:tcW w:w="1125" w:type="pct"/>
                  <w:vAlign w:val="center"/>
                </w:tcPr>
                <w:p w14:paraId="2D9E7508">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氮氧化物</w:t>
                  </w:r>
                </w:p>
              </w:tc>
              <w:tc>
                <w:tcPr>
                  <w:tcW w:w="719" w:type="pct"/>
                  <w:vAlign w:val="center"/>
                </w:tcPr>
                <w:p w14:paraId="40547305">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bCs/>
                      <w:color w:val="000000" w:themeColor="text1"/>
                      <w:szCs w:val="21"/>
                      <w:u w:val="none"/>
                      <w14:textFill>
                        <w14:solidFill>
                          <w14:schemeClr w14:val="tx1"/>
                        </w14:solidFill>
                      </w14:textFill>
                    </w:rPr>
                  </w:pPr>
                  <w:r>
                    <w:rPr>
                      <w:rFonts w:hint="eastAsia" w:ascii="宋体" w:hAnsi="宋体"/>
                      <w:bCs/>
                      <w:color w:val="000000" w:themeColor="text1"/>
                      <w:szCs w:val="21"/>
                      <w:u w:val="none"/>
                      <w14:textFill>
                        <w14:solidFill>
                          <w14:schemeClr w14:val="tx1"/>
                        </w14:solidFill>
                      </w14:textFill>
                    </w:rPr>
                    <w:t>≤</w:t>
                  </w:r>
                  <w:r>
                    <w:rPr>
                      <w:rFonts w:hint="eastAsia" w:ascii="宋体" w:hAnsi="宋体"/>
                      <w:color w:val="000000" w:themeColor="text1"/>
                      <w:szCs w:val="21"/>
                      <w:u w:val="none"/>
                      <w:lang w:val="en-US" w:eastAsia="zh-CN"/>
                      <w14:textFill>
                        <w14:solidFill>
                          <w14:schemeClr w14:val="tx1"/>
                        </w14:solidFill>
                      </w14:textFill>
                    </w:rPr>
                    <w:t>30</w:t>
                  </w:r>
                  <w:r>
                    <w:rPr>
                      <w:rFonts w:ascii="宋体" w:hAnsi="宋体"/>
                      <w:color w:val="000000" w:themeColor="text1"/>
                      <w:szCs w:val="21"/>
                      <w:u w:val="none"/>
                      <w14:textFill>
                        <w14:solidFill>
                          <w14:schemeClr w14:val="tx1"/>
                        </w14:solidFill>
                      </w14:textFill>
                    </w:rPr>
                    <w:t>0</w:t>
                  </w:r>
                </w:p>
              </w:tc>
              <w:tc>
                <w:tcPr>
                  <w:tcW w:w="661" w:type="pct"/>
                  <w:vAlign w:val="center"/>
                </w:tcPr>
                <w:p w14:paraId="5C1CC989">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bCs/>
                      <w:color w:val="000000" w:themeColor="text1"/>
                      <w:szCs w:val="21"/>
                      <w:u w:val="none"/>
                      <w14:textFill>
                        <w14:solidFill>
                          <w14:schemeClr w14:val="tx1"/>
                        </w14:solidFill>
                      </w14:textFill>
                    </w:rPr>
                  </w:pPr>
                  <w:r>
                    <w:rPr>
                      <w:rFonts w:hint="eastAsia" w:ascii="宋体" w:hAnsi="宋体"/>
                      <w:bCs/>
                      <w:color w:val="000000" w:themeColor="text1"/>
                      <w:szCs w:val="21"/>
                      <w:u w:val="none"/>
                      <w:lang w:val="en-US" w:eastAsia="zh-CN"/>
                      <w14:textFill>
                        <w14:solidFill>
                          <w14:schemeClr w14:val="tx1"/>
                        </w14:solidFill>
                      </w14:textFill>
                    </w:rPr>
                    <w:t>/</w:t>
                  </w:r>
                </w:p>
              </w:tc>
              <w:tc>
                <w:tcPr>
                  <w:tcW w:w="645" w:type="pct"/>
                  <w:vAlign w:val="center"/>
                </w:tcPr>
                <w:p w14:paraId="63A34E9F">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bCs/>
                      <w:color w:val="000000" w:themeColor="text1"/>
                      <w:szCs w:val="21"/>
                      <w:u w:val="none"/>
                      <w14:textFill>
                        <w14:solidFill>
                          <w14:schemeClr w14:val="tx1"/>
                        </w14:solidFill>
                      </w14:textFill>
                    </w:rPr>
                  </w:pPr>
                  <w:r>
                    <w:rPr>
                      <w:rFonts w:hint="eastAsia" w:ascii="宋体" w:hAnsi="宋体"/>
                      <w:bCs/>
                      <w:color w:val="000000" w:themeColor="text1"/>
                      <w:szCs w:val="21"/>
                      <w:u w:val="none"/>
                      <w:lang w:val="en-US" w:eastAsia="zh-CN"/>
                      <w14:textFill>
                        <w14:solidFill>
                          <w14:schemeClr w14:val="tx1"/>
                        </w14:solidFill>
                      </w14:textFill>
                    </w:rPr>
                    <w:t>/</w:t>
                  </w:r>
                </w:p>
              </w:tc>
              <w:tc>
                <w:tcPr>
                  <w:tcW w:w="1439" w:type="pct"/>
                  <w:vMerge w:val="continue"/>
                  <w:vAlign w:val="center"/>
                </w:tcPr>
                <w:p w14:paraId="7C7BAEA7">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bCs/>
                      <w:color w:val="000000" w:themeColor="text1"/>
                      <w:szCs w:val="21"/>
                      <w:u w:val="none"/>
                      <w:lang w:val="en-US" w:eastAsia="zh-CN"/>
                      <w14:textFill>
                        <w14:solidFill>
                          <w14:schemeClr w14:val="tx1"/>
                        </w14:solidFill>
                      </w14:textFill>
                    </w:rPr>
                  </w:pPr>
                </w:p>
              </w:tc>
            </w:tr>
            <w:tr w14:paraId="434EF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9" w:type="pct"/>
                  <w:vMerge w:val="continue"/>
                  <w:vAlign w:val="center"/>
                </w:tcPr>
                <w:p w14:paraId="681D8DFA">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p>
              </w:tc>
              <w:tc>
                <w:tcPr>
                  <w:tcW w:w="1125" w:type="pct"/>
                  <w:vAlign w:val="center"/>
                </w:tcPr>
                <w:p w14:paraId="1199FAAA">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烟气黑度</w:t>
                  </w:r>
                </w:p>
              </w:tc>
              <w:tc>
                <w:tcPr>
                  <w:tcW w:w="719" w:type="pct"/>
                  <w:vAlign w:val="center"/>
                </w:tcPr>
                <w:p w14:paraId="2E92EFFC">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bCs/>
                      <w:color w:val="000000" w:themeColor="text1"/>
                      <w:szCs w:val="21"/>
                      <w:u w:val="none"/>
                      <w:lang w:val="en-US"/>
                      <w14:textFill>
                        <w14:solidFill>
                          <w14:schemeClr w14:val="tx1"/>
                        </w14:solidFill>
                      </w14:textFill>
                    </w:rPr>
                  </w:pPr>
                  <w:r>
                    <w:rPr>
                      <w:rFonts w:hint="eastAsia" w:ascii="宋体" w:hAnsi="宋体"/>
                      <w:bCs/>
                      <w:color w:val="000000" w:themeColor="text1"/>
                      <w:szCs w:val="21"/>
                      <w:u w:val="none"/>
                      <w14:textFill>
                        <w14:solidFill>
                          <w14:schemeClr w14:val="tx1"/>
                        </w14:solidFill>
                      </w14:textFill>
                    </w:rPr>
                    <w:t>≤</w:t>
                  </w:r>
                  <w:r>
                    <w:rPr>
                      <w:rFonts w:hint="eastAsia" w:ascii="宋体" w:hAnsi="宋体"/>
                      <w:color w:val="000000" w:themeColor="text1"/>
                      <w:szCs w:val="21"/>
                      <w:u w:val="none"/>
                      <w:lang w:val="en-US" w:eastAsia="zh-CN"/>
                      <w14:textFill>
                        <w14:solidFill>
                          <w14:schemeClr w14:val="tx1"/>
                        </w14:solidFill>
                      </w14:textFill>
                    </w:rPr>
                    <w:t>1级</w:t>
                  </w:r>
                </w:p>
              </w:tc>
              <w:tc>
                <w:tcPr>
                  <w:tcW w:w="661" w:type="pct"/>
                  <w:vAlign w:val="center"/>
                </w:tcPr>
                <w:p w14:paraId="1261E758">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bCs/>
                      <w:color w:val="000000" w:themeColor="text1"/>
                      <w:szCs w:val="21"/>
                      <w:u w:val="none"/>
                      <w14:textFill>
                        <w14:solidFill>
                          <w14:schemeClr w14:val="tx1"/>
                        </w14:solidFill>
                      </w14:textFill>
                    </w:rPr>
                  </w:pPr>
                  <w:r>
                    <w:rPr>
                      <w:rFonts w:hint="eastAsia" w:ascii="宋体" w:hAnsi="宋体"/>
                      <w:bCs/>
                      <w:color w:val="000000" w:themeColor="text1"/>
                      <w:szCs w:val="21"/>
                      <w:u w:val="none"/>
                      <w:lang w:val="en-US" w:eastAsia="zh-CN"/>
                      <w14:textFill>
                        <w14:solidFill>
                          <w14:schemeClr w14:val="tx1"/>
                        </w14:solidFill>
                      </w14:textFill>
                    </w:rPr>
                    <w:t>/</w:t>
                  </w:r>
                </w:p>
              </w:tc>
              <w:tc>
                <w:tcPr>
                  <w:tcW w:w="645" w:type="pct"/>
                  <w:vAlign w:val="center"/>
                </w:tcPr>
                <w:p w14:paraId="226AF35C">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bCs/>
                      <w:color w:val="000000" w:themeColor="text1"/>
                      <w:szCs w:val="21"/>
                      <w:u w:val="none"/>
                      <w14:textFill>
                        <w14:solidFill>
                          <w14:schemeClr w14:val="tx1"/>
                        </w14:solidFill>
                      </w14:textFill>
                    </w:rPr>
                  </w:pPr>
                  <w:r>
                    <w:rPr>
                      <w:rFonts w:hint="eastAsia" w:ascii="宋体" w:hAnsi="宋体"/>
                      <w:bCs/>
                      <w:color w:val="000000" w:themeColor="text1"/>
                      <w:szCs w:val="21"/>
                      <w:u w:val="none"/>
                      <w:lang w:val="en-US" w:eastAsia="zh-CN"/>
                      <w14:textFill>
                        <w14:solidFill>
                          <w14:schemeClr w14:val="tx1"/>
                        </w14:solidFill>
                      </w14:textFill>
                    </w:rPr>
                    <w:t>/</w:t>
                  </w:r>
                </w:p>
              </w:tc>
              <w:tc>
                <w:tcPr>
                  <w:tcW w:w="1439" w:type="pct"/>
                  <w:vMerge w:val="continue"/>
                  <w:vAlign w:val="center"/>
                </w:tcPr>
                <w:p w14:paraId="6768E150">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bCs/>
                      <w:color w:val="000000" w:themeColor="text1"/>
                      <w:szCs w:val="21"/>
                      <w:u w:val="none"/>
                      <w:lang w:val="en-US" w:eastAsia="zh-CN"/>
                      <w14:textFill>
                        <w14:solidFill>
                          <w14:schemeClr w14:val="tx1"/>
                        </w14:solidFill>
                      </w14:textFill>
                    </w:rPr>
                  </w:pPr>
                </w:p>
              </w:tc>
            </w:tr>
            <w:tr w14:paraId="412DD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09" w:type="pct"/>
                  <w:vMerge w:val="continue"/>
                  <w:vAlign w:val="center"/>
                </w:tcPr>
                <w:p w14:paraId="6AD351AD">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p>
              </w:tc>
              <w:tc>
                <w:tcPr>
                  <w:tcW w:w="3151" w:type="pct"/>
                  <w:gridSpan w:val="4"/>
                  <w:vAlign w:val="center"/>
                </w:tcPr>
                <w:p w14:paraId="147727A3">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bCs/>
                      <w:color w:val="000000" w:themeColor="text1"/>
                      <w:szCs w:val="21"/>
                      <w:u w:val="none"/>
                      <w:lang w:val="en-US" w:eastAsia="zh-CN"/>
                      <w14:textFill>
                        <w14:solidFill>
                          <w14:schemeClr w14:val="tx1"/>
                        </w14:solidFill>
                      </w14:textFill>
                    </w:rPr>
                  </w:pPr>
                  <w:r>
                    <w:rPr>
                      <w:rFonts w:hint="eastAsia" w:ascii="宋体" w:hAnsi="宋体"/>
                      <w:bCs/>
                      <w:color w:val="000000" w:themeColor="text1"/>
                      <w:szCs w:val="21"/>
                      <w:u w:val="none"/>
                      <w:lang w:val="en-US" w:eastAsia="zh-CN"/>
                      <w14:textFill>
                        <w14:solidFill>
                          <w14:schemeClr w14:val="tx1"/>
                        </w14:solidFill>
                      </w14:textFill>
                    </w:rPr>
                    <w:t>2-4t/h锅炉烟囱高度≥30m</w:t>
                  </w:r>
                </w:p>
              </w:tc>
              <w:tc>
                <w:tcPr>
                  <w:tcW w:w="1439" w:type="pct"/>
                  <w:vMerge w:val="continue"/>
                  <w:vAlign w:val="center"/>
                </w:tcPr>
                <w:p w14:paraId="4C307D84">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bCs/>
                      <w:color w:val="000000" w:themeColor="text1"/>
                      <w:szCs w:val="21"/>
                      <w:u w:val="none"/>
                      <w:lang w:val="en-US" w:eastAsia="zh-CN"/>
                      <w14:textFill>
                        <w14:solidFill>
                          <w14:schemeClr w14:val="tx1"/>
                        </w14:solidFill>
                      </w14:textFill>
                    </w:rPr>
                  </w:pPr>
                </w:p>
              </w:tc>
            </w:tr>
          </w:tbl>
          <w:p w14:paraId="4A99F6E4">
            <w:pPr>
              <w:spacing w:line="480" w:lineRule="exact"/>
              <w:ind w:firstLine="482" w:firstLineChars="200"/>
              <w:rPr>
                <w:rFonts w:hint="eastAsia" w:ascii="宋体" w:hAnsi="宋体"/>
                <w:b/>
                <w:bCs/>
                <w:color w:val="000000" w:themeColor="text1"/>
                <w:sz w:val="24"/>
                <w:u w:val="none"/>
                <w:lang w:val="en-US" w:eastAsia="zh-CN"/>
                <w14:textFill>
                  <w14:solidFill>
                    <w14:schemeClr w14:val="tx1"/>
                  </w14:solidFill>
                </w14:textFill>
              </w:rPr>
            </w:pPr>
            <w:r>
              <w:rPr>
                <w:rFonts w:hint="eastAsia" w:ascii="宋体" w:hAnsi="宋体"/>
                <w:b/>
                <w:bCs/>
                <w:color w:val="000000" w:themeColor="text1"/>
                <w:sz w:val="24"/>
                <w:u w:val="none"/>
                <w:lang w:eastAsia="zh-CN"/>
                <w14:textFill>
                  <w14:solidFill>
                    <w14:schemeClr w14:val="tx1"/>
                  </w14:solidFill>
                </w14:textFill>
              </w:rPr>
              <w:t>(</w:t>
            </w:r>
            <w:r>
              <w:rPr>
                <w:rFonts w:ascii="宋体" w:hAnsi="宋体"/>
                <w:b/>
                <w:bCs/>
                <w:color w:val="000000" w:themeColor="text1"/>
                <w:sz w:val="24"/>
                <w:u w:val="none"/>
                <w14:textFill>
                  <w14:solidFill>
                    <w14:schemeClr w14:val="tx1"/>
                  </w14:solidFill>
                </w14:textFill>
              </w:rPr>
              <w:t>2</w:t>
            </w:r>
            <w:r>
              <w:rPr>
                <w:rFonts w:hint="eastAsia" w:ascii="宋体" w:hAnsi="宋体"/>
                <w:b/>
                <w:bCs/>
                <w:color w:val="000000" w:themeColor="text1"/>
                <w:sz w:val="24"/>
                <w:u w:val="none"/>
                <w:lang w:eastAsia="zh-CN"/>
                <w14:textFill>
                  <w14:solidFill>
                    <w14:schemeClr w14:val="tx1"/>
                  </w14:solidFill>
                </w14:textFill>
              </w:rPr>
              <w:t>)</w:t>
            </w:r>
            <w:r>
              <w:rPr>
                <w:rFonts w:hint="eastAsia" w:ascii="宋体" w:hAnsi="宋体"/>
                <w:b/>
                <w:bCs/>
                <w:color w:val="000000" w:themeColor="text1"/>
                <w:sz w:val="24"/>
                <w:u w:val="none"/>
                <w:lang w:val="en-US" w:eastAsia="zh-CN"/>
                <w14:textFill>
                  <w14:solidFill>
                    <w14:schemeClr w14:val="tx1"/>
                  </w14:solidFill>
                </w14:textFill>
              </w:rPr>
              <w:t>废水</w:t>
            </w:r>
          </w:p>
          <w:p w14:paraId="5B17572F">
            <w:pPr>
              <w:spacing w:line="480" w:lineRule="exact"/>
              <w:ind w:firstLine="480" w:firstLineChars="200"/>
              <w:rPr>
                <w:rFonts w:hint="default" w:ascii="宋体" w:hAnsi="宋体" w:eastAsia="宋体"/>
                <w:b w:val="0"/>
                <w:bCs w:val="0"/>
                <w:color w:val="000000" w:themeColor="text1"/>
                <w:sz w:val="24"/>
                <w:u w:val="none"/>
                <w:lang w:val="en-US" w:eastAsia="zh-CN"/>
                <w14:textFill>
                  <w14:solidFill>
                    <w14:schemeClr w14:val="tx1"/>
                  </w14:solidFill>
                </w14:textFill>
              </w:rPr>
            </w:pPr>
            <w:r>
              <w:rPr>
                <w:rFonts w:hint="eastAsia" w:ascii="宋体" w:hAnsi="宋体"/>
                <w:b w:val="0"/>
                <w:bCs w:val="0"/>
                <w:color w:val="000000" w:themeColor="text1"/>
                <w:sz w:val="24"/>
                <w:u w:val="none"/>
                <w:lang w:val="en-US" w:eastAsia="zh-CN"/>
                <w14:textFill>
                  <w14:solidFill>
                    <w14:schemeClr w14:val="tx1"/>
                  </w14:solidFill>
                </w14:textFill>
              </w:rPr>
              <w:t>本项目生产废水不外排，生活污水排放</w:t>
            </w:r>
            <w:r>
              <w:rPr>
                <w:rFonts w:hint="eastAsia" w:ascii="宋体" w:hAnsi="宋体"/>
                <w:b w:val="0"/>
                <w:bCs w:val="0"/>
                <w:color w:val="000000" w:themeColor="text1"/>
                <w:sz w:val="24"/>
                <w:u w:val="none"/>
                <w14:textFill>
                  <w14:solidFill>
                    <w14:schemeClr w14:val="tx1"/>
                  </w14:solidFill>
                </w14:textFill>
              </w:rPr>
              <w:t>执行《污水综合排放标准》</w:t>
            </w:r>
            <w:r>
              <w:rPr>
                <w:rFonts w:hint="eastAsia" w:ascii="宋体" w:hAnsi="宋体"/>
                <w:b w:val="0"/>
                <w:bCs w:val="0"/>
                <w:color w:val="000000" w:themeColor="text1"/>
                <w:sz w:val="24"/>
                <w:u w:val="none"/>
                <w:lang w:eastAsia="zh-CN"/>
                <w14:textFill>
                  <w14:solidFill>
                    <w14:schemeClr w14:val="tx1"/>
                  </w14:solidFill>
                </w14:textFill>
              </w:rPr>
              <w:t>(</w:t>
            </w:r>
            <w:r>
              <w:rPr>
                <w:rFonts w:hint="eastAsia" w:ascii="宋体" w:hAnsi="宋体"/>
                <w:b w:val="0"/>
                <w:bCs w:val="0"/>
                <w:color w:val="000000" w:themeColor="text1"/>
                <w:sz w:val="24"/>
                <w:u w:val="none"/>
                <w14:textFill>
                  <w14:solidFill>
                    <w14:schemeClr w14:val="tx1"/>
                  </w14:solidFill>
                </w14:textFill>
              </w:rPr>
              <w:t>GB8978-1996</w:t>
            </w:r>
            <w:r>
              <w:rPr>
                <w:rFonts w:hint="eastAsia" w:ascii="宋体" w:hAnsi="宋体"/>
                <w:b w:val="0"/>
                <w:bCs w:val="0"/>
                <w:color w:val="000000" w:themeColor="text1"/>
                <w:sz w:val="24"/>
                <w:u w:val="none"/>
                <w:lang w:eastAsia="zh-CN"/>
                <w14:textFill>
                  <w14:solidFill>
                    <w14:schemeClr w14:val="tx1"/>
                  </w14:solidFill>
                </w14:textFill>
              </w:rPr>
              <w:t>)</w:t>
            </w:r>
            <w:r>
              <w:rPr>
                <w:rFonts w:hint="eastAsia" w:ascii="宋体" w:hAnsi="宋体"/>
                <w:b w:val="0"/>
                <w:bCs w:val="0"/>
                <w:color w:val="000000" w:themeColor="text1"/>
                <w:sz w:val="24"/>
                <w:u w:val="none"/>
                <w:lang w:val="en-US" w:eastAsia="zh-CN"/>
                <w14:textFill>
                  <w14:solidFill>
                    <w14:schemeClr w14:val="tx1"/>
                  </w14:solidFill>
                </w14:textFill>
              </w:rPr>
              <w:t>表4</w:t>
            </w:r>
            <w:r>
              <w:rPr>
                <w:rFonts w:hint="eastAsia" w:ascii="宋体" w:hAnsi="宋体"/>
                <w:b w:val="0"/>
                <w:bCs w:val="0"/>
                <w:color w:val="000000" w:themeColor="text1"/>
                <w:sz w:val="24"/>
                <w:u w:val="none"/>
                <w14:textFill>
                  <w14:solidFill>
                    <w14:schemeClr w14:val="tx1"/>
                  </w14:solidFill>
                </w14:textFill>
              </w:rPr>
              <w:t>三级标准</w:t>
            </w:r>
            <w:r>
              <w:rPr>
                <w:rFonts w:hint="eastAsia" w:ascii="宋体" w:hAnsi="宋体"/>
                <w:b w:val="0"/>
                <w:bCs w:val="0"/>
                <w:color w:val="000000" w:themeColor="text1"/>
                <w:sz w:val="24"/>
                <w:u w:val="none"/>
                <w:lang w:val="en-US" w:eastAsia="zh-CN"/>
                <w14:textFill>
                  <w14:solidFill>
                    <w14:schemeClr w14:val="tx1"/>
                  </w14:solidFill>
                </w14:textFill>
              </w:rPr>
              <w:t>及</w:t>
            </w:r>
            <w:r>
              <w:rPr>
                <w:rFonts w:hint="eastAsia" w:ascii="宋体" w:hAnsi="宋体"/>
                <w:b w:val="0"/>
                <w:bCs w:val="0"/>
                <w:color w:val="000000" w:themeColor="text1"/>
                <w:sz w:val="24"/>
                <w:u w:val="none"/>
                <w:lang w:eastAsia="zh-CN"/>
                <w14:textFill>
                  <w14:solidFill>
                    <w14:schemeClr w14:val="tx1"/>
                  </w14:solidFill>
                </w14:textFill>
              </w:rPr>
              <w:t>大榄坪污水处理厂</w:t>
            </w:r>
            <w:r>
              <w:rPr>
                <w:rFonts w:hint="eastAsia" w:ascii="宋体" w:hAnsi="宋体"/>
                <w:b w:val="0"/>
                <w:bCs w:val="0"/>
                <w:color w:val="000000" w:themeColor="text1"/>
                <w:sz w:val="24"/>
                <w:u w:val="none"/>
                <w:lang w:val="en-US" w:eastAsia="zh-CN"/>
                <w14:textFill>
                  <w14:solidFill>
                    <w14:schemeClr w14:val="tx1"/>
                  </w14:solidFill>
                </w14:textFill>
              </w:rPr>
              <w:t>进水水质要求。</w:t>
            </w:r>
          </w:p>
          <w:p w14:paraId="75A4443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宋体" w:hAnsi="宋体" w:eastAsia="宋体" w:cs="Times New Roman"/>
                <w:b/>
                <w:bCs/>
                <w:color w:val="000000" w:themeColor="text1"/>
                <w:sz w:val="24"/>
                <w:u w:val="none"/>
                <w:lang w:val="zh-CN"/>
                <w14:textFill>
                  <w14:solidFill>
                    <w14:schemeClr w14:val="tx1"/>
                  </w14:solidFill>
                </w14:textFill>
              </w:rPr>
            </w:pPr>
            <w:r>
              <w:rPr>
                <w:rFonts w:ascii="宋体" w:hAnsi="宋体" w:eastAsia="宋体" w:cs="Times New Roman"/>
                <w:b/>
                <w:bCs/>
                <w:color w:val="000000" w:themeColor="text1"/>
                <w:sz w:val="24"/>
                <w:u w:val="none"/>
                <w:lang w:val="zh-CN"/>
                <w14:textFill>
                  <w14:solidFill>
                    <w14:schemeClr w14:val="tx1"/>
                  </w14:solidFill>
                </w14:textFill>
              </w:rPr>
              <w:t>表</w:t>
            </w:r>
            <w:r>
              <w:rPr>
                <w:rFonts w:hint="eastAsia" w:ascii="宋体" w:hAnsi="宋体" w:cs="Times New Roman"/>
                <w:b/>
                <w:bCs/>
                <w:color w:val="000000" w:themeColor="text1"/>
                <w:sz w:val="24"/>
                <w:u w:val="none"/>
                <w:lang w:val="en-US" w:eastAsia="zh-CN"/>
                <w14:textFill>
                  <w14:solidFill>
                    <w14:schemeClr w14:val="tx1"/>
                  </w14:solidFill>
                </w14:textFill>
              </w:rPr>
              <w:t>3-4   生活污水</w:t>
            </w:r>
            <w:r>
              <w:rPr>
                <w:rFonts w:hint="eastAsia" w:ascii="宋体" w:hAnsi="宋体" w:eastAsia="宋体" w:cs="Times New Roman"/>
                <w:b/>
                <w:bCs/>
                <w:color w:val="000000" w:themeColor="text1"/>
                <w:sz w:val="24"/>
                <w:u w:val="none"/>
                <w:lang w:val="zh-CN"/>
                <w14:textFill>
                  <w14:solidFill>
                    <w14:schemeClr w14:val="tx1"/>
                  </w14:solidFill>
                </w14:textFill>
              </w:rPr>
              <w:t>排放标准</w:t>
            </w:r>
            <w:r>
              <w:rPr>
                <w:rFonts w:hint="eastAsia" w:ascii="宋体" w:hAnsi="宋体" w:cs="Times New Roman"/>
                <w:b/>
                <w:bCs/>
                <w:color w:val="000000" w:themeColor="text1"/>
                <w:sz w:val="24"/>
                <w:u w:val="none"/>
                <w:lang w:val="en-US" w:eastAsia="zh-CN"/>
                <w14:textFill>
                  <w14:solidFill>
                    <w14:schemeClr w14:val="tx1"/>
                  </w14:solidFill>
                </w14:textFill>
              </w:rPr>
              <w:t xml:space="preserve">   </w:t>
            </w:r>
            <w:r>
              <w:rPr>
                <w:rFonts w:ascii="宋体" w:hAnsi="宋体" w:eastAsia="宋体" w:cs="Times New Roman"/>
                <w:b/>
                <w:bCs/>
                <w:color w:val="000000" w:themeColor="text1"/>
                <w:sz w:val="24"/>
                <w:u w:val="none"/>
                <w:lang w:val="zh-CN"/>
                <w14:textFill>
                  <w14:solidFill>
                    <w14:schemeClr w14:val="tx1"/>
                  </w14:solidFill>
                </w14:textFill>
              </w:rPr>
              <w:t>单位：mg/L</w:t>
            </w:r>
          </w:p>
          <w:tbl>
            <w:tblPr>
              <w:tblStyle w:val="4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6"/>
              <w:gridCol w:w="1182"/>
              <w:gridCol w:w="986"/>
              <w:gridCol w:w="974"/>
              <w:gridCol w:w="878"/>
              <w:gridCol w:w="816"/>
            </w:tblGrid>
            <w:tr w14:paraId="6CEF4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985" w:type="pct"/>
                  <w:shd w:val="clear" w:color="auto" w:fill="FFFFFF"/>
                  <w:noWrap w:val="0"/>
                  <w:vAlign w:val="center"/>
                </w:tcPr>
                <w:p w14:paraId="27ED602A">
                  <w:pPr>
                    <w:pStyle w:val="120"/>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污染物</w:t>
                  </w:r>
                </w:p>
              </w:tc>
              <w:tc>
                <w:tcPr>
                  <w:tcW w:w="736" w:type="pct"/>
                  <w:shd w:val="clear" w:color="auto" w:fill="FFFFFF"/>
                  <w:noWrap w:val="0"/>
                  <w:vAlign w:val="center"/>
                </w:tcPr>
                <w:p w14:paraId="370AAA79">
                  <w:pPr>
                    <w:pStyle w:val="120"/>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pH值</w:t>
                  </w:r>
                </w:p>
              </w:tc>
              <w:tc>
                <w:tcPr>
                  <w:tcW w:w="614" w:type="pct"/>
                  <w:shd w:val="clear" w:color="auto" w:fill="FFFFFF"/>
                  <w:noWrap w:val="0"/>
                  <w:vAlign w:val="center"/>
                </w:tcPr>
                <w:p w14:paraId="7AFA6279">
                  <w:pPr>
                    <w:pStyle w:val="120"/>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SS</w:t>
                  </w:r>
                </w:p>
              </w:tc>
              <w:tc>
                <w:tcPr>
                  <w:tcW w:w="607" w:type="pct"/>
                  <w:shd w:val="clear" w:color="auto" w:fill="FFFFFF"/>
                  <w:noWrap w:val="0"/>
                  <w:vAlign w:val="center"/>
                </w:tcPr>
                <w:p w14:paraId="4C29CA4D">
                  <w:pPr>
                    <w:pStyle w:val="120"/>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COD</w:t>
                  </w:r>
                  <w:r>
                    <w:rPr>
                      <w:rFonts w:hint="eastAsia" w:ascii="宋体" w:hAnsi="宋体" w:eastAsia="宋体" w:cs="宋体"/>
                      <w:color w:val="000000" w:themeColor="text1"/>
                      <w:u w:val="none"/>
                      <w:vertAlign w:val="subscript"/>
                      <w14:textFill>
                        <w14:solidFill>
                          <w14:schemeClr w14:val="tx1"/>
                        </w14:solidFill>
                      </w14:textFill>
                    </w:rPr>
                    <w:t>Cr</w:t>
                  </w:r>
                </w:p>
              </w:tc>
              <w:tc>
                <w:tcPr>
                  <w:tcW w:w="547" w:type="pct"/>
                  <w:shd w:val="clear" w:color="auto" w:fill="FFFFFF"/>
                  <w:noWrap w:val="0"/>
                  <w:vAlign w:val="center"/>
                </w:tcPr>
                <w:p w14:paraId="1FA49A5D">
                  <w:pPr>
                    <w:pStyle w:val="120"/>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BOD</w:t>
                  </w:r>
                  <w:r>
                    <w:rPr>
                      <w:rFonts w:hint="eastAsia" w:ascii="宋体" w:hAnsi="宋体" w:eastAsia="宋体" w:cs="宋体"/>
                      <w:color w:val="000000" w:themeColor="text1"/>
                      <w:u w:val="none"/>
                      <w:vertAlign w:val="subscript"/>
                      <w14:textFill>
                        <w14:solidFill>
                          <w14:schemeClr w14:val="tx1"/>
                        </w14:solidFill>
                      </w14:textFill>
                    </w:rPr>
                    <w:t>5</w:t>
                  </w:r>
                </w:p>
              </w:tc>
              <w:tc>
                <w:tcPr>
                  <w:tcW w:w="508" w:type="pct"/>
                  <w:shd w:val="clear" w:color="auto" w:fill="FFFFFF"/>
                  <w:noWrap w:val="0"/>
                  <w:vAlign w:val="center"/>
                </w:tcPr>
                <w:p w14:paraId="666B76F7">
                  <w:pPr>
                    <w:pStyle w:val="120"/>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NH</w:t>
                  </w:r>
                  <w:r>
                    <w:rPr>
                      <w:rFonts w:hint="eastAsia" w:ascii="宋体" w:hAnsi="宋体" w:eastAsia="宋体" w:cs="宋体"/>
                      <w:color w:val="000000" w:themeColor="text1"/>
                      <w:u w:val="none"/>
                      <w:vertAlign w:val="subscript"/>
                      <w14:textFill>
                        <w14:solidFill>
                          <w14:schemeClr w14:val="tx1"/>
                        </w14:solidFill>
                      </w14:textFill>
                    </w:rPr>
                    <w:t>3</w:t>
                  </w:r>
                  <w:r>
                    <w:rPr>
                      <w:rFonts w:hint="eastAsia" w:ascii="宋体" w:hAnsi="宋体" w:eastAsia="宋体" w:cs="宋体"/>
                      <w:color w:val="000000" w:themeColor="text1"/>
                      <w:u w:val="none"/>
                      <w14:textFill>
                        <w14:solidFill>
                          <w14:schemeClr w14:val="tx1"/>
                        </w14:solidFill>
                      </w14:textFill>
                    </w:rPr>
                    <w:t>-N</w:t>
                  </w:r>
                </w:p>
              </w:tc>
            </w:tr>
            <w:tr w14:paraId="1964B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exact"/>
                <w:jc w:val="center"/>
              </w:trPr>
              <w:tc>
                <w:tcPr>
                  <w:tcW w:w="1985" w:type="pct"/>
                  <w:shd w:val="clear" w:color="auto" w:fill="FFFFFF"/>
                  <w:noWrap w:val="0"/>
                  <w:vAlign w:val="center"/>
                </w:tcPr>
                <w:p w14:paraId="0EDD66EC">
                  <w:pPr>
                    <w:pStyle w:val="120"/>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GB8978-1996</w:t>
                  </w:r>
                  <w:r>
                    <w:rPr>
                      <w:rFonts w:hint="eastAsia" w:ascii="宋体" w:hAnsi="宋体" w:eastAsia="宋体" w:cs="宋体"/>
                      <w:color w:val="000000" w:themeColor="text1"/>
                      <w:u w:val="none"/>
                      <w:lang w:val="en-US" w:eastAsia="zh-CN"/>
                      <w14:textFill>
                        <w14:solidFill>
                          <w14:schemeClr w14:val="tx1"/>
                        </w14:solidFill>
                      </w14:textFill>
                    </w:rPr>
                    <w:t>表4</w:t>
                  </w:r>
                  <w:r>
                    <w:rPr>
                      <w:rFonts w:hint="eastAsia" w:ascii="宋体" w:hAnsi="宋体" w:eastAsia="宋体" w:cs="宋体"/>
                      <w:color w:val="000000" w:themeColor="text1"/>
                      <w:u w:val="none"/>
                      <w14:textFill>
                        <w14:solidFill>
                          <w14:schemeClr w14:val="tx1"/>
                        </w14:solidFill>
                      </w14:textFill>
                    </w:rPr>
                    <w:t>三级标准</w:t>
                  </w:r>
                </w:p>
              </w:tc>
              <w:tc>
                <w:tcPr>
                  <w:tcW w:w="736" w:type="pct"/>
                  <w:shd w:val="clear" w:color="auto" w:fill="FFFFFF"/>
                  <w:noWrap w:val="0"/>
                  <w:vAlign w:val="center"/>
                </w:tcPr>
                <w:p w14:paraId="4334D3B4">
                  <w:pPr>
                    <w:pStyle w:val="120"/>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6～9</w:t>
                  </w:r>
                </w:p>
              </w:tc>
              <w:tc>
                <w:tcPr>
                  <w:tcW w:w="614" w:type="pct"/>
                  <w:shd w:val="clear" w:color="auto" w:fill="FFFFFF"/>
                  <w:noWrap w:val="0"/>
                  <w:vAlign w:val="center"/>
                </w:tcPr>
                <w:p w14:paraId="6B014645">
                  <w:pPr>
                    <w:pStyle w:val="120"/>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400</w:t>
                  </w:r>
                </w:p>
              </w:tc>
              <w:tc>
                <w:tcPr>
                  <w:tcW w:w="607" w:type="pct"/>
                  <w:shd w:val="clear" w:color="auto" w:fill="FFFFFF"/>
                  <w:noWrap w:val="0"/>
                  <w:vAlign w:val="center"/>
                </w:tcPr>
                <w:p w14:paraId="3C2A3812">
                  <w:pPr>
                    <w:pStyle w:val="120"/>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500</w:t>
                  </w:r>
                </w:p>
              </w:tc>
              <w:tc>
                <w:tcPr>
                  <w:tcW w:w="547" w:type="pct"/>
                  <w:shd w:val="clear" w:color="auto" w:fill="FFFFFF"/>
                  <w:noWrap w:val="0"/>
                  <w:vAlign w:val="center"/>
                </w:tcPr>
                <w:p w14:paraId="5680EA6E">
                  <w:pPr>
                    <w:pStyle w:val="120"/>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300</w:t>
                  </w:r>
                </w:p>
              </w:tc>
              <w:tc>
                <w:tcPr>
                  <w:tcW w:w="508" w:type="pct"/>
                  <w:shd w:val="clear" w:color="auto" w:fill="FFFFFF"/>
                  <w:noWrap w:val="0"/>
                  <w:vAlign w:val="center"/>
                </w:tcPr>
                <w:p w14:paraId="7ABF984A">
                  <w:pPr>
                    <w:pStyle w:val="120"/>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w:t>
                  </w:r>
                </w:p>
              </w:tc>
            </w:tr>
            <w:tr w14:paraId="5F0B0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1985" w:type="pct"/>
                  <w:shd w:val="clear" w:color="auto" w:fill="FFFFFF"/>
                  <w:noWrap w:val="0"/>
                  <w:vAlign w:val="center"/>
                </w:tcPr>
                <w:p w14:paraId="345F84E7">
                  <w:pPr>
                    <w:pStyle w:val="120"/>
                    <w:rPr>
                      <w:rFonts w:hint="eastAsia" w:ascii="宋体" w:hAnsi="宋体" w:eastAsia="宋体" w:cs="宋体"/>
                      <w:color w:val="000000" w:themeColor="text1"/>
                      <w:u w:val="none"/>
                      <w:lang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大榄坪污水处理厂</w:t>
                  </w:r>
                  <w:r>
                    <w:rPr>
                      <w:rFonts w:hint="eastAsia" w:ascii="宋体" w:hAnsi="宋体" w:eastAsia="宋体" w:cs="宋体"/>
                      <w:color w:val="000000" w:themeColor="text1"/>
                      <w:u w:val="none"/>
                      <w:lang w:val="en-US" w:eastAsia="zh-CN"/>
                      <w14:textFill>
                        <w14:solidFill>
                          <w14:schemeClr w14:val="tx1"/>
                        </w14:solidFill>
                      </w14:textFill>
                    </w:rPr>
                    <w:t>入水水质要求</w:t>
                  </w:r>
                </w:p>
              </w:tc>
              <w:tc>
                <w:tcPr>
                  <w:tcW w:w="736" w:type="pct"/>
                  <w:shd w:val="clear" w:color="auto" w:fill="FFFFFF"/>
                  <w:noWrap w:val="0"/>
                  <w:vAlign w:val="center"/>
                </w:tcPr>
                <w:p w14:paraId="121D126A">
                  <w:pPr>
                    <w:pStyle w:val="120"/>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6～9</w:t>
                  </w:r>
                </w:p>
              </w:tc>
              <w:tc>
                <w:tcPr>
                  <w:tcW w:w="614" w:type="pct"/>
                  <w:shd w:val="clear" w:color="auto" w:fill="FFFFFF"/>
                  <w:noWrap w:val="0"/>
                  <w:vAlign w:val="center"/>
                </w:tcPr>
                <w:p w14:paraId="33A987C8">
                  <w:pPr>
                    <w:pStyle w:val="120"/>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300</w:t>
                  </w:r>
                </w:p>
              </w:tc>
              <w:tc>
                <w:tcPr>
                  <w:tcW w:w="607" w:type="pct"/>
                  <w:shd w:val="clear" w:color="auto" w:fill="FFFFFF"/>
                  <w:noWrap w:val="0"/>
                  <w:vAlign w:val="center"/>
                </w:tcPr>
                <w:p w14:paraId="2A21A36D">
                  <w:pPr>
                    <w:pStyle w:val="120"/>
                    <w:rPr>
                      <w:rFonts w:hint="default" w:ascii="宋体" w:hAnsi="宋体" w:eastAsia="宋体" w:cs="宋体"/>
                      <w:color w:val="000000" w:themeColor="text1"/>
                      <w:u w:val="none"/>
                      <w:lang w:val="en-US"/>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500</w:t>
                  </w:r>
                </w:p>
              </w:tc>
              <w:tc>
                <w:tcPr>
                  <w:tcW w:w="547" w:type="pct"/>
                  <w:shd w:val="clear" w:color="auto" w:fill="FFFFFF"/>
                  <w:noWrap w:val="0"/>
                  <w:vAlign w:val="center"/>
                </w:tcPr>
                <w:p w14:paraId="19BFB0A4">
                  <w:pPr>
                    <w:pStyle w:val="120"/>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200</w:t>
                  </w:r>
                </w:p>
              </w:tc>
              <w:tc>
                <w:tcPr>
                  <w:tcW w:w="508" w:type="pct"/>
                  <w:shd w:val="clear" w:color="auto" w:fill="FFFFFF"/>
                  <w:noWrap w:val="0"/>
                  <w:vAlign w:val="center"/>
                </w:tcPr>
                <w:p w14:paraId="1BC672B3">
                  <w:pPr>
                    <w:pStyle w:val="120"/>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35</w:t>
                  </w:r>
                </w:p>
              </w:tc>
            </w:tr>
            <w:tr w14:paraId="3E222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1985" w:type="pct"/>
                  <w:shd w:val="clear" w:color="auto" w:fill="FFFFFF"/>
                  <w:noWrap w:val="0"/>
                  <w:vAlign w:val="center"/>
                </w:tcPr>
                <w:p w14:paraId="3689533B">
                  <w:pPr>
                    <w:pStyle w:val="120"/>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最终执行标准</w:t>
                  </w:r>
                </w:p>
              </w:tc>
              <w:tc>
                <w:tcPr>
                  <w:tcW w:w="736" w:type="pct"/>
                  <w:shd w:val="clear" w:color="auto" w:fill="FFFFFF"/>
                  <w:noWrap w:val="0"/>
                  <w:vAlign w:val="center"/>
                </w:tcPr>
                <w:p w14:paraId="72EFF25D">
                  <w:pPr>
                    <w:pStyle w:val="120"/>
                    <w:rPr>
                      <w:rFonts w:hint="eastAsia" w:ascii="宋体" w:hAnsi="宋体" w:eastAsia="宋体" w:cs="宋体"/>
                      <w:color w:val="000000" w:themeColor="text1"/>
                      <w:u w:val="none"/>
                      <w14:textFill>
                        <w14:solidFill>
                          <w14:schemeClr w14:val="tx1"/>
                        </w14:solidFill>
                      </w14:textFill>
                    </w:rPr>
                  </w:pPr>
                  <w:r>
                    <w:rPr>
                      <w:rFonts w:hint="eastAsia" w:ascii="宋体" w:hAnsi="宋体" w:eastAsia="宋体" w:cs="宋体"/>
                      <w:color w:val="000000" w:themeColor="text1"/>
                      <w:u w:val="none"/>
                      <w14:textFill>
                        <w14:solidFill>
                          <w14:schemeClr w14:val="tx1"/>
                        </w14:solidFill>
                      </w14:textFill>
                    </w:rPr>
                    <w:t>6</w:t>
                  </w:r>
                  <w:r>
                    <w:rPr>
                      <w:rFonts w:hint="default" w:ascii="Times New Roman" w:hAnsi="Times New Roman" w:eastAsia="宋体" w:cs="Times New Roman"/>
                      <w:color w:val="000000" w:themeColor="text1"/>
                      <w:u w:val="none"/>
                      <w14:textFill>
                        <w14:solidFill>
                          <w14:schemeClr w14:val="tx1"/>
                        </w14:solidFill>
                      </w14:textFill>
                    </w:rPr>
                    <w:t>~</w:t>
                  </w:r>
                  <w:r>
                    <w:rPr>
                      <w:rFonts w:hint="eastAsia" w:ascii="宋体" w:hAnsi="宋体" w:eastAsia="宋体" w:cs="宋体"/>
                      <w:color w:val="000000" w:themeColor="text1"/>
                      <w:u w:val="none"/>
                      <w14:textFill>
                        <w14:solidFill>
                          <w14:schemeClr w14:val="tx1"/>
                        </w14:solidFill>
                      </w14:textFill>
                    </w:rPr>
                    <w:t>9</w:t>
                  </w:r>
                </w:p>
              </w:tc>
              <w:tc>
                <w:tcPr>
                  <w:tcW w:w="986" w:type="dxa"/>
                  <w:shd w:val="clear" w:color="auto" w:fill="FFFFFF"/>
                  <w:noWrap w:val="0"/>
                  <w:vAlign w:val="center"/>
                </w:tcPr>
                <w:p w14:paraId="542C58CB">
                  <w:pPr>
                    <w:pStyle w:val="120"/>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300</w:t>
                  </w:r>
                </w:p>
              </w:tc>
              <w:tc>
                <w:tcPr>
                  <w:tcW w:w="974" w:type="dxa"/>
                  <w:shd w:val="clear" w:color="auto" w:fill="FFFFFF"/>
                  <w:noWrap w:val="0"/>
                  <w:vAlign w:val="center"/>
                </w:tcPr>
                <w:p w14:paraId="4AFC354C">
                  <w:pPr>
                    <w:pStyle w:val="120"/>
                    <w:rPr>
                      <w:rFonts w:hint="eastAsia" w:ascii="宋体" w:hAnsi="宋体" w:eastAsia="宋体" w:cs="宋体"/>
                      <w:color w:val="000000" w:themeColor="text1"/>
                      <w:u w:val="none"/>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500</w:t>
                  </w:r>
                </w:p>
              </w:tc>
              <w:tc>
                <w:tcPr>
                  <w:tcW w:w="878" w:type="dxa"/>
                  <w:shd w:val="clear" w:color="auto" w:fill="FFFFFF"/>
                  <w:noWrap w:val="0"/>
                  <w:vAlign w:val="center"/>
                </w:tcPr>
                <w:p w14:paraId="7286F919">
                  <w:pPr>
                    <w:pStyle w:val="120"/>
                    <w:rPr>
                      <w:rFonts w:hint="eastAsia"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200</w:t>
                  </w:r>
                </w:p>
              </w:tc>
              <w:tc>
                <w:tcPr>
                  <w:tcW w:w="816" w:type="dxa"/>
                  <w:shd w:val="clear" w:color="auto" w:fill="FFFFFF"/>
                  <w:noWrap w:val="0"/>
                  <w:vAlign w:val="center"/>
                </w:tcPr>
                <w:p w14:paraId="6CAF8322">
                  <w:pPr>
                    <w:pStyle w:val="120"/>
                    <w:rPr>
                      <w:rFonts w:hint="default" w:ascii="宋体" w:hAnsi="宋体" w:eastAsia="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35</w:t>
                  </w:r>
                </w:p>
              </w:tc>
            </w:tr>
          </w:tbl>
          <w:p w14:paraId="182A0BC3">
            <w:pPr>
              <w:spacing w:line="480" w:lineRule="exact"/>
              <w:ind w:firstLine="482" w:firstLineChars="200"/>
              <w:rPr>
                <w:rFonts w:ascii="宋体" w:hAnsi="宋体"/>
                <w:b/>
                <w:bCs/>
                <w:color w:val="000000" w:themeColor="text1"/>
                <w:sz w:val="24"/>
                <w:u w:val="none"/>
                <w14:textFill>
                  <w14:solidFill>
                    <w14:schemeClr w14:val="tx1"/>
                  </w14:solidFill>
                </w14:textFill>
              </w:rPr>
            </w:pPr>
            <w:r>
              <w:rPr>
                <w:rFonts w:hint="eastAsia" w:ascii="宋体" w:hAnsi="宋体"/>
                <w:b/>
                <w:bCs/>
                <w:color w:val="000000" w:themeColor="text1"/>
                <w:sz w:val="24"/>
                <w:u w:val="none"/>
                <w:lang w:eastAsia="zh-CN"/>
                <w14:textFill>
                  <w14:solidFill>
                    <w14:schemeClr w14:val="tx1"/>
                  </w14:solidFill>
                </w14:textFill>
              </w:rPr>
              <w:t>(</w:t>
            </w:r>
            <w:r>
              <w:rPr>
                <w:rFonts w:hint="eastAsia" w:ascii="宋体" w:hAnsi="宋体"/>
                <w:b/>
                <w:bCs/>
                <w:color w:val="000000" w:themeColor="text1"/>
                <w:sz w:val="24"/>
                <w:u w:val="none"/>
                <w:lang w:val="en-US" w:eastAsia="zh-CN"/>
                <w14:textFill>
                  <w14:solidFill>
                    <w14:schemeClr w14:val="tx1"/>
                  </w14:solidFill>
                </w14:textFill>
              </w:rPr>
              <w:t>3)</w:t>
            </w:r>
            <w:r>
              <w:rPr>
                <w:rFonts w:ascii="宋体" w:hAnsi="宋体"/>
                <w:b/>
                <w:bCs/>
                <w:color w:val="000000" w:themeColor="text1"/>
                <w:sz w:val="24"/>
                <w:u w:val="none"/>
                <w14:textFill>
                  <w14:solidFill>
                    <w14:schemeClr w14:val="tx1"/>
                  </w14:solidFill>
                </w14:textFill>
              </w:rPr>
              <w:t>噪声</w:t>
            </w:r>
          </w:p>
          <w:p w14:paraId="57C59299">
            <w:pPr>
              <w:spacing w:line="480" w:lineRule="exact"/>
              <w:ind w:firstLine="480" w:firstLineChars="200"/>
              <w:rPr>
                <w:rFonts w:hint="eastAsia" w:ascii="宋体" w:hAnsi="宋体" w:eastAsia="宋体"/>
                <w:color w:val="000000" w:themeColor="text1"/>
                <w:sz w:val="24"/>
                <w:u w:val="none"/>
                <w:lang w:eastAsia="zh-CN"/>
                <w14:textFill>
                  <w14:solidFill>
                    <w14:schemeClr w14:val="tx1"/>
                  </w14:solidFill>
                </w14:textFill>
              </w:rPr>
            </w:pPr>
            <w:r>
              <w:rPr>
                <w:rFonts w:ascii="宋体" w:hAnsi="宋体"/>
                <w:color w:val="000000" w:themeColor="text1"/>
                <w:sz w:val="24"/>
                <w:u w:val="none"/>
                <w14:textFill>
                  <w14:solidFill>
                    <w14:schemeClr w14:val="tx1"/>
                  </w14:solidFill>
                </w14:textFill>
              </w:rPr>
              <w:t>厂界噪声执行《工业企业厂界环境噪声排放标准》(GB12348-2008</w:t>
            </w:r>
            <w:r>
              <w:rPr>
                <w:rFonts w:hint="eastAsia" w:ascii="宋体" w:hAnsi="宋体"/>
                <w:color w:val="000000" w:themeColor="text1"/>
                <w:sz w:val="24"/>
                <w:u w:val="none"/>
                <w:lang w:eastAsia="zh-CN"/>
                <w14:textFill>
                  <w14:solidFill>
                    <w14:schemeClr w14:val="tx1"/>
                  </w14:solidFill>
                </w14:textFill>
              </w:rPr>
              <w:t>)</w:t>
            </w:r>
            <w:r>
              <w:rPr>
                <w:rFonts w:ascii="宋体" w:hAnsi="宋体"/>
                <w:color w:val="000000" w:themeColor="text1"/>
                <w:sz w:val="24"/>
                <w:u w:val="none"/>
                <w14:textFill>
                  <w14:solidFill>
                    <w14:schemeClr w14:val="tx1"/>
                  </w14:solidFill>
                </w14:textFill>
              </w:rPr>
              <w:t>中的</w:t>
            </w:r>
            <w:r>
              <w:rPr>
                <w:rFonts w:hint="eastAsia" w:ascii="宋体" w:hAnsi="宋体"/>
                <w:color w:val="000000" w:themeColor="text1"/>
                <w:sz w:val="24"/>
                <w:u w:val="none"/>
                <w:lang w:val="en-US" w:eastAsia="zh-CN"/>
                <w14:textFill>
                  <w14:solidFill>
                    <w14:schemeClr w14:val="tx1"/>
                  </w14:solidFill>
                </w14:textFill>
              </w:rPr>
              <w:t>3</w:t>
            </w:r>
            <w:r>
              <w:rPr>
                <w:rFonts w:ascii="宋体" w:hAnsi="宋体"/>
                <w:color w:val="000000" w:themeColor="text1"/>
                <w:sz w:val="24"/>
                <w:u w:val="none"/>
                <w14:textFill>
                  <w14:solidFill>
                    <w14:schemeClr w14:val="tx1"/>
                  </w14:solidFill>
                </w14:textFill>
              </w:rPr>
              <w:t>类标准</w:t>
            </w:r>
            <w:r>
              <w:rPr>
                <w:rFonts w:hint="eastAsia" w:ascii="宋体" w:hAnsi="宋体"/>
                <w:color w:val="000000" w:themeColor="text1"/>
                <w:sz w:val="24"/>
                <w:u w:val="none"/>
                <w:lang w:eastAsia="zh-CN"/>
                <w14:textFill>
                  <w14:solidFill>
                    <w14:schemeClr w14:val="tx1"/>
                  </w14:solidFill>
                </w14:textFill>
              </w:rPr>
              <w:t>。</w:t>
            </w:r>
          </w:p>
          <w:p w14:paraId="7879C2DE">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ascii="宋体" w:hAnsi="宋体"/>
                <w:b/>
                <w:bCs/>
                <w:color w:val="000000" w:themeColor="text1"/>
                <w:sz w:val="24"/>
                <w:u w:val="none"/>
                <w:lang w:val="zh-CN"/>
                <w14:textFill>
                  <w14:solidFill>
                    <w14:schemeClr w14:val="tx1"/>
                  </w14:solidFill>
                </w14:textFill>
              </w:rPr>
            </w:pPr>
            <w:r>
              <w:rPr>
                <w:rFonts w:ascii="宋体" w:hAnsi="宋体"/>
                <w:b/>
                <w:bCs/>
                <w:color w:val="000000" w:themeColor="text1"/>
                <w:sz w:val="24"/>
                <w:u w:val="none"/>
                <w14:textFill>
                  <w14:solidFill>
                    <w14:schemeClr w14:val="tx1"/>
                  </w14:solidFill>
                </w14:textFill>
              </w:rPr>
              <w:t>表</w:t>
            </w:r>
            <w:r>
              <w:rPr>
                <w:rFonts w:hint="eastAsia" w:ascii="宋体" w:hAnsi="宋体"/>
                <w:b/>
                <w:bCs/>
                <w:color w:val="000000" w:themeColor="text1"/>
                <w:sz w:val="24"/>
                <w:u w:val="none"/>
                <w:lang w:val="en-US" w:eastAsia="zh-CN"/>
                <w14:textFill>
                  <w14:solidFill>
                    <w14:schemeClr w14:val="tx1"/>
                  </w14:solidFill>
                </w14:textFill>
              </w:rPr>
              <w:t xml:space="preserve">3-5  </w:t>
            </w:r>
            <w:r>
              <w:rPr>
                <w:rFonts w:ascii="宋体" w:hAnsi="宋体"/>
                <w:b/>
                <w:bCs/>
                <w:color w:val="000000" w:themeColor="text1"/>
                <w:sz w:val="24"/>
                <w:u w:val="none"/>
                <w:lang w:val="zh-CN"/>
                <w14:textFill>
                  <w14:solidFill>
                    <w14:schemeClr w14:val="tx1"/>
                  </w14:solidFill>
                </w14:textFill>
              </w:rPr>
              <w:t>工业企业厂界环境噪声排放标准</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1819"/>
              <w:gridCol w:w="1770"/>
              <w:gridCol w:w="3339"/>
            </w:tblGrid>
            <w:tr w14:paraId="35993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8" w:type="dxa"/>
                  <w:vAlign w:val="center"/>
                </w:tcPr>
                <w:p w14:paraId="65B688AA">
                  <w:pPr>
                    <w:widowControl/>
                    <w:jc w:val="center"/>
                    <w:textAlignment w:val="center"/>
                    <w:rPr>
                      <w:rFonts w:ascii="宋体" w:hAnsi="宋体"/>
                      <w:b/>
                      <w:bCs/>
                      <w:color w:val="000000" w:themeColor="text1"/>
                      <w:kern w:val="0"/>
                      <w:szCs w:val="21"/>
                      <w:u w:val="none"/>
                      <w14:textFill>
                        <w14:solidFill>
                          <w14:schemeClr w14:val="tx1"/>
                        </w14:solidFill>
                      </w14:textFill>
                    </w:rPr>
                  </w:pPr>
                  <w:r>
                    <w:rPr>
                      <w:rFonts w:ascii="宋体" w:hAnsi="宋体"/>
                      <w:b/>
                      <w:bCs/>
                      <w:color w:val="000000" w:themeColor="text1"/>
                      <w:kern w:val="0"/>
                      <w:szCs w:val="21"/>
                      <w:u w:val="none"/>
                      <w14:textFill>
                        <w14:solidFill>
                          <w14:schemeClr w14:val="tx1"/>
                        </w14:solidFill>
                      </w14:textFill>
                    </w:rPr>
                    <w:t>项目</w:t>
                  </w:r>
                </w:p>
              </w:tc>
              <w:tc>
                <w:tcPr>
                  <w:tcW w:w="1819" w:type="dxa"/>
                  <w:vAlign w:val="center"/>
                </w:tcPr>
                <w:p w14:paraId="634A3705">
                  <w:pPr>
                    <w:widowControl/>
                    <w:jc w:val="center"/>
                    <w:textAlignment w:val="center"/>
                    <w:rPr>
                      <w:rFonts w:ascii="宋体" w:hAnsi="宋体"/>
                      <w:b/>
                      <w:bCs/>
                      <w:color w:val="000000" w:themeColor="text1"/>
                      <w:kern w:val="0"/>
                      <w:szCs w:val="21"/>
                      <w:u w:val="none"/>
                      <w14:textFill>
                        <w14:solidFill>
                          <w14:schemeClr w14:val="tx1"/>
                        </w14:solidFill>
                      </w14:textFill>
                    </w:rPr>
                  </w:pPr>
                  <w:r>
                    <w:rPr>
                      <w:rFonts w:ascii="宋体" w:hAnsi="宋体"/>
                      <w:b/>
                      <w:bCs/>
                      <w:color w:val="000000" w:themeColor="text1"/>
                      <w:kern w:val="0"/>
                      <w:szCs w:val="21"/>
                      <w:u w:val="none"/>
                      <w14:textFill>
                        <w14:solidFill>
                          <w14:schemeClr w14:val="tx1"/>
                        </w14:solidFill>
                      </w14:textFill>
                    </w:rPr>
                    <w:t>污染物名称</w:t>
                  </w:r>
                </w:p>
              </w:tc>
              <w:tc>
                <w:tcPr>
                  <w:tcW w:w="1770" w:type="dxa"/>
                  <w:vAlign w:val="center"/>
                </w:tcPr>
                <w:p w14:paraId="07B4FD6B">
                  <w:pPr>
                    <w:widowControl/>
                    <w:jc w:val="center"/>
                    <w:textAlignment w:val="center"/>
                    <w:rPr>
                      <w:rFonts w:ascii="宋体" w:hAnsi="宋体"/>
                      <w:b/>
                      <w:bCs/>
                      <w:color w:val="000000" w:themeColor="text1"/>
                      <w:kern w:val="0"/>
                      <w:szCs w:val="21"/>
                      <w:u w:val="none"/>
                      <w14:textFill>
                        <w14:solidFill>
                          <w14:schemeClr w14:val="tx1"/>
                        </w14:solidFill>
                      </w14:textFill>
                    </w:rPr>
                  </w:pPr>
                  <w:r>
                    <w:rPr>
                      <w:rFonts w:ascii="宋体" w:hAnsi="宋体"/>
                      <w:b/>
                      <w:bCs/>
                      <w:color w:val="000000" w:themeColor="text1"/>
                      <w:kern w:val="0"/>
                      <w:szCs w:val="21"/>
                      <w:u w:val="none"/>
                      <w14:textFill>
                        <w14:solidFill>
                          <w14:schemeClr w14:val="tx1"/>
                        </w14:solidFill>
                      </w14:textFill>
                    </w:rPr>
                    <w:t>标准值</w:t>
                  </w:r>
                </w:p>
              </w:tc>
              <w:tc>
                <w:tcPr>
                  <w:tcW w:w="3339" w:type="dxa"/>
                  <w:vAlign w:val="center"/>
                </w:tcPr>
                <w:p w14:paraId="7AA7D108">
                  <w:pPr>
                    <w:widowControl/>
                    <w:jc w:val="center"/>
                    <w:textAlignment w:val="center"/>
                    <w:rPr>
                      <w:rFonts w:ascii="宋体" w:hAnsi="宋体"/>
                      <w:b/>
                      <w:bCs/>
                      <w:color w:val="000000" w:themeColor="text1"/>
                      <w:kern w:val="0"/>
                      <w:szCs w:val="21"/>
                      <w:u w:val="none"/>
                      <w14:textFill>
                        <w14:solidFill>
                          <w14:schemeClr w14:val="tx1"/>
                        </w14:solidFill>
                      </w14:textFill>
                    </w:rPr>
                  </w:pPr>
                  <w:r>
                    <w:rPr>
                      <w:rFonts w:ascii="宋体" w:hAnsi="宋体"/>
                      <w:b/>
                      <w:bCs/>
                      <w:color w:val="000000" w:themeColor="text1"/>
                      <w:kern w:val="0"/>
                      <w:szCs w:val="21"/>
                      <w:u w:val="none"/>
                      <w14:textFill>
                        <w14:solidFill>
                          <w14:schemeClr w14:val="tx1"/>
                        </w14:solidFill>
                      </w14:textFill>
                    </w:rPr>
                    <w:t>备注</w:t>
                  </w:r>
                </w:p>
              </w:tc>
            </w:tr>
            <w:tr w14:paraId="7E615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38" w:type="dxa"/>
                  <w:vAlign w:val="center"/>
                </w:tcPr>
                <w:p w14:paraId="0834FD15">
                  <w:pPr>
                    <w:widowControl/>
                    <w:jc w:val="center"/>
                    <w:textAlignment w:val="center"/>
                    <w:rPr>
                      <w:rFonts w:hint="default" w:ascii="宋体" w:hAnsi="宋体" w:eastAsia="宋体"/>
                      <w:color w:val="000000" w:themeColor="text1"/>
                      <w:kern w:val="0"/>
                      <w:szCs w:val="21"/>
                      <w:u w:val="none"/>
                      <w:lang w:val="en-US" w:eastAsia="zh-CN"/>
                      <w14:textFill>
                        <w14:solidFill>
                          <w14:schemeClr w14:val="tx1"/>
                        </w14:solidFill>
                      </w14:textFill>
                    </w:rPr>
                  </w:pPr>
                  <w:r>
                    <w:rPr>
                      <w:rFonts w:hint="eastAsia" w:ascii="宋体" w:hAnsi="宋体"/>
                      <w:color w:val="000000" w:themeColor="text1"/>
                      <w:kern w:val="0"/>
                      <w:szCs w:val="21"/>
                      <w:u w:val="none"/>
                      <w:lang w:val="en-US" w:eastAsia="zh-CN"/>
                      <w14:textFill>
                        <w14:solidFill>
                          <w14:schemeClr w14:val="tx1"/>
                        </w14:solidFill>
                      </w14:textFill>
                    </w:rPr>
                    <w:t>厂界</w:t>
                  </w:r>
                </w:p>
              </w:tc>
              <w:tc>
                <w:tcPr>
                  <w:tcW w:w="1819" w:type="dxa"/>
                  <w:vAlign w:val="center"/>
                </w:tcPr>
                <w:p w14:paraId="32C6F1FD">
                  <w:pPr>
                    <w:widowControl/>
                    <w:jc w:val="center"/>
                    <w:textAlignment w:val="center"/>
                    <w:rPr>
                      <w:rFonts w:ascii="宋体" w:hAnsi="宋体"/>
                      <w:color w:val="000000" w:themeColor="text1"/>
                      <w:kern w:val="0"/>
                      <w:szCs w:val="21"/>
                      <w:u w:val="none"/>
                      <w14:textFill>
                        <w14:solidFill>
                          <w14:schemeClr w14:val="tx1"/>
                        </w14:solidFill>
                      </w14:textFill>
                    </w:rPr>
                  </w:pPr>
                  <w:r>
                    <w:rPr>
                      <w:rFonts w:ascii="宋体" w:hAnsi="宋体"/>
                      <w:color w:val="000000" w:themeColor="text1"/>
                      <w:kern w:val="0"/>
                      <w:szCs w:val="21"/>
                      <w:u w:val="none"/>
                      <w14:textFill>
                        <w14:solidFill>
                          <w14:schemeClr w14:val="tx1"/>
                        </w14:solidFill>
                      </w14:textFill>
                    </w:rPr>
                    <w:t>等效连续A声级</w:t>
                  </w:r>
                </w:p>
              </w:tc>
              <w:tc>
                <w:tcPr>
                  <w:tcW w:w="1770" w:type="dxa"/>
                  <w:vAlign w:val="center"/>
                </w:tcPr>
                <w:p w14:paraId="0D3F1C73">
                  <w:pPr>
                    <w:widowControl/>
                    <w:jc w:val="center"/>
                    <w:textAlignment w:val="center"/>
                    <w:rPr>
                      <w:rFonts w:ascii="宋体" w:hAnsi="宋体"/>
                      <w:color w:val="000000" w:themeColor="text1"/>
                      <w:kern w:val="0"/>
                      <w:szCs w:val="21"/>
                      <w:u w:val="none"/>
                      <w14:textFill>
                        <w14:solidFill>
                          <w14:schemeClr w14:val="tx1"/>
                        </w14:solidFill>
                      </w14:textFill>
                    </w:rPr>
                  </w:pPr>
                  <w:r>
                    <w:rPr>
                      <w:rFonts w:ascii="宋体" w:hAnsi="宋体"/>
                      <w:color w:val="000000" w:themeColor="text1"/>
                      <w:kern w:val="0"/>
                      <w:szCs w:val="21"/>
                      <w:u w:val="none"/>
                      <w14:textFill>
                        <w14:solidFill>
                          <w14:schemeClr w14:val="tx1"/>
                        </w14:solidFill>
                      </w14:textFill>
                    </w:rPr>
                    <w:t>昼间≤6</w:t>
                  </w:r>
                  <w:r>
                    <w:rPr>
                      <w:rFonts w:hint="eastAsia" w:ascii="宋体" w:hAnsi="宋体"/>
                      <w:color w:val="000000" w:themeColor="text1"/>
                      <w:kern w:val="0"/>
                      <w:szCs w:val="21"/>
                      <w:u w:val="none"/>
                      <w:lang w:val="en-US" w:eastAsia="zh-CN"/>
                      <w14:textFill>
                        <w14:solidFill>
                          <w14:schemeClr w14:val="tx1"/>
                        </w14:solidFill>
                      </w14:textFill>
                    </w:rPr>
                    <w:t>5</w:t>
                  </w:r>
                  <w:r>
                    <w:rPr>
                      <w:rFonts w:ascii="宋体" w:hAnsi="宋体"/>
                      <w:color w:val="000000" w:themeColor="text1"/>
                      <w:kern w:val="0"/>
                      <w:szCs w:val="21"/>
                      <w:u w:val="none"/>
                      <w14:textFill>
                        <w14:solidFill>
                          <w14:schemeClr w14:val="tx1"/>
                        </w14:solidFill>
                      </w14:textFill>
                    </w:rPr>
                    <w:t>dB(A)</w:t>
                  </w:r>
                </w:p>
                <w:p w14:paraId="4BF333A1">
                  <w:pPr>
                    <w:widowControl/>
                    <w:jc w:val="center"/>
                    <w:textAlignment w:val="center"/>
                    <w:rPr>
                      <w:rFonts w:ascii="宋体" w:hAnsi="宋体"/>
                      <w:color w:val="000000" w:themeColor="text1"/>
                      <w:kern w:val="0"/>
                      <w:szCs w:val="21"/>
                      <w:u w:val="none"/>
                      <w14:textFill>
                        <w14:solidFill>
                          <w14:schemeClr w14:val="tx1"/>
                        </w14:solidFill>
                      </w14:textFill>
                    </w:rPr>
                  </w:pPr>
                  <w:r>
                    <w:rPr>
                      <w:rFonts w:ascii="宋体" w:hAnsi="宋体"/>
                      <w:color w:val="000000" w:themeColor="text1"/>
                      <w:kern w:val="0"/>
                      <w:szCs w:val="21"/>
                      <w:u w:val="none"/>
                      <w14:textFill>
                        <w14:solidFill>
                          <w14:schemeClr w14:val="tx1"/>
                        </w14:solidFill>
                      </w14:textFill>
                    </w:rPr>
                    <w:t>夜间≤</w:t>
                  </w:r>
                  <w:r>
                    <w:rPr>
                      <w:rFonts w:hint="eastAsia" w:ascii="宋体" w:hAnsi="宋体"/>
                      <w:color w:val="000000" w:themeColor="text1"/>
                      <w:kern w:val="0"/>
                      <w:szCs w:val="21"/>
                      <w:u w:val="none"/>
                      <w:lang w:val="en-US" w:eastAsia="zh-CN"/>
                      <w14:textFill>
                        <w14:solidFill>
                          <w14:schemeClr w14:val="tx1"/>
                        </w14:solidFill>
                      </w14:textFill>
                    </w:rPr>
                    <w:t>55</w:t>
                  </w:r>
                  <w:r>
                    <w:rPr>
                      <w:rFonts w:ascii="宋体" w:hAnsi="宋体"/>
                      <w:color w:val="000000" w:themeColor="text1"/>
                      <w:kern w:val="0"/>
                      <w:szCs w:val="21"/>
                      <w:u w:val="none"/>
                      <w14:textFill>
                        <w14:solidFill>
                          <w14:schemeClr w14:val="tx1"/>
                        </w14:solidFill>
                      </w14:textFill>
                    </w:rPr>
                    <w:t>dB(A)</w:t>
                  </w:r>
                </w:p>
              </w:tc>
              <w:tc>
                <w:tcPr>
                  <w:tcW w:w="3339" w:type="dxa"/>
                  <w:vAlign w:val="center"/>
                </w:tcPr>
                <w:p w14:paraId="5DED9B51">
                  <w:pPr>
                    <w:widowControl/>
                    <w:jc w:val="center"/>
                    <w:textAlignment w:val="center"/>
                    <w:rPr>
                      <w:rFonts w:ascii="宋体" w:hAnsi="宋体"/>
                      <w:color w:val="000000" w:themeColor="text1"/>
                      <w:kern w:val="0"/>
                      <w:szCs w:val="21"/>
                      <w:u w:val="none"/>
                      <w14:textFill>
                        <w14:solidFill>
                          <w14:schemeClr w14:val="tx1"/>
                        </w14:solidFill>
                      </w14:textFill>
                    </w:rPr>
                  </w:pPr>
                  <w:r>
                    <w:rPr>
                      <w:rFonts w:ascii="宋体" w:hAnsi="宋体"/>
                      <w:color w:val="000000" w:themeColor="text1"/>
                      <w:kern w:val="0"/>
                      <w:szCs w:val="21"/>
                      <w:u w:val="none"/>
                      <w14:textFill>
                        <w14:solidFill>
                          <w14:schemeClr w14:val="tx1"/>
                        </w14:solidFill>
                      </w14:textFill>
                    </w:rPr>
                    <w:t>《工业企业厂界环境噪声排放标准》(GB12348-2008)</w:t>
                  </w:r>
                  <w:r>
                    <w:rPr>
                      <w:rFonts w:hint="eastAsia" w:ascii="宋体" w:hAnsi="宋体"/>
                      <w:color w:val="000000" w:themeColor="text1"/>
                      <w:kern w:val="0"/>
                      <w:szCs w:val="21"/>
                      <w:u w:val="none"/>
                      <w:lang w:val="en-US" w:eastAsia="zh-CN"/>
                      <w14:textFill>
                        <w14:solidFill>
                          <w14:schemeClr w14:val="tx1"/>
                        </w14:solidFill>
                      </w14:textFill>
                    </w:rPr>
                    <w:t>3</w:t>
                  </w:r>
                  <w:r>
                    <w:rPr>
                      <w:rFonts w:hint="eastAsia" w:ascii="宋体" w:hAnsi="宋体"/>
                      <w:color w:val="000000" w:themeColor="text1"/>
                      <w:kern w:val="0"/>
                      <w:szCs w:val="21"/>
                      <w:u w:val="none"/>
                      <w:lang w:eastAsia="zh-CN"/>
                      <w14:textFill>
                        <w14:solidFill>
                          <w14:schemeClr w14:val="tx1"/>
                        </w14:solidFill>
                      </w14:textFill>
                    </w:rPr>
                    <w:t>类</w:t>
                  </w:r>
                  <w:r>
                    <w:rPr>
                      <w:rFonts w:ascii="宋体" w:hAnsi="宋体"/>
                      <w:color w:val="000000" w:themeColor="text1"/>
                      <w:kern w:val="0"/>
                      <w:szCs w:val="21"/>
                      <w:u w:val="none"/>
                      <w14:textFill>
                        <w14:solidFill>
                          <w14:schemeClr w14:val="tx1"/>
                        </w14:solidFill>
                      </w14:textFill>
                    </w:rPr>
                    <w:t>标准</w:t>
                  </w:r>
                </w:p>
              </w:tc>
            </w:tr>
          </w:tbl>
          <w:p w14:paraId="0C0BAC19">
            <w:pPr>
              <w:spacing w:line="480" w:lineRule="exact"/>
              <w:ind w:firstLine="482" w:firstLineChars="200"/>
              <w:rPr>
                <w:rFonts w:ascii="宋体" w:hAnsi="宋体"/>
                <w:b/>
                <w:bCs/>
                <w:color w:val="000000" w:themeColor="text1"/>
                <w:sz w:val="24"/>
                <w:u w:val="none"/>
                <w14:textFill>
                  <w14:solidFill>
                    <w14:schemeClr w14:val="tx1"/>
                  </w14:solidFill>
                </w14:textFill>
              </w:rPr>
            </w:pPr>
            <w:r>
              <w:rPr>
                <w:rFonts w:hint="eastAsia" w:ascii="宋体" w:hAnsi="宋体"/>
                <w:b/>
                <w:bCs/>
                <w:color w:val="000000" w:themeColor="text1"/>
                <w:sz w:val="24"/>
                <w:u w:val="none"/>
                <w:lang w:eastAsia="zh-CN"/>
                <w14:textFill>
                  <w14:solidFill>
                    <w14:schemeClr w14:val="tx1"/>
                  </w14:solidFill>
                </w14:textFill>
              </w:rPr>
              <w:t>(</w:t>
            </w:r>
            <w:r>
              <w:rPr>
                <w:rFonts w:hint="eastAsia" w:ascii="宋体" w:hAnsi="宋体"/>
                <w:b/>
                <w:bCs/>
                <w:color w:val="000000" w:themeColor="text1"/>
                <w:sz w:val="24"/>
                <w:u w:val="none"/>
                <w:lang w:val="en-US" w:eastAsia="zh-CN"/>
                <w14:textFill>
                  <w14:solidFill>
                    <w14:schemeClr w14:val="tx1"/>
                  </w14:solidFill>
                </w14:textFill>
              </w:rPr>
              <w:t>4)</w:t>
            </w:r>
            <w:r>
              <w:rPr>
                <w:rFonts w:ascii="宋体" w:hAnsi="宋体"/>
                <w:b/>
                <w:bCs/>
                <w:color w:val="000000" w:themeColor="text1"/>
                <w:sz w:val="24"/>
                <w:u w:val="none"/>
                <w14:textFill>
                  <w14:solidFill>
                    <w14:schemeClr w14:val="tx1"/>
                  </w14:solidFill>
                </w14:textFill>
              </w:rPr>
              <w:t>固体废物</w:t>
            </w:r>
          </w:p>
          <w:p w14:paraId="5D5FF300">
            <w:pPr>
              <w:spacing w:line="480" w:lineRule="exact"/>
              <w:ind w:firstLine="480" w:firstLineChars="200"/>
              <w:rPr>
                <w:rFonts w:hint="eastAsia" w:ascii="宋体" w:hAnsi="宋体"/>
                <w:color w:val="000000" w:themeColor="text1"/>
                <w:sz w:val="24"/>
                <w:u w:val="none"/>
                <w:lang w:eastAsia="zh-CN"/>
                <w14:textFill>
                  <w14:solidFill>
                    <w14:schemeClr w14:val="tx1"/>
                  </w14:solidFill>
                </w14:textFill>
              </w:rPr>
            </w:pPr>
            <w:r>
              <w:rPr>
                <w:rFonts w:hint="eastAsia" w:ascii="宋体" w:hAnsi="宋体"/>
                <w:b w:val="0"/>
                <w:bCs w:val="0"/>
                <w:color w:val="000000" w:themeColor="text1"/>
                <w:sz w:val="24"/>
                <w:u w:val="none"/>
                <w:lang w:val="en-US" w:eastAsia="zh-CN"/>
                <w14:textFill>
                  <w14:solidFill>
                    <w14:schemeClr w14:val="tx1"/>
                  </w14:solidFill>
                </w14:textFill>
              </w:rPr>
              <w:t>一般工业</w:t>
            </w:r>
            <w:r>
              <w:rPr>
                <w:rFonts w:ascii="宋体" w:hAnsi="宋体"/>
                <w:color w:val="000000" w:themeColor="text1"/>
                <w:sz w:val="24"/>
                <w:u w:val="none"/>
                <w14:textFill>
                  <w14:solidFill>
                    <w14:schemeClr w14:val="tx1"/>
                  </w14:solidFill>
                </w14:textFill>
              </w:rPr>
              <w:t>固体废物</w:t>
            </w:r>
            <w:r>
              <w:rPr>
                <w:rFonts w:hint="eastAsia" w:ascii="宋体" w:hAnsi="宋体"/>
                <w:color w:val="000000" w:themeColor="text1"/>
                <w:sz w:val="24"/>
                <w:u w:val="none"/>
                <w:lang w:val="en-US" w:eastAsia="zh-CN"/>
                <w14:textFill>
                  <w14:solidFill>
                    <w14:schemeClr w14:val="tx1"/>
                  </w14:solidFill>
                </w14:textFill>
              </w:rPr>
              <w:t>执行</w:t>
            </w:r>
            <w:r>
              <w:rPr>
                <w:rFonts w:ascii="宋体" w:hAnsi="宋体"/>
                <w:color w:val="000000" w:themeColor="text1"/>
                <w:sz w:val="24"/>
                <w:u w:val="none"/>
                <w14:textFill>
                  <w14:solidFill>
                    <w14:schemeClr w14:val="tx1"/>
                  </w14:solidFill>
                </w14:textFill>
              </w:rPr>
              <w:t>《一般工业固体废物贮存</w:t>
            </w:r>
            <w:r>
              <w:rPr>
                <w:rFonts w:hint="eastAsia" w:ascii="宋体" w:hAnsi="宋体"/>
                <w:color w:val="000000" w:themeColor="text1"/>
                <w:sz w:val="24"/>
                <w:u w:val="none"/>
                <w14:textFill>
                  <w14:solidFill>
                    <w14:schemeClr w14:val="tx1"/>
                  </w14:solidFill>
                </w14:textFill>
              </w:rPr>
              <w:t>和填埋</w:t>
            </w:r>
            <w:r>
              <w:rPr>
                <w:rFonts w:ascii="宋体" w:hAnsi="宋体"/>
                <w:color w:val="000000" w:themeColor="text1"/>
                <w:sz w:val="24"/>
                <w:u w:val="none"/>
                <w14:textFill>
                  <w14:solidFill>
                    <w14:schemeClr w14:val="tx1"/>
                  </w14:solidFill>
                </w14:textFill>
              </w:rPr>
              <w:t>污染控制标准》(GB18599-2020</w:t>
            </w:r>
            <w:r>
              <w:rPr>
                <w:rFonts w:hint="eastAsia" w:ascii="宋体" w:hAnsi="宋体"/>
                <w:color w:val="000000" w:themeColor="text1"/>
                <w:sz w:val="24"/>
                <w:u w:val="none"/>
                <w:lang w:eastAsia="zh-CN"/>
                <w14:textFill>
                  <w14:solidFill>
                    <w14:schemeClr w14:val="tx1"/>
                  </w14:solidFill>
                </w14:textFill>
              </w:rPr>
              <w:t>)</w:t>
            </w:r>
            <w:r>
              <w:rPr>
                <w:rFonts w:hint="eastAsia" w:ascii="宋体" w:hAnsi="宋体"/>
                <w:color w:val="000000" w:themeColor="text1"/>
                <w:sz w:val="24"/>
                <w14:textFill>
                  <w14:solidFill>
                    <w14:schemeClr w14:val="tx1"/>
                  </w14:solidFill>
                </w14:textFill>
              </w:rPr>
              <w:t>中防渗漏、防雨淋、防扬尘等环境保护要求</w:t>
            </w:r>
            <w:r>
              <w:rPr>
                <w:rFonts w:hint="eastAsia" w:ascii="宋体" w:hAnsi="宋体"/>
                <w:color w:val="000000" w:themeColor="text1"/>
                <w:sz w:val="24"/>
                <w:u w:val="none"/>
                <w:lang w:eastAsia="zh-CN"/>
                <w14:textFill>
                  <w14:solidFill>
                    <w14:schemeClr w14:val="tx1"/>
                  </w14:solidFill>
                </w14:textFill>
              </w:rPr>
              <w:t>；</w:t>
            </w:r>
            <w:r>
              <w:rPr>
                <w:rFonts w:hint="eastAsia" w:ascii="宋体" w:hAnsi="宋体" w:eastAsia="宋体" w:cs="宋体"/>
                <w:color w:val="000000" w:themeColor="text1"/>
                <w:sz w:val="24"/>
                <w:u w:val="none"/>
                <w14:textFill>
                  <w14:solidFill>
                    <w14:schemeClr w14:val="tx1"/>
                  </w14:solidFill>
                </w14:textFill>
              </w:rPr>
              <w:t>危险废物执行《危险废物贮存污染控制标准》</w:t>
            </w:r>
            <w:r>
              <w:rPr>
                <w:rFonts w:hint="eastAsia" w:ascii="宋体" w:hAnsi="宋体" w:cs="宋体"/>
                <w:color w:val="000000" w:themeColor="text1"/>
                <w:sz w:val="24"/>
                <w:u w:val="none"/>
                <w:lang w:eastAsia="zh-CN"/>
                <w14:textFill>
                  <w14:solidFill>
                    <w14:schemeClr w14:val="tx1"/>
                  </w14:solidFill>
                </w14:textFill>
              </w:rPr>
              <w:t>(</w:t>
            </w:r>
            <w:r>
              <w:rPr>
                <w:rFonts w:hint="eastAsia" w:ascii="宋体" w:hAnsi="宋体" w:eastAsia="宋体" w:cs="宋体"/>
                <w:color w:val="000000" w:themeColor="text1"/>
                <w:sz w:val="24"/>
                <w:u w:val="none"/>
                <w14:textFill>
                  <w14:solidFill>
                    <w14:schemeClr w14:val="tx1"/>
                  </w14:solidFill>
                </w14:textFill>
              </w:rPr>
              <w:t>GB18597-20</w:t>
            </w:r>
            <w:r>
              <w:rPr>
                <w:rFonts w:hint="eastAsia" w:ascii="宋体" w:hAnsi="宋体" w:eastAsia="宋体" w:cs="宋体"/>
                <w:color w:val="000000" w:themeColor="text1"/>
                <w:sz w:val="24"/>
                <w:u w:val="none"/>
                <w:lang w:val="en-US" w:eastAsia="zh-CN"/>
                <w14:textFill>
                  <w14:solidFill>
                    <w14:schemeClr w14:val="tx1"/>
                  </w14:solidFill>
                </w14:textFill>
              </w:rPr>
              <w:t>23</w:t>
            </w:r>
            <w:r>
              <w:rPr>
                <w:rFonts w:hint="eastAsia" w:ascii="宋体" w:hAnsi="宋体" w:cs="宋体"/>
                <w:color w:val="000000" w:themeColor="text1"/>
                <w:sz w:val="24"/>
                <w:u w:val="none"/>
                <w:lang w:val="en-US" w:eastAsia="zh-CN"/>
                <w14:textFill>
                  <w14:solidFill>
                    <w14:schemeClr w14:val="tx1"/>
                  </w14:solidFill>
                </w14:textFill>
              </w:rPr>
              <w:t>)</w:t>
            </w:r>
            <w:r>
              <w:rPr>
                <w:rFonts w:hint="eastAsia" w:ascii="宋体" w:hAnsi="宋体" w:eastAsia="宋体" w:cs="宋体"/>
                <w:color w:val="000000" w:themeColor="text1"/>
                <w:sz w:val="24"/>
                <w:u w:val="none"/>
                <w14:textFill>
                  <w14:solidFill>
                    <w14:schemeClr w14:val="tx1"/>
                  </w14:solidFill>
                </w14:textFill>
              </w:rPr>
              <w:t>中的有关规定和要求</w:t>
            </w:r>
            <w:r>
              <w:rPr>
                <w:rFonts w:ascii="宋体" w:hAnsi="宋体"/>
                <w:color w:val="000000" w:themeColor="text1"/>
                <w:sz w:val="24"/>
                <w:u w:val="none"/>
                <w14:textFill>
                  <w14:solidFill>
                    <w14:schemeClr w14:val="tx1"/>
                  </w14:solidFill>
                </w14:textFill>
              </w:rPr>
              <w:t>；生活垃圾参照《中华人民共和国固体废物污染环境防治法》(2020年修订</w:t>
            </w:r>
            <w:r>
              <w:rPr>
                <w:rFonts w:hint="eastAsia" w:ascii="宋体" w:hAnsi="宋体"/>
                <w:color w:val="000000" w:themeColor="text1"/>
                <w:sz w:val="24"/>
                <w:u w:val="none"/>
                <w:lang w:eastAsia="zh-CN"/>
                <w14:textFill>
                  <w14:solidFill>
                    <w14:schemeClr w14:val="tx1"/>
                  </w14:solidFill>
                </w14:textFill>
              </w:rPr>
              <w:t>)</w:t>
            </w:r>
            <w:r>
              <w:rPr>
                <w:rFonts w:ascii="宋体" w:hAnsi="宋体"/>
                <w:color w:val="000000" w:themeColor="text1"/>
                <w:sz w:val="24"/>
                <w:u w:val="none"/>
                <w14:textFill>
                  <w14:solidFill>
                    <w14:schemeClr w14:val="tx1"/>
                  </w14:solidFill>
                </w14:textFill>
              </w:rPr>
              <w:t>第四章生活垃圾污染环境的防治规定要求</w:t>
            </w:r>
            <w:r>
              <w:rPr>
                <w:rFonts w:hint="eastAsia" w:ascii="宋体" w:hAnsi="宋体"/>
                <w:color w:val="000000" w:themeColor="text1"/>
                <w:sz w:val="24"/>
                <w:u w:val="none"/>
                <w:lang w:eastAsia="zh-CN"/>
                <w14:textFill>
                  <w14:solidFill>
                    <w14:schemeClr w14:val="tx1"/>
                  </w14:solidFill>
                </w14:textFill>
              </w:rPr>
              <w:t>。</w:t>
            </w:r>
          </w:p>
          <w:p w14:paraId="50DD4EBF">
            <w:pPr>
              <w:spacing w:line="480" w:lineRule="exact"/>
              <w:ind w:firstLine="480" w:firstLineChars="200"/>
              <w:rPr>
                <w:rFonts w:hint="eastAsia" w:ascii="宋体" w:hAnsi="宋体"/>
                <w:color w:val="000000" w:themeColor="text1"/>
                <w:sz w:val="24"/>
                <w:u w:val="none"/>
                <w:lang w:eastAsia="zh-CN"/>
                <w14:textFill>
                  <w14:solidFill>
                    <w14:schemeClr w14:val="tx1"/>
                  </w14:solidFill>
                </w14:textFill>
              </w:rPr>
            </w:pPr>
          </w:p>
        </w:tc>
      </w:tr>
      <w:tr w14:paraId="2FE26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14:paraId="4C0B5B4D">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总量</w:t>
            </w:r>
          </w:p>
          <w:p w14:paraId="0DAD18F8">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控制</w:t>
            </w:r>
          </w:p>
          <w:p w14:paraId="67B9572F">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指标</w:t>
            </w:r>
          </w:p>
        </w:tc>
        <w:tc>
          <w:tcPr>
            <w:tcW w:w="8254" w:type="dxa"/>
            <w:vAlign w:val="center"/>
          </w:tcPr>
          <w:p w14:paraId="6AD51E47">
            <w:pPr>
              <w:pStyle w:val="50"/>
              <w:spacing w:line="480" w:lineRule="exact"/>
              <w:ind w:firstLine="500" w:firstLineChars="200"/>
              <w:jc w:val="both"/>
              <w:rPr>
                <w:rFonts w:hint="eastAsia" w:hAnsi="宋体"/>
                <w:color w:val="000000" w:themeColor="text1"/>
                <w:kern w:val="44"/>
                <w:u w:val="none"/>
                <w14:textFill>
                  <w14:solidFill>
                    <w14:schemeClr w14:val="tx1"/>
                  </w14:solidFill>
                </w14:textFill>
              </w:rPr>
            </w:pPr>
            <w:r>
              <w:rPr>
                <w:rFonts w:hint="eastAsia" w:hAnsi="宋体"/>
                <w:color w:val="000000" w:themeColor="text1"/>
                <w:kern w:val="44"/>
                <w:u w:val="none"/>
                <w14:textFill>
                  <w14:solidFill>
                    <w14:schemeClr w14:val="tx1"/>
                  </w14:solidFill>
                </w14:textFill>
              </w:rPr>
              <w:t>根据国家污染物排放总量控制要求，</w:t>
            </w:r>
            <w:r>
              <w:rPr>
                <w:rFonts w:hint="eastAsia" w:hAnsi="宋体"/>
                <w:color w:val="000000" w:themeColor="text1"/>
                <w:kern w:val="44"/>
                <w:u w:val="none"/>
                <w:lang w:val="en-US" w:eastAsia="zh-CN"/>
                <w14:textFill>
                  <w14:solidFill>
                    <w14:schemeClr w14:val="tx1"/>
                  </w14:solidFill>
                </w14:textFill>
              </w:rPr>
              <w:t>污染物</w:t>
            </w:r>
            <w:r>
              <w:rPr>
                <w:rFonts w:hint="eastAsia" w:hAnsi="宋体"/>
                <w:color w:val="000000" w:themeColor="text1"/>
                <w:kern w:val="44"/>
                <w:u w:val="none"/>
                <w14:textFill>
                  <w14:solidFill>
                    <w14:schemeClr w14:val="tx1"/>
                  </w14:solidFill>
                </w14:textFill>
              </w:rPr>
              <w:t>排放总量控制因子</w:t>
            </w:r>
            <w:r>
              <w:rPr>
                <w:rFonts w:hint="eastAsia" w:hAnsi="宋体"/>
                <w:color w:val="000000" w:themeColor="text1"/>
                <w:kern w:val="44"/>
                <w:u w:val="none"/>
                <w:lang w:val="en-US" w:eastAsia="zh-CN"/>
                <w14:textFill>
                  <w14:solidFill>
                    <w14:schemeClr w14:val="tx1"/>
                  </w14:solidFill>
                </w14:textFill>
              </w:rPr>
              <w:t>为</w:t>
            </w:r>
            <w:r>
              <w:rPr>
                <w:rFonts w:hint="eastAsia" w:hAnsi="宋体"/>
                <w:color w:val="000000" w:themeColor="text1"/>
                <w:kern w:val="44"/>
                <w:u w:val="none"/>
                <w14:textFill>
                  <w14:solidFill>
                    <w14:schemeClr w14:val="tx1"/>
                  </w14:solidFill>
                </w14:textFill>
              </w:rPr>
              <w:t>：COD、</w:t>
            </w:r>
            <w:r>
              <w:rPr>
                <w:rFonts w:hint="eastAsia" w:hAnsi="宋体"/>
                <w:color w:val="000000" w:themeColor="text1"/>
                <w:kern w:val="44"/>
                <w:u w:val="none"/>
                <w:lang w:val="en-US" w:eastAsia="zh-CN"/>
                <w14:textFill>
                  <w14:solidFill>
                    <w14:schemeClr w14:val="tx1"/>
                  </w14:solidFill>
                </w14:textFill>
              </w:rPr>
              <w:t>氨氮</w:t>
            </w:r>
            <w:r>
              <w:rPr>
                <w:rFonts w:hint="eastAsia" w:hAnsi="宋体"/>
                <w:color w:val="000000" w:themeColor="text1"/>
                <w:kern w:val="44"/>
                <w:u w:val="none"/>
                <w:lang w:eastAsia="zh-CN"/>
                <w14:textFill>
                  <w14:solidFill>
                    <w14:schemeClr w14:val="tx1"/>
                  </w14:solidFill>
                </w14:textFill>
              </w:rPr>
              <w:t>、</w:t>
            </w:r>
            <w:r>
              <w:rPr>
                <w:rFonts w:hint="eastAsia" w:hAnsi="宋体"/>
                <w:color w:val="000000" w:themeColor="text1"/>
                <w:kern w:val="44"/>
                <w:u w:val="none"/>
                <w14:textFill>
                  <w14:solidFill>
                    <w14:schemeClr w14:val="tx1"/>
                  </w14:solidFill>
                </w14:textFill>
              </w:rPr>
              <w:t>NO</w:t>
            </w:r>
            <w:r>
              <w:rPr>
                <w:rFonts w:hint="eastAsia" w:hAnsi="宋体"/>
                <w:color w:val="000000" w:themeColor="text1"/>
                <w:kern w:val="44"/>
                <w:u w:val="none"/>
                <w:vertAlign w:val="subscript"/>
                <w14:textFill>
                  <w14:solidFill>
                    <w14:schemeClr w14:val="tx1"/>
                  </w14:solidFill>
                </w14:textFill>
              </w:rPr>
              <w:t>X</w:t>
            </w:r>
            <w:r>
              <w:rPr>
                <w:rFonts w:hint="eastAsia" w:hAnsi="宋体"/>
                <w:color w:val="000000" w:themeColor="text1"/>
                <w:kern w:val="44"/>
                <w:u w:val="none"/>
                <w14:textFill>
                  <w14:solidFill>
                    <w14:schemeClr w14:val="tx1"/>
                  </w14:solidFill>
                </w14:textFill>
              </w:rPr>
              <w:t>、VOCs。</w:t>
            </w:r>
          </w:p>
          <w:p w14:paraId="28090F94">
            <w:pPr>
              <w:pStyle w:val="50"/>
              <w:spacing w:line="480" w:lineRule="exact"/>
              <w:ind w:firstLine="500" w:firstLineChars="200"/>
              <w:jc w:val="both"/>
              <w:rPr>
                <w:rFonts w:hint="eastAsia" w:hAnsi="宋体"/>
                <w:color w:val="000000" w:themeColor="text1"/>
                <w:kern w:val="44"/>
                <w:u w:val="none"/>
                <w:lang w:eastAsia="zh-CN"/>
                <w14:textFill>
                  <w14:solidFill>
                    <w14:schemeClr w14:val="tx1"/>
                  </w14:solidFill>
                </w14:textFill>
              </w:rPr>
            </w:pPr>
            <w:r>
              <w:rPr>
                <w:rFonts w:hint="eastAsia" w:hAnsi="宋体"/>
                <w:color w:val="000000" w:themeColor="text1"/>
                <w:kern w:val="44"/>
                <w:u w:val="none"/>
                <w14:textFill>
                  <w14:solidFill>
                    <w14:schemeClr w14:val="tx1"/>
                  </w14:solidFill>
                </w14:textFill>
              </w:rPr>
              <w:t>本项目生活污水</w:t>
            </w:r>
            <w:r>
              <w:rPr>
                <w:rFonts w:hint="eastAsia" w:hAnsi="宋体"/>
                <w:color w:val="000000" w:themeColor="text1"/>
                <w:kern w:val="44"/>
                <w:u w:val="none"/>
                <w:lang w:val="en-US" w:eastAsia="zh-CN"/>
                <w14:textFill>
                  <w14:solidFill>
                    <w14:schemeClr w14:val="tx1"/>
                  </w14:solidFill>
                </w14:textFill>
              </w:rPr>
              <w:t>最终进入</w:t>
            </w:r>
            <w:r>
              <w:rPr>
                <w:rFonts w:hint="eastAsia" w:hAnsi="宋体"/>
                <w:b w:val="0"/>
                <w:bCs w:val="0"/>
                <w:color w:val="000000" w:themeColor="text1"/>
                <w:sz w:val="24"/>
                <w:u w:val="none"/>
                <w:lang w:eastAsia="zh-CN"/>
                <w14:textFill>
                  <w14:solidFill>
                    <w14:schemeClr w14:val="tx1"/>
                  </w14:solidFill>
                </w14:textFill>
              </w:rPr>
              <w:t>大榄坪污水处理厂</w:t>
            </w:r>
            <w:r>
              <w:rPr>
                <w:rFonts w:hint="eastAsia" w:ascii="宋体" w:hAnsi="宋体"/>
                <w:b w:val="0"/>
                <w:bCs w:val="0"/>
                <w:color w:val="000000" w:themeColor="text1"/>
                <w:sz w:val="24"/>
                <w:u w:val="none"/>
                <w:lang w:val="en-US" w:eastAsia="zh-CN"/>
                <w14:textFill>
                  <w14:solidFill>
                    <w14:schemeClr w14:val="tx1"/>
                  </w14:solidFill>
                </w14:textFill>
              </w:rPr>
              <w:t>进一步</w:t>
            </w:r>
            <w:r>
              <w:rPr>
                <w:rFonts w:hint="eastAsia" w:hAnsi="宋体"/>
                <w:color w:val="000000" w:themeColor="text1"/>
                <w:kern w:val="44"/>
                <w:u w:val="none"/>
                <w14:textFill>
                  <w14:solidFill>
                    <w14:schemeClr w14:val="tx1"/>
                  </w14:solidFill>
                </w14:textFill>
              </w:rPr>
              <w:t>处理，总量由该污水处理厂统计，本项目不再重复申报</w:t>
            </w:r>
            <w:r>
              <w:rPr>
                <w:rFonts w:hint="eastAsia" w:hAnsi="宋体"/>
                <w:color w:val="000000" w:themeColor="text1"/>
                <w:kern w:val="44"/>
                <w:u w:val="none"/>
                <w:lang w:eastAsia="zh-CN"/>
                <w14:textFill>
                  <w14:solidFill>
                    <w14:schemeClr w14:val="tx1"/>
                  </w14:solidFill>
                </w14:textFill>
              </w:rPr>
              <w:t>。</w:t>
            </w:r>
          </w:p>
          <w:p w14:paraId="0DAB2584">
            <w:pPr>
              <w:pStyle w:val="50"/>
              <w:spacing w:line="480" w:lineRule="exact"/>
              <w:ind w:firstLine="500" w:firstLineChars="200"/>
              <w:jc w:val="both"/>
              <w:rPr>
                <w:color w:val="000000" w:themeColor="text1"/>
                <w:u w:val="none"/>
                <w14:textFill>
                  <w14:solidFill>
                    <w14:schemeClr w14:val="tx1"/>
                  </w14:solidFill>
                </w14:textFill>
              </w:rPr>
            </w:pPr>
            <w:r>
              <w:rPr>
                <w:rFonts w:hint="eastAsia" w:hAnsi="宋体"/>
                <w:color w:val="000000" w:themeColor="text1"/>
                <w:kern w:val="44"/>
                <w:u w:val="none"/>
                <w14:textFill>
                  <w14:solidFill>
                    <w14:schemeClr w14:val="tx1"/>
                  </w14:solidFill>
                </w14:textFill>
              </w:rPr>
              <w:t>本项目总量</w:t>
            </w:r>
            <w:r>
              <w:rPr>
                <w:rFonts w:hint="eastAsia" w:hAnsi="宋体"/>
                <w:color w:val="000000" w:themeColor="text1"/>
                <w:kern w:val="44"/>
                <w:u w:val="none"/>
                <w:lang w:val="en-US" w:eastAsia="zh-CN"/>
                <w14:textFill>
                  <w14:solidFill>
                    <w14:schemeClr w14:val="tx1"/>
                  </w14:solidFill>
                </w14:textFill>
              </w:rPr>
              <w:t>指标</w:t>
            </w:r>
            <w:r>
              <w:rPr>
                <w:rFonts w:hint="eastAsia" w:hAnsi="宋体"/>
                <w:color w:val="000000" w:themeColor="text1"/>
                <w:kern w:val="44"/>
                <w:u w:val="none"/>
                <w14:textFill>
                  <w14:solidFill>
                    <w14:schemeClr w14:val="tx1"/>
                  </w14:solidFill>
                </w14:textFill>
              </w:rPr>
              <w:t>控制建议</w:t>
            </w:r>
            <w:r>
              <w:rPr>
                <w:rFonts w:hint="eastAsia" w:hAnsi="宋体"/>
                <w:color w:val="000000" w:themeColor="text1"/>
                <w:kern w:val="44"/>
                <w:u w:val="none"/>
                <w:lang w:val="en-US" w:eastAsia="zh-CN"/>
                <w14:textFill>
                  <w14:solidFill>
                    <w14:schemeClr w14:val="tx1"/>
                  </w14:solidFill>
                </w14:textFill>
              </w:rPr>
              <w:t>值</w:t>
            </w:r>
            <w:r>
              <w:rPr>
                <w:rFonts w:hint="eastAsia" w:hAnsi="宋体"/>
                <w:color w:val="000000" w:themeColor="text1"/>
                <w:kern w:val="44"/>
                <w:u w:val="none"/>
                <w14:textFill>
                  <w14:solidFill>
                    <w14:schemeClr w14:val="tx1"/>
                  </w14:solidFill>
                </w14:textFill>
              </w:rPr>
              <w:t>为</w:t>
            </w:r>
            <w:r>
              <w:rPr>
                <w:rFonts w:hAnsi="宋体" w:cs="Times New Roman"/>
                <w:color w:val="000000" w:themeColor="text1"/>
                <w:kern w:val="44"/>
                <w:u w:val="none"/>
                <w14:textFill>
                  <w14:solidFill>
                    <w14:schemeClr w14:val="tx1"/>
                  </w14:solidFill>
                </w14:textFill>
              </w:rPr>
              <w:t>：COD：0t/a、氨氮：0t/a、NOx：</w:t>
            </w:r>
            <w:r>
              <w:rPr>
                <w:rFonts w:hint="eastAsia" w:hAnsi="宋体" w:cs="Times New Roman"/>
                <w:color w:val="000000" w:themeColor="text1"/>
                <w:kern w:val="44"/>
                <w:u w:val="none"/>
                <w:lang w:val="en-US" w:eastAsia="zh-CN"/>
                <w14:textFill>
                  <w14:solidFill>
                    <w14:schemeClr w14:val="tx1"/>
                  </w14:solidFill>
                </w14:textFill>
              </w:rPr>
              <w:t>4.264</w:t>
            </w:r>
            <w:r>
              <w:rPr>
                <w:rFonts w:hAnsi="宋体" w:cs="Times New Roman"/>
                <w:color w:val="000000" w:themeColor="text1"/>
                <w:kern w:val="44"/>
                <w:u w:val="none"/>
                <w14:textFill>
                  <w14:solidFill>
                    <w14:schemeClr w14:val="tx1"/>
                  </w14:solidFill>
                </w14:textFill>
              </w:rPr>
              <w:t>t/a</w:t>
            </w:r>
            <w:r>
              <w:rPr>
                <w:rFonts w:hint="eastAsia" w:hAnsi="宋体" w:cs="Times New Roman"/>
                <w:color w:val="000000" w:themeColor="text1"/>
                <w:kern w:val="44"/>
                <w:u w:val="none"/>
                <w14:textFill>
                  <w14:solidFill>
                    <w14:schemeClr w14:val="tx1"/>
                  </w14:solidFill>
                </w14:textFill>
              </w:rPr>
              <w:t>、V</w:t>
            </w:r>
            <w:r>
              <w:rPr>
                <w:rFonts w:hAnsi="宋体" w:cs="Times New Roman"/>
                <w:color w:val="000000" w:themeColor="text1"/>
                <w:kern w:val="44"/>
                <w:u w:val="none"/>
                <w14:textFill>
                  <w14:solidFill>
                    <w14:schemeClr w14:val="tx1"/>
                  </w14:solidFill>
                </w14:textFill>
              </w:rPr>
              <w:t>OC</w:t>
            </w:r>
            <w:r>
              <w:rPr>
                <w:rFonts w:hint="eastAsia" w:hAnsi="宋体" w:cs="Times New Roman"/>
                <w:color w:val="000000" w:themeColor="text1"/>
                <w:kern w:val="44"/>
                <w:u w:val="none"/>
                <w14:textFill>
                  <w14:solidFill>
                    <w14:schemeClr w14:val="tx1"/>
                  </w14:solidFill>
                </w14:textFill>
              </w:rPr>
              <w:t>s：</w:t>
            </w:r>
            <w:r>
              <w:rPr>
                <w:rFonts w:hint="eastAsia" w:hAnsi="宋体" w:cs="Times New Roman"/>
                <w:color w:val="000000" w:themeColor="text1"/>
                <w:kern w:val="44"/>
                <w:u w:val="none"/>
                <w:lang w:val="en-US" w:eastAsia="zh-CN"/>
                <w14:textFill>
                  <w14:solidFill>
                    <w14:schemeClr w14:val="tx1"/>
                  </w14:solidFill>
                </w14:textFill>
              </w:rPr>
              <w:t>0</w:t>
            </w:r>
            <w:r>
              <w:rPr>
                <w:rFonts w:hint="eastAsia" w:hAnsi="宋体" w:cs="Times New Roman"/>
                <w:color w:val="000000" w:themeColor="text1"/>
                <w:kern w:val="44"/>
                <w:u w:val="none"/>
                <w14:textFill>
                  <w14:solidFill>
                    <w14:schemeClr w14:val="tx1"/>
                  </w14:solidFill>
                </w14:textFill>
              </w:rPr>
              <w:t>t</w:t>
            </w:r>
            <w:r>
              <w:rPr>
                <w:rFonts w:hAnsi="宋体" w:cs="Times New Roman"/>
                <w:color w:val="000000" w:themeColor="text1"/>
                <w:kern w:val="44"/>
                <w:u w:val="none"/>
                <w14:textFill>
                  <w14:solidFill>
                    <w14:schemeClr w14:val="tx1"/>
                  </w14:solidFill>
                </w14:textFill>
              </w:rPr>
              <w:t>/a。</w:t>
            </w:r>
          </w:p>
        </w:tc>
      </w:tr>
    </w:tbl>
    <w:p w14:paraId="1CD7F20C">
      <w:pPr>
        <w:rPr>
          <w:rFonts w:ascii="宋体" w:hAnsi="宋体"/>
          <w:color w:val="000000" w:themeColor="text1"/>
          <w:u w:val="none"/>
          <w14:textFill>
            <w14:solidFill>
              <w14:schemeClr w14:val="tx1"/>
            </w14:solidFill>
          </w14:textFill>
        </w:rPr>
        <w:sectPr>
          <w:pgSz w:w="11906" w:h="16838"/>
          <w:pgMar w:top="1383" w:right="1519" w:bottom="1383" w:left="1633"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5C3E97C9">
      <w:pPr>
        <w:pStyle w:val="3"/>
        <w:jc w:val="center"/>
        <w:rPr>
          <w:rFonts w:ascii="宋体" w:hAnsi="宋体"/>
          <w:color w:val="000000" w:themeColor="text1"/>
          <w:sz w:val="36"/>
          <w:szCs w:val="36"/>
          <w:u w:val="none"/>
          <w14:textFill>
            <w14:solidFill>
              <w14:schemeClr w14:val="tx1"/>
            </w14:solidFill>
          </w14:textFill>
        </w:rPr>
      </w:pPr>
      <w:bookmarkStart w:id="11" w:name="_Toc29942"/>
      <w:r>
        <w:rPr>
          <w:rFonts w:hint="eastAsia" w:ascii="宋体" w:hAnsi="宋体"/>
          <w:color w:val="000000" w:themeColor="text1"/>
          <w:sz w:val="36"/>
          <w:szCs w:val="36"/>
          <w:u w:val="none"/>
          <w14:textFill>
            <w14:solidFill>
              <w14:schemeClr w14:val="tx1"/>
            </w14:solidFill>
          </w14:textFill>
        </w:rPr>
        <w:t>四、</w:t>
      </w:r>
      <w:r>
        <w:rPr>
          <w:rFonts w:ascii="宋体" w:hAnsi="宋体"/>
          <w:color w:val="000000" w:themeColor="text1"/>
          <w:sz w:val="36"/>
          <w:szCs w:val="36"/>
          <w:u w:val="none"/>
          <w14:textFill>
            <w14:solidFill>
              <w14:schemeClr w14:val="tx1"/>
            </w14:solidFill>
          </w14:textFill>
        </w:rPr>
        <w:t>主要环境影响和保护措施</w:t>
      </w:r>
      <w:bookmarkEnd w:id="11"/>
    </w:p>
    <w:tbl>
      <w:tblPr>
        <w:tblStyle w:val="42"/>
        <w:tblW w:w="89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4"/>
        <w:gridCol w:w="8406"/>
      </w:tblGrid>
      <w:tr w14:paraId="07403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64" w:type="dxa"/>
            <w:vAlign w:val="center"/>
          </w:tcPr>
          <w:p w14:paraId="0E48A296">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施工</w:t>
            </w:r>
          </w:p>
          <w:p w14:paraId="7DA094E3">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期环</w:t>
            </w:r>
          </w:p>
          <w:p w14:paraId="063698B4">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境保</w:t>
            </w:r>
          </w:p>
          <w:p w14:paraId="2C097D09">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护措</w:t>
            </w:r>
          </w:p>
          <w:p w14:paraId="7BAE0246">
            <w:pPr>
              <w:spacing w:line="480" w:lineRule="exact"/>
              <w:jc w:val="center"/>
              <w:rPr>
                <w:rFonts w:ascii="宋体" w:hAnsi="宋体"/>
                <w:color w:val="000000" w:themeColor="text1"/>
                <w:sz w:val="24"/>
                <w:u w:val="none"/>
                <w14:textFill>
                  <w14:solidFill>
                    <w14:schemeClr w14:val="tx1"/>
                  </w14:solidFill>
                </w14:textFill>
              </w:rPr>
            </w:pPr>
            <w:r>
              <w:rPr>
                <w:rFonts w:ascii="宋体" w:hAnsi="宋体"/>
                <w:color w:val="000000" w:themeColor="text1"/>
                <w:sz w:val="24"/>
                <w:u w:val="none"/>
                <w14:textFill>
                  <w14:solidFill>
                    <w14:schemeClr w14:val="tx1"/>
                  </w14:solidFill>
                </w14:textFill>
              </w:rPr>
              <w:t>施</w:t>
            </w:r>
          </w:p>
        </w:tc>
        <w:tc>
          <w:tcPr>
            <w:tcW w:w="8406" w:type="dxa"/>
            <w:vAlign w:val="center"/>
          </w:tcPr>
          <w:p w14:paraId="7618FDC2">
            <w:pPr>
              <w:widowControl w:val="0"/>
              <w:spacing w:line="500" w:lineRule="exact"/>
              <w:ind w:firstLine="482" w:firstLineChars="200"/>
              <w:jc w:val="both"/>
              <w:rPr>
                <w:rFonts w:hint="eastAsia" w:ascii="宋体" w:hAnsi="宋体" w:eastAsia="宋体" w:cs="宋体"/>
                <w:b/>
                <w:bCs/>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u w:val="none"/>
                <w:lang w:val="en-US" w:eastAsia="zh-CN" w:bidi="ar-SA"/>
                <w14:textFill>
                  <w14:solidFill>
                    <w14:schemeClr w14:val="tx1"/>
                  </w14:solidFill>
                </w14:textFill>
              </w:rPr>
              <w:t>1、大气环境保护措施</w:t>
            </w:r>
          </w:p>
          <w:p w14:paraId="105C1075">
            <w:pPr>
              <w:adjustRightInd w:val="0"/>
              <w:snapToGrid w:val="0"/>
              <w:spacing w:line="500" w:lineRule="exact"/>
              <w:ind w:firstLine="482" w:firstLineChars="200"/>
              <w:rPr>
                <w:rFonts w:hint="eastAsia" w:ascii="宋体" w:hAnsi="宋体" w:eastAsia="宋体" w:cs="宋体"/>
                <w:b/>
                <w:bCs/>
                <w:color w:val="000000" w:themeColor="text1"/>
                <w:sz w:val="24"/>
                <w:u w:val="none"/>
                <w:lang w:val="en-US" w:eastAsia="zh-CN"/>
                <w14:textFill>
                  <w14:solidFill>
                    <w14:schemeClr w14:val="tx1"/>
                  </w14:solidFill>
                </w14:textFill>
              </w:rPr>
            </w:pPr>
            <w:r>
              <w:rPr>
                <w:rFonts w:hint="eastAsia" w:ascii="宋体" w:hAnsi="宋体" w:cs="宋体"/>
                <w:b/>
                <w:bCs/>
                <w:color w:val="000000" w:themeColor="text1"/>
                <w:sz w:val="24"/>
                <w:u w:val="none"/>
                <w:lang w:val="en-US" w:eastAsia="zh-CN"/>
                <w14:textFill>
                  <w14:solidFill>
                    <w14:schemeClr w14:val="tx1"/>
                  </w14:solidFill>
                </w14:textFill>
              </w:rPr>
              <w:t>(</w:t>
            </w:r>
            <w:r>
              <w:rPr>
                <w:rFonts w:hint="eastAsia" w:ascii="宋体" w:hAnsi="宋体" w:eastAsia="宋体" w:cs="宋体"/>
                <w:b/>
                <w:bCs/>
                <w:color w:val="000000" w:themeColor="text1"/>
                <w:sz w:val="24"/>
                <w:u w:val="none"/>
                <w:lang w:val="en-US" w:eastAsia="zh-CN"/>
                <w14:textFill>
                  <w14:solidFill>
                    <w14:schemeClr w14:val="tx1"/>
                  </w14:solidFill>
                </w14:textFill>
              </w:rPr>
              <w:t>1</w:t>
            </w:r>
            <w:r>
              <w:rPr>
                <w:rFonts w:hint="eastAsia" w:ascii="宋体" w:hAnsi="宋体" w:cs="宋体"/>
                <w:b/>
                <w:bCs/>
                <w:color w:val="000000" w:themeColor="text1"/>
                <w:sz w:val="24"/>
                <w:u w:val="none"/>
                <w:lang w:val="en-US" w:eastAsia="zh-CN"/>
                <w14:textFill>
                  <w14:solidFill>
                    <w14:schemeClr w14:val="tx1"/>
                  </w14:solidFill>
                </w14:textFill>
              </w:rPr>
              <w:t>)</w:t>
            </w:r>
            <w:r>
              <w:rPr>
                <w:rFonts w:hint="eastAsia" w:ascii="宋体" w:hAnsi="宋体" w:eastAsia="宋体" w:cs="宋体"/>
                <w:b/>
                <w:bCs/>
                <w:color w:val="000000" w:themeColor="text1"/>
                <w:sz w:val="24"/>
                <w:u w:val="none"/>
                <w:lang w:val="en-US" w:eastAsia="zh-CN"/>
                <w14:textFill>
                  <w14:solidFill>
                    <w14:schemeClr w14:val="tx1"/>
                  </w14:solidFill>
                </w14:textFill>
              </w:rPr>
              <w:t>施工扬尘</w:t>
            </w:r>
          </w:p>
          <w:p w14:paraId="2A35A282">
            <w:pPr>
              <w:adjustRightInd w:val="0"/>
              <w:snapToGrid w:val="0"/>
              <w:spacing w:line="500" w:lineRule="exact"/>
              <w:ind w:firstLine="480" w:firstLineChars="200"/>
              <w:rPr>
                <w:rFonts w:hint="eastAsia" w:ascii="宋体" w:hAnsi="宋体" w:eastAsia="宋体" w:cs="宋体"/>
                <w:color w:val="000000" w:themeColor="text1"/>
                <w:sz w:val="24"/>
                <w:u w:val="none"/>
                <w14:textFill>
                  <w14:solidFill>
                    <w14:schemeClr w14:val="tx1"/>
                  </w14:solidFill>
                </w14:textFill>
              </w:rPr>
            </w:pPr>
            <w:r>
              <w:rPr>
                <w:rFonts w:hint="eastAsia" w:ascii="宋体" w:hAnsi="宋体" w:eastAsia="宋体" w:cs="宋体"/>
                <w:color w:val="000000" w:themeColor="text1"/>
                <w:sz w:val="24"/>
                <w:u w:val="none"/>
                <w14:textFill>
                  <w14:solidFill>
                    <w14:schemeClr w14:val="tx1"/>
                  </w14:solidFill>
                </w14:textFill>
              </w:rPr>
              <w:t>本项目在施工时，由于施工场地周围建筑材料和工程废土的堆放、散装粉、粒状材料的装卸、拌料过程以及运输车辆在运载工程废土</w:t>
            </w:r>
            <w:r>
              <w:rPr>
                <w:rFonts w:hint="eastAsia" w:ascii="宋体" w:hAnsi="宋体" w:cs="宋体"/>
                <w:color w:val="000000" w:themeColor="text1"/>
                <w:sz w:val="24"/>
                <w:u w:val="none"/>
                <w:lang w:eastAsia="zh-CN"/>
                <w14:textFill>
                  <w14:solidFill>
                    <w14:schemeClr w14:val="tx1"/>
                  </w14:solidFill>
                </w14:textFill>
              </w:rPr>
              <w:t>、</w:t>
            </w:r>
            <w:r>
              <w:rPr>
                <w:rFonts w:hint="eastAsia" w:ascii="宋体" w:hAnsi="宋体" w:eastAsia="宋体" w:cs="宋体"/>
                <w:color w:val="000000" w:themeColor="text1"/>
                <w:sz w:val="24"/>
                <w:u w:val="none"/>
                <w14:textFill>
                  <w14:solidFill>
                    <w14:schemeClr w14:val="tx1"/>
                  </w14:solidFill>
                </w14:textFill>
              </w:rPr>
              <w:t>散装建材</w:t>
            </w:r>
            <w:r>
              <w:rPr>
                <w:rFonts w:hint="eastAsia" w:ascii="宋体" w:hAnsi="宋体" w:cs="宋体"/>
                <w:color w:val="000000" w:themeColor="text1"/>
                <w:sz w:val="24"/>
                <w:u w:val="none"/>
                <w:lang w:val="en-US" w:eastAsia="zh-CN"/>
                <w14:textFill>
                  <w14:solidFill>
                    <w14:schemeClr w14:val="tx1"/>
                  </w14:solidFill>
                </w14:textFill>
              </w:rPr>
              <w:t>等货物</w:t>
            </w:r>
            <w:r>
              <w:rPr>
                <w:rFonts w:hint="eastAsia" w:ascii="宋体" w:hAnsi="宋体" w:eastAsia="宋体" w:cs="宋体"/>
                <w:color w:val="000000" w:themeColor="text1"/>
                <w:sz w:val="24"/>
                <w:u w:val="none"/>
                <w14:textFill>
                  <w14:solidFill>
                    <w14:schemeClr w14:val="tx1"/>
                  </w14:solidFill>
                </w14:textFill>
              </w:rPr>
              <w:t>时，若在运输途中散落</w:t>
            </w:r>
            <w:r>
              <w:rPr>
                <w:rFonts w:hint="eastAsia" w:ascii="宋体" w:hAnsi="宋体" w:cs="宋体"/>
                <w:color w:val="000000" w:themeColor="text1"/>
                <w:sz w:val="24"/>
                <w:u w:val="none"/>
                <w:lang w:val="en-US" w:eastAsia="zh-CN"/>
                <w14:textFill>
                  <w14:solidFill>
                    <w14:schemeClr w14:val="tx1"/>
                  </w14:solidFill>
                </w14:textFill>
              </w:rPr>
              <w:t>或经过干化土路时</w:t>
            </w:r>
            <w:r>
              <w:rPr>
                <w:rFonts w:hint="eastAsia" w:ascii="宋体" w:hAnsi="宋体" w:eastAsia="宋体" w:cs="宋体"/>
                <w:color w:val="000000" w:themeColor="text1"/>
                <w:sz w:val="24"/>
                <w:u w:val="none"/>
                <w14:textFill>
                  <w14:solidFill>
                    <w14:schemeClr w14:val="tx1"/>
                  </w14:solidFill>
                </w14:textFill>
              </w:rPr>
              <w:t>，会产生扬尘。为了避免和减轻施工期扬尘对周围环境产生污染影响，避免产生污染纠纷，针对施工期扬尘问题，本项目严格</w:t>
            </w:r>
            <w:r>
              <w:rPr>
                <w:rFonts w:hint="eastAsia" w:ascii="宋体" w:hAnsi="宋体" w:eastAsia="宋体" w:cs="Times New Roman"/>
                <w:color w:val="000000" w:themeColor="text1"/>
                <w:sz w:val="24"/>
                <w:u w:val="none"/>
                <w:lang w:val="en-US" w:eastAsia="zh-CN"/>
                <w14:textFill>
                  <w14:solidFill>
                    <w14:schemeClr w14:val="tx1"/>
                  </w14:solidFill>
                </w14:textFill>
              </w:rPr>
              <w:t>按照</w:t>
            </w:r>
            <w:r>
              <w:rPr>
                <w:rFonts w:hint="eastAsia" w:ascii="宋体" w:hAnsi="宋体" w:eastAsia="宋体" w:cs="宋体"/>
                <w:color w:val="000000" w:themeColor="text1"/>
                <w:sz w:val="24"/>
                <w:u w:val="none"/>
                <w14:textFill>
                  <w14:solidFill>
                    <w14:schemeClr w14:val="tx1"/>
                  </w14:solidFill>
                </w14:textFill>
              </w:rPr>
              <w:t>《</w:t>
            </w:r>
            <w:r>
              <w:rPr>
                <w:rFonts w:hint="eastAsia" w:ascii="宋体" w:hAnsi="宋体" w:eastAsia="宋体" w:cs="宋体"/>
                <w:color w:val="000000" w:themeColor="text1"/>
                <w:sz w:val="24"/>
                <w:u w:val="none"/>
                <w:lang w:val="en-US" w:eastAsia="zh-CN"/>
                <w14:textFill>
                  <w14:solidFill>
                    <w14:schemeClr w14:val="tx1"/>
                  </w14:solidFill>
                </w14:textFill>
              </w:rPr>
              <w:t>中华人民共和国大气污染防治法》《</w:t>
            </w:r>
            <w:r>
              <w:rPr>
                <w:rFonts w:hint="eastAsia" w:ascii="宋体" w:hAnsi="宋体" w:eastAsia="宋体" w:cs="宋体"/>
                <w:color w:val="000000" w:themeColor="text1"/>
                <w:sz w:val="24"/>
                <w:u w:val="none"/>
                <w:lang w:eastAsia="zh-CN"/>
                <w14:textFill>
                  <w14:solidFill>
                    <w14:schemeClr w14:val="tx1"/>
                  </w14:solidFill>
                </w14:textFill>
              </w:rPr>
              <w:fldChar w:fldCharType="begin"/>
            </w:r>
            <w:r>
              <w:rPr>
                <w:rFonts w:hint="eastAsia" w:ascii="宋体" w:hAnsi="宋体" w:eastAsia="宋体" w:cs="宋体"/>
                <w:color w:val="000000" w:themeColor="text1"/>
                <w:sz w:val="24"/>
                <w:u w:val="none"/>
                <w:lang w:eastAsia="zh-CN"/>
                <w14:textFill>
                  <w14:solidFill>
                    <w14:schemeClr w14:val="tx1"/>
                  </w14:solidFill>
                </w14:textFill>
              </w:rPr>
              <w:instrText xml:space="preserve"> HYPERLINK "https://www.baidu.com/link?url=-_dneyU6qY-pXlvDDi9XTMpzj391-sf8IlPfAOnMvLy_MGE7zETcnKDMxBdZLJ2APRjCBEFNYm-_XWZKgEAZeK&amp;wd=&amp;eqid=ba1c781200440976000000026660453d" \t "https://www.baidu.com/_blank" </w:instrText>
            </w:r>
            <w:r>
              <w:rPr>
                <w:rFonts w:hint="eastAsia" w:ascii="宋体" w:hAnsi="宋体" w:eastAsia="宋体" w:cs="宋体"/>
                <w:color w:val="000000" w:themeColor="text1"/>
                <w:sz w:val="24"/>
                <w:u w:val="none"/>
                <w:lang w:eastAsia="zh-CN"/>
                <w14:textFill>
                  <w14:solidFill>
                    <w14:schemeClr w14:val="tx1"/>
                  </w14:solidFill>
                </w14:textFill>
              </w:rPr>
              <w:fldChar w:fldCharType="separate"/>
            </w:r>
            <w:r>
              <w:rPr>
                <w:rFonts w:hint="eastAsia" w:ascii="宋体" w:hAnsi="宋体" w:eastAsia="宋体" w:cs="宋体"/>
                <w:color w:val="000000" w:themeColor="text1"/>
                <w:sz w:val="24"/>
                <w:u w:val="none"/>
                <w:lang w:eastAsia="zh-CN"/>
                <w14:textFill>
                  <w14:solidFill>
                    <w14:schemeClr w14:val="tx1"/>
                  </w14:solidFill>
                </w14:textFill>
              </w:rPr>
              <w:t>广西壮族自治区大气污染防治条例</w:t>
            </w:r>
            <w:r>
              <w:rPr>
                <w:rFonts w:hint="eastAsia" w:ascii="宋体" w:hAnsi="宋体" w:eastAsia="宋体" w:cs="宋体"/>
                <w:color w:val="000000" w:themeColor="text1"/>
                <w:sz w:val="24"/>
                <w:u w:val="none"/>
                <w:lang w:eastAsia="zh-CN"/>
                <w14:textFill>
                  <w14:solidFill>
                    <w14:schemeClr w14:val="tx1"/>
                  </w14:solidFill>
                </w14:textFill>
              </w:rPr>
              <w:fldChar w:fldCharType="end"/>
            </w:r>
            <w:r>
              <w:rPr>
                <w:rFonts w:hint="eastAsia" w:ascii="宋体" w:hAnsi="宋体" w:eastAsia="宋体" w:cs="宋体"/>
                <w:color w:val="000000" w:themeColor="text1"/>
                <w:sz w:val="24"/>
                <w:u w:val="none"/>
                <w:lang w:eastAsia="zh-CN"/>
                <w14:textFill>
                  <w14:solidFill>
                    <w14:schemeClr w14:val="tx1"/>
                  </w14:solidFill>
                </w14:textFill>
              </w:rPr>
              <w:t>》</w:t>
            </w:r>
            <w:r>
              <w:rPr>
                <w:rFonts w:hint="eastAsia" w:ascii="宋体" w:hAnsi="宋体" w:eastAsia="宋体" w:cs="宋体"/>
                <w:color w:val="000000" w:themeColor="text1"/>
                <w:sz w:val="24"/>
                <w:u w:val="none"/>
                <w14:textFill>
                  <w14:solidFill>
                    <w14:schemeClr w14:val="tx1"/>
                  </w14:solidFill>
                </w14:textFill>
              </w:rPr>
              <w:t>等文件要求实施大气环境保护措施，在施工期拟采取如下控制措施：</w:t>
            </w:r>
          </w:p>
          <w:p w14:paraId="34E004CA">
            <w:pPr>
              <w:adjustRightInd w:val="0"/>
              <w:snapToGrid w:val="0"/>
              <w:spacing w:line="500" w:lineRule="exact"/>
              <w:ind w:firstLine="480" w:firstLineChars="200"/>
              <w:rPr>
                <w:rFonts w:hint="eastAsia" w:ascii="宋体" w:hAnsi="宋体" w:eastAsia="宋体" w:cs="宋体"/>
                <w:color w:val="000000" w:themeColor="text1"/>
                <w:sz w:val="24"/>
                <w:u w:val="none"/>
                <w14:textFill>
                  <w14:solidFill>
                    <w14:schemeClr w14:val="tx1"/>
                  </w14:solidFill>
                </w14:textFill>
              </w:rPr>
            </w:pPr>
            <w:r>
              <w:rPr>
                <w:rFonts w:hint="eastAsia" w:ascii="宋体" w:hAnsi="宋体" w:cs="宋体"/>
                <w:color w:val="000000" w:themeColor="text1"/>
                <w:sz w:val="24"/>
                <w:u w:val="none"/>
                <w:lang w:val="en-US" w:eastAsia="zh-CN"/>
                <w14:textFill>
                  <w14:solidFill>
                    <w14:schemeClr w14:val="tx1"/>
                  </w14:solidFill>
                </w14:textFill>
              </w:rPr>
              <w:t>①</w:t>
            </w:r>
            <w:r>
              <w:rPr>
                <w:rFonts w:hint="eastAsia" w:ascii="宋体" w:hAnsi="宋体" w:eastAsia="宋体" w:cs="宋体"/>
                <w:color w:val="000000" w:themeColor="text1"/>
                <w:sz w:val="24"/>
                <w:u w:val="none"/>
                <w:lang w:val="en-US" w:eastAsia="zh-CN"/>
                <w14:textFill>
                  <w14:solidFill>
                    <w14:schemeClr w14:val="tx1"/>
                  </w14:solidFill>
                </w14:textFill>
              </w:rPr>
              <w:t>建设工程开工前，施工单位应当按照标准在施工现场周边设置围挡，并对围挡进行维护；</w:t>
            </w:r>
          </w:p>
          <w:p w14:paraId="75DB49F4">
            <w:pPr>
              <w:adjustRightInd w:val="0"/>
              <w:snapToGrid w:val="0"/>
              <w:spacing w:line="500" w:lineRule="exact"/>
              <w:ind w:firstLine="480" w:firstLineChars="200"/>
              <w:rPr>
                <w:rFonts w:hint="eastAsia" w:ascii="宋体" w:hAnsi="宋体" w:eastAsia="宋体" w:cs="宋体"/>
                <w:color w:val="000000" w:themeColor="text1"/>
                <w:sz w:val="24"/>
                <w:u w:val="none"/>
                <w14:textFill>
                  <w14:solidFill>
                    <w14:schemeClr w14:val="tx1"/>
                  </w14:solidFill>
                </w14:textFill>
              </w:rPr>
            </w:pPr>
            <w:r>
              <w:rPr>
                <w:rFonts w:hint="eastAsia" w:ascii="宋体" w:hAnsi="宋体" w:cs="宋体"/>
                <w:color w:val="000000" w:themeColor="text1"/>
                <w:sz w:val="24"/>
                <w:u w:val="none"/>
                <w:lang w:val="en-US" w:eastAsia="zh-CN"/>
                <w14:textFill>
                  <w14:solidFill>
                    <w14:schemeClr w14:val="tx1"/>
                  </w14:solidFill>
                </w14:textFill>
              </w:rPr>
              <w:t>②</w:t>
            </w:r>
            <w:r>
              <w:rPr>
                <w:rFonts w:hint="eastAsia" w:ascii="宋体" w:hAnsi="宋体" w:eastAsia="宋体" w:cs="宋体"/>
                <w:color w:val="000000" w:themeColor="text1"/>
                <w:sz w:val="24"/>
                <w:u w:val="none"/>
                <w:lang w:val="en-US" w:eastAsia="zh-CN"/>
                <w14:textFill>
                  <w14:solidFill>
                    <w14:schemeClr w14:val="tx1"/>
                  </w14:solidFill>
                </w14:textFill>
              </w:rPr>
              <w:t>施工单位应当在施工现场出入口公示施工现场负责人、环保监督员、扬尘污染主要控制措施、举报电话等信息；</w:t>
            </w:r>
          </w:p>
          <w:p w14:paraId="46E1CD0B">
            <w:pPr>
              <w:adjustRightInd w:val="0"/>
              <w:snapToGrid w:val="0"/>
              <w:spacing w:line="500" w:lineRule="exact"/>
              <w:ind w:firstLine="480" w:firstLineChars="200"/>
              <w:rPr>
                <w:rFonts w:hint="eastAsia" w:ascii="宋体" w:hAnsi="宋体" w:eastAsia="宋体" w:cs="宋体"/>
                <w:color w:val="000000" w:themeColor="text1"/>
                <w:sz w:val="24"/>
                <w:u w:val="none"/>
                <w14:textFill>
                  <w14:solidFill>
                    <w14:schemeClr w14:val="tx1"/>
                  </w14:solidFill>
                </w14:textFill>
              </w:rPr>
            </w:pPr>
            <w:r>
              <w:rPr>
                <w:rFonts w:hint="eastAsia" w:ascii="宋体" w:hAnsi="宋体" w:cs="宋体"/>
                <w:color w:val="000000" w:themeColor="text1"/>
                <w:sz w:val="24"/>
                <w:u w:val="none"/>
                <w:lang w:val="en-US" w:eastAsia="zh-CN"/>
                <w14:textFill>
                  <w14:solidFill>
                    <w14:schemeClr w14:val="tx1"/>
                  </w14:solidFill>
                </w14:textFill>
              </w:rPr>
              <w:t>③</w:t>
            </w:r>
            <w:r>
              <w:rPr>
                <w:rFonts w:hint="eastAsia" w:ascii="宋体" w:hAnsi="宋体" w:eastAsia="宋体" w:cs="宋体"/>
                <w:color w:val="000000" w:themeColor="text1"/>
                <w:sz w:val="24"/>
                <w:u w:val="none"/>
                <w:lang w:val="en-US" w:eastAsia="zh-CN"/>
                <w14:textFill>
                  <w14:solidFill>
                    <w14:schemeClr w14:val="tx1"/>
                  </w14:solidFill>
                </w14:textFill>
              </w:rPr>
              <w:t>施工单位应当对施工现场内主要道路和物料堆放场地进行硬化，对其他裸露场地进行覆盖或者临时绿化，对土方进行集中堆放并采取覆盖或者密闭等措施；</w:t>
            </w:r>
          </w:p>
          <w:p w14:paraId="351A6D18">
            <w:pPr>
              <w:adjustRightInd w:val="0"/>
              <w:snapToGrid w:val="0"/>
              <w:spacing w:line="500" w:lineRule="exact"/>
              <w:ind w:firstLine="480" w:firstLineChars="200"/>
              <w:rPr>
                <w:rFonts w:hint="eastAsia" w:ascii="宋体" w:hAnsi="宋体" w:eastAsia="宋体" w:cs="宋体"/>
                <w:color w:val="000000" w:themeColor="text1"/>
                <w:sz w:val="24"/>
                <w:u w:val="none"/>
                <w14:textFill>
                  <w14:solidFill>
                    <w14:schemeClr w14:val="tx1"/>
                  </w14:solidFill>
                </w14:textFill>
              </w:rPr>
            </w:pPr>
            <w:r>
              <w:rPr>
                <w:rFonts w:hint="eastAsia" w:ascii="宋体" w:hAnsi="宋体" w:cs="宋体"/>
                <w:color w:val="000000" w:themeColor="text1"/>
                <w:sz w:val="24"/>
                <w:u w:val="none"/>
                <w:lang w:val="en-US" w:eastAsia="zh-CN"/>
                <w14:textFill>
                  <w14:solidFill>
                    <w14:schemeClr w14:val="tx1"/>
                  </w14:solidFill>
                </w14:textFill>
              </w:rPr>
              <w:t>④</w:t>
            </w:r>
            <w:r>
              <w:rPr>
                <w:rFonts w:hint="eastAsia" w:ascii="宋体" w:hAnsi="宋体" w:eastAsia="宋体" w:cs="宋体"/>
                <w:color w:val="000000" w:themeColor="text1"/>
                <w:sz w:val="24"/>
                <w:u w:val="none"/>
                <w:lang w:val="en-US" w:eastAsia="zh-CN"/>
                <w14:textFill>
                  <w14:solidFill>
                    <w14:schemeClr w14:val="tx1"/>
                  </w14:solidFill>
                </w14:textFill>
              </w:rPr>
              <w:t>建设工程施工现场出口处应当设置车辆冲洗设施，施工车辆冲洗干净后方可上路行驶，车辆清洗处应当配套设置排水、泥浆沉淀设施；</w:t>
            </w:r>
          </w:p>
          <w:p w14:paraId="7A96BB86">
            <w:pPr>
              <w:adjustRightInd w:val="0"/>
              <w:snapToGrid w:val="0"/>
              <w:spacing w:line="500" w:lineRule="exact"/>
              <w:ind w:firstLine="480" w:firstLineChars="200"/>
              <w:rPr>
                <w:rFonts w:hint="eastAsia" w:ascii="宋体" w:hAnsi="宋体" w:eastAsia="宋体" w:cs="宋体"/>
                <w:color w:val="000000" w:themeColor="text1"/>
                <w:sz w:val="24"/>
                <w:u w:val="none"/>
                <w14:textFill>
                  <w14:solidFill>
                    <w14:schemeClr w14:val="tx1"/>
                  </w14:solidFill>
                </w14:textFill>
              </w:rPr>
            </w:pPr>
            <w:r>
              <w:rPr>
                <w:rFonts w:hint="eastAsia" w:ascii="宋体" w:hAnsi="宋体" w:cs="宋体"/>
                <w:color w:val="000000" w:themeColor="text1"/>
                <w:sz w:val="24"/>
                <w:u w:val="none"/>
                <w:lang w:val="en-US" w:eastAsia="zh-CN"/>
                <w14:textFill>
                  <w14:solidFill>
                    <w14:schemeClr w14:val="tx1"/>
                  </w14:solidFill>
                </w14:textFill>
              </w:rPr>
              <w:t>⑤</w:t>
            </w:r>
            <w:r>
              <w:rPr>
                <w:rFonts w:hint="eastAsia" w:ascii="宋体" w:hAnsi="宋体" w:eastAsia="宋体" w:cs="宋体"/>
                <w:color w:val="000000" w:themeColor="text1"/>
                <w:sz w:val="24"/>
                <w:u w:val="none"/>
                <w:lang w:val="en-US" w:eastAsia="zh-CN"/>
                <w14:textFill>
                  <w14:solidFill>
                    <w14:schemeClr w14:val="tx1"/>
                  </w14:solidFill>
                </w14:textFill>
              </w:rPr>
              <w:t>道路挖掘施工过程中，施工单位应当及时覆盖破损路面，并采取洒水等措施防治扬尘污染；道路挖掘施工完成后应当及时修复路面；临时便道要进行硬化处理并定时洒水；</w:t>
            </w:r>
          </w:p>
          <w:p w14:paraId="2AFB035B">
            <w:pPr>
              <w:adjustRightInd w:val="0"/>
              <w:snapToGrid w:val="0"/>
              <w:spacing w:line="500" w:lineRule="exact"/>
              <w:ind w:firstLine="480" w:firstLineChars="200"/>
              <w:rPr>
                <w:rFonts w:hint="eastAsia" w:ascii="宋体" w:hAnsi="宋体" w:eastAsia="宋体" w:cs="宋体"/>
                <w:color w:val="000000" w:themeColor="text1"/>
                <w:sz w:val="24"/>
                <w:u w:val="none"/>
                <w14:textFill>
                  <w14:solidFill>
                    <w14:schemeClr w14:val="tx1"/>
                  </w14:solidFill>
                </w14:textFill>
              </w:rPr>
            </w:pPr>
            <w:r>
              <w:rPr>
                <w:rFonts w:hint="eastAsia" w:ascii="宋体" w:hAnsi="宋体" w:cs="宋体"/>
                <w:color w:val="000000" w:themeColor="text1"/>
                <w:sz w:val="24"/>
                <w:u w:val="none"/>
                <w:lang w:val="en-US" w:eastAsia="zh-CN"/>
                <w14:textFill>
                  <w14:solidFill>
                    <w14:schemeClr w14:val="tx1"/>
                  </w14:solidFill>
                </w14:textFill>
              </w:rPr>
              <w:t>⑥</w:t>
            </w:r>
            <w:r>
              <w:rPr>
                <w:rFonts w:hint="eastAsia" w:ascii="宋体" w:hAnsi="宋体" w:eastAsia="宋体" w:cs="宋体"/>
                <w:color w:val="000000" w:themeColor="text1"/>
                <w:sz w:val="24"/>
                <w:u w:val="none"/>
                <w:lang w:val="en-US" w:eastAsia="zh-CN"/>
                <w14:textFill>
                  <w14:solidFill>
                    <w14:schemeClr w14:val="tx1"/>
                  </w14:solidFill>
                </w14:textFill>
              </w:rPr>
              <w:t>施工单位应当及时对施工现场进行清理和平整，不得从高处向下倾倒或者抛撒各类物料和建筑垃圾。</w:t>
            </w:r>
          </w:p>
          <w:p w14:paraId="5C3D3929">
            <w:pPr>
              <w:adjustRightInd w:val="0"/>
              <w:snapToGrid w:val="0"/>
              <w:spacing w:line="500" w:lineRule="exact"/>
              <w:ind w:firstLine="480" w:firstLineChars="200"/>
              <w:rPr>
                <w:rFonts w:hint="eastAsia" w:ascii="宋体" w:hAnsi="宋体" w:eastAsia="宋体" w:cs="宋体"/>
                <w:color w:val="000000" w:themeColor="text1"/>
                <w:sz w:val="24"/>
                <w:u w:val="none"/>
                <w14:textFill>
                  <w14:solidFill>
                    <w14:schemeClr w14:val="tx1"/>
                  </w14:solidFill>
                </w14:textFill>
              </w:rPr>
            </w:pPr>
            <w:r>
              <w:rPr>
                <w:rFonts w:hint="eastAsia" w:ascii="宋体" w:hAnsi="宋体" w:cs="宋体"/>
                <w:color w:val="000000" w:themeColor="text1"/>
                <w:sz w:val="24"/>
                <w:u w:val="none"/>
                <w:lang w:val="en-US" w:eastAsia="zh-CN"/>
                <w14:textFill>
                  <w14:solidFill>
                    <w14:schemeClr w14:val="tx1"/>
                  </w14:solidFill>
                </w14:textFill>
              </w:rPr>
              <w:t>⑦</w:t>
            </w:r>
            <w:r>
              <w:rPr>
                <w:rFonts w:hint="eastAsia" w:ascii="宋体" w:hAnsi="宋体" w:eastAsia="宋体" w:cs="宋体"/>
                <w:color w:val="000000" w:themeColor="text1"/>
                <w:sz w:val="24"/>
                <w:u w:val="none"/>
                <w14:textFill>
                  <w14:solidFill>
                    <w14:schemeClr w14:val="tx1"/>
                  </w14:solidFill>
                </w14:textFill>
              </w:rPr>
              <w:fldChar w:fldCharType="begin"/>
            </w:r>
            <w:r>
              <w:rPr>
                <w:rFonts w:hint="eastAsia" w:ascii="宋体" w:hAnsi="宋体" w:eastAsia="宋体" w:cs="宋体"/>
                <w:color w:val="000000" w:themeColor="text1"/>
                <w:sz w:val="24"/>
                <w:u w:val="none"/>
                <w14:textFill>
                  <w14:solidFill>
                    <w14:schemeClr w14:val="tx1"/>
                  </w14:solidFill>
                </w14:textFill>
              </w:rPr>
              <w:instrText xml:space="preserve"> HYPERLINK "https://baike.baidu.com/item/%E6%B0%94%E8%B1%A1%E9%A2%84%E6%8A%A5/6255611?fromModule=lemma_inlink" \t "https://baike.baidu.com/item/%E5%B9%BF%E8%A5%BF%E5%A3%AE%E6%97%8F%E8%87%AA%E6%B2%BB%E5%8C%BA%E5%A4%A7%E6%B0%94%E6%B1%A1%E6%9F%93%E9%98%B2%E6%B2%BB%E6%9D%A1%E4%BE%8B/_blank" </w:instrText>
            </w:r>
            <w:r>
              <w:rPr>
                <w:rFonts w:hint="eastAsia" w:ascii="宋体" w:hAnsi="宋体" w:eastAsia="宋体" w:cs="宋体"/>
                <w:color w:val="000000" w:themeColor="text1"/>
                <w:sz w:val="24"/>
                <w:u w:val="none"/>
                <w14:textFill>
                  <w14:solidFill>
                    <w14:schemeClr w14:val="tx1"/>
                  </w14:solidFill>
                </w14:textFill>
              </w:rPr>
              <w:fldChar w:fldCharType="separate"/>
            </w:r>
            <w:r>
              <w:rPr>
                <w:rFonts w:hint="eastAsia" w:ascii="宋体" w:hAnsi="宋体" w:eastAsia="宋体" w:cs="宋体"/>
                <w:color w:val="000000" w:themeColor="text1"/>
                <w:sz w:val="24"/>
                <w:u w:val="none"/>
                <w14:textFill>
                  <w14:solidFill>
                    <w14:schemeClr w14:val="tx1"/>
                  </w14:solidFill>
                </w14:textFill>
              </w:rPr>
              <w:t>气象预报</w:t>
            </w:r>
            <w:r>
              <w:rPr>
                <w:rFonts w:hint="eastAsia" w:ascii="宋体" w:hAnsi="宋体" w:eastAsia="宋体" w:cs="宋体"/>
                <w:color w:val="000000" w:themeColor="text1"/>
                <w:sz w:val="24"/>
                <w:u w:val="none"/>
                <w14:textFill>
                  <w14:solidFill>
                    <w14:schemeClr w14:val="tx1"/>
                  </w14:solidFill>
                </w14:textFill>
              </w:rPr>
              <w:fldChar w:fldCharType="end"/>
            </w:r>
            <w:r>
              <w:rPr>
                <w:rFonts w:hint="eastAsia" w:ascii="宋体" w:hAnsi="宋体" w:eastAsia="宋体" w:cs="宋体"/>
                <w:color w:val="000000" w:themeColor="text1"/>
                <w:sz w:val="24"/>
                <w:u w:val="none"/>
                <w14:textFill>
                  <w14:solidFill>
                    <w14:schemeClr w14:val="tx1"/>
                  </w14:solidFill>
                </w14:textFill>
              </w:rPr>
              <w:t>风速达到五级以上时，应当停止土石方作业。</w:t>
            </w:r>
          </w:p>
          <w:p w14:paraId="63E947C2">
            <w:pPr>
              <w:adjustRightInd w:val="0"/>
              <w:snapToGrid w:val="0"/>
              <w:spacing w:line="500" w:lineRule="exact"/>
              <w:ind w:firstLine="480" w:firstLineChars="200"/>
              <w:rPr>
                <w:rFonts w:hint="eastAsia" w:ascii="宋体" w:hAnsi="宋体" w:cs="宋体"/>
                <w:b w:val="0"/>
                <w:bCs w:val="0"/>
                <w:color w:val="000000" w:themeColor="text1"/>
                <w:sz w:val="24"/>
                <w:u w:val="none"/>
                <w:lang w:val="en-US" w:eastAsia="zh-CN"/>
                <w14:textFill>
                  <w14:solidFill>
                    <w14:schemeClr w14:val="tx1"/>
                  </w14:solidFill>
                </w14:textFill>
              </w:rPr>
            </w:pPr>
            <w:r>
              <w:rPr>
                <w:rFonts w:hint="eastAsia" w:ascii="宋体" w:hAnsi="宋体" w:cs="宋体"/>
                <w:b w:val="0"/>
                <w:bCs w:val="0"/>
                <w:color w:val="000000" w:themeColor="text1"/>
                <w:sz w:val="24"/>
                <w:u w:val="none"/>
                <w:lang w:val="en-US" w:eastAsia="zh-CN"/>
                <w14:textFill>
                  <w14:solidFill>
                    <w14:schemeClr w14:val="tx1"/>
                  </w14:solidFill>
                </w14:textFill>
              </w:rPr>
              <w:t>⑧购买商品混凝土，现场禁止搅拌。</w:t>
            </w:r>
          </w:p>
          <w:p w14:paraId="2F8ED43F">
            <w:pPr>
              <w:adjustRightInd w:val="0"/>
              <w:snapToGrid w:val="0"/>
              <w:spacing w:line="500" w:lineRule="exact"/>
              <w:ind w:firstLine="480" w:firstLineChars="200"/>
              <w:rPr>
                <w:rFonts w:hint="eastAsia" w:ascii="宋体" w:hAnsi="宋体" w:cs="宋体"/>
                <w:b w:val="0"/>
                <w:bCs w:val="0"/>
                <w:color w:val="000000" w:themeColor="text1"/>
                <w:sz w:val="24"/>
                <w:u w:val="none"/>
                <w:lang w:val="en-US" w:eastAsia="zh-CN"/>
                <w14:textFill>
                  <w14:solidFill>
                    <w14:schemeClr w14:val="tx1"/>
                  </w14:solidFill>
                </w14:textFill>
              </w:rPr>
            </w:pPr>
            <w:r>
              <w:rPr>
                <w:rFonts w:hint="eastAsia" w:ascii="宋体" w:hAnsi="宋体" w:cs="宋体"/>
                <w:b w:val="0"/>
                <w:bCs w:val="0"/>
                <w:color w:val="000000" w:themeColor="text1"/>
                <w:sz w:val="24"/>
                <w:u w:val="none"/>
                <w:lang w:val="en-US" w:eastAsia="zh-CN"/>
                <w14:textFill>
                  <w14:solidFill>
                    <w14:schemeClr w14:val="tx1"/>
                  </w14:solidFill>
                </w14:textFill>
              </w:rPr>
              <w:t>⑨工程监理单位应当将扬尘污染防治纳入工程监理细则，对发现的扬尘污染行为，应当要求施工单位立即改正；对不立即整改的，及时报告建设单位以及有关主管部门。</w:t>
            </w:r>
          </w:p>
          <w:p w14:paraId="44AA3230">
            <w:pPr>
              <w:adjustRightInd w:val="0"/>
              <w:snapToGrid w:val="0"/>
              <w:spacing w:line="500" w:lineRule="exact"/>
              <w:ind w:firstLine="480" w:firstLineChars="200"/>
              <w:rPr>
                <w:rFonts w:hint="default" w:ascii="宋体" w:hAnsi="宋体" w:cs="宋体"/>
                <w:b w:val="0"/>
                <w:bCs w:val="0"/>
                <w:color w:val="000000" w:themeColor="text1"/>
                <w:sz w:val="24"/>
                <w:u w:val="none"/>
                <w:lang w:val="en-US" w:eastAsia="zh-CN"/>
                <w14:textFill>
                  <w14:solidFill>
                    <w14:schemeClr w14:val="tx1"/>
                  </w14:solidFill>
                </w14:textFill>
              </w:rPr>
            </w:pPr>
            <w:r>
              <w:rPr>
                <w:rFonts w:hint="eastAsia" w:ascii="宋体" w:hAnsi="宋体" w:cs="宋体"/>
                <w:b w:val="0"/>
                <w:bCs w:val="0"/>
                <w:color w:val="000000" w:themeColor="text1"/>
                <w:sz w:val="24"/>
                <w:u w:val="none"/>
                <w:lang w:val="en-US" w:eastAsia="zh-CN"/>
                <w14:textFill>
                  <w14:solidFill>
                    <w14:schemeClr w14:val="tx1"/>
                  </w14:solidFill>
                </w14:textFill>
              </w:rPr>
              <w:t>⑩装卸和运输水泥、砂土、垃圾等易产生扬尘的作业，应当采取遮盖、封闭、喷淋、围挡等措施，防止抛撒、扬尘。运输垃圾、渣土、砂石、土方、灰浆等散装、流体物料的，应当采取密闭运输或者其他措施防止物料遗撒，并安装卫星定位系统，按照规定路线行驶。</w:t>
            </w:r>
          </w:p>
          <w:p w14:paraId="44901135">
            <w:pPr>
              <w:adjustRightInd w:val="0"/>
              <w:snapToGrid w:val="0"/>
              <w:spacing w:line="500" w:lineRule="exact"/>
              <w:ind w:firstLine="482" w:firstLineChars="200"/>
              <w:rPr>
                <w:rFonts w:hint="eastAsia" w:ascii="宋体" w:hAnsi="宋体" w:cs="宋体"/>
                <w:b/>
                <w:bCs/>
                <w:color w:val="000000" w:themeColor="text1"/>
                <w:sz w:val="24"/>
                <w:u w:val="none"/>
                <w:lang w:val="en-US" w:eastAsia="zh-CN"/>
                <w14:textFill>
                  <w14:solidFill>
                    <w14:schemeClr w14:val="tx1"/>
                  </w14:solidFill>
                </w14:textFill>
              </w:rPr>
            </w:pPr>
            <w:r>
              <w:rPr>
                <w:rFonts w:hint="eastAsia" w:ascii="宋体" w:hAnsi="宋体" w:cs="宋体"/>
                <w:b/>
                <w:bCs/>
                <w:color w:val="000000" w:themeColor="text1"/>
                <w:sz w:val="24"/>
                <w:u w:val="none"/>
                <w:lang w:val="en-US" w:eastAsia="zh-CN"/>
                <w14:textFill>
                  <w14:solidFill>
                    <w14:schemeClr w14:val="tx1"/>
                  </w14:solidFill>
                </w14:textFill>
              </w:rPr>
              <w:t>(2)施工机械及运输车辆</w:t>
            </w:r>
            <w:r>
              <w:rPr>
                <w:rFonts w:hint="eastAsia" w:ascii="宋体" w:hAnsi="宋体" w:eastAsia="宋体" w:cs="宋体"/>
                <w:b/>
                <w:bCs/>
                <w:color w:val="000000" w:themeColor="text1"/>
                <w:sz w:val="24"/>
                <w:u w:val="none"/>
                <w:lang w:val="en-US" w:eastAsia="zh-CN"/>
                <w14:textFill>
                  <w14:solidFill>
                    <w14:schemeClr w14:val="tx1"/>
                  </w14:solidFill>
                </w14:textFill>
              </w:rPr>
              <w:t>废气</w:t>
            </w:r>
          </w:p>
          <w:p w14:paraId="547BA221">
            <w:pPr>
              <w:adjustRightInd w:val="0"/>
              <w:snapToGrid w:val="0"/>
              <w:spacing w:line="500" w:lineRule="exact"/>
              <w:ind w:firstLine="480" w:firstLineChars="200"/>
              <w:rPr>
                <w:rFonts w:hint="eastAsia" w:ascii="宋体" w:hAnsi="宋体" w:cs="宋体"/>
                <w:b/>
                <w:bCs/>
                <w:color w:val="000000" w:themeColor="text1"/>
                <w:sz w:val="24"/>
                <w:u w:val="none"/>
                <w:lang w:val="en-US" w:eastAsia="zh-CN"/>
                <w14:textFill>
                  <w14:solidFill>
                    <w14:schemeClr w14:val="tx1"/>
                  </w14:solidFill>
                </w14:textFill>
              </w:rPr>
            </w:pPr>
            <w:r>
              <w:rPr>
                <w:rFonts w:hint="eastAsia" w:ascii="宋体" w:hAnsi="宋体" w:cs="宋体"/>
                <w:b w:val="0"/>
                <w:bCs w:val="0"/>
                <w:color w:val="000000" w:themeColor="text1"/>
                <w:sz w:val="24"/>
                <w:u w:val="none"/>
                <w:lang w:val="en-US" w:eastAsia="zh-CN"/>
                <w14:textFill>
                  <w14:solidFill>
                    <w14:schemeClr w14:val="tx1"/>
                  </w14:solidFill>
                </w14:textFill>
              </w:rPr>
              <w:t>施工机械和运输车辆排放尾气主要的污染物有CO、NOx、HC等。施工机械相对分散，尾气排放源强不大，表现为间歇性排放特征，且是流动无组织排放，其影响随施工的结束而消失。通过‌使用清洁燃料和环保型车辆，‌定期维护和保养设备，‌合理安排使用时间，选择高质量的燃油等措施可有效减少施工机械的大气污染。</w:t>
            </w:r>
          </w:p>
          <w:p w14:paraId="1C51CF27">
            <w:pPr>
              <w:adjustRightInd w:val="0"/>
              <w:snapToGrid w:val="0"/>
              <w:spacing w:line="500" w:lineRule="exact"/>
              <w:ind w:firstLine="482" w:firstLineChars="200"/>
              <w:rPr>
                <w:rFonts w:hint="eastAsia" w:ascii="宋体" w:hAnsi="宋体" w:eastAsia="宋体" w:cs="宋体"/>
                <w:b/>
                <w:bCs/>
                <w:color w:val="000000" w:themeColor="text1"/>
                <w:sz w:val="24"/>
                <w:u w:val="none"/>
                <w:lang w:val="en-US" w:eastAsia="zh-CN"/>
                <w14:textFill>
                  <w14:solidFill>
                    <w14:schemeClr w14:val="tx1"/>
                  </w14:solidFill>
                </w14:textFill>
              </w:rPr>
            </w:pPr>
            <w:r>
              <w:rPr>
                <w:rFonts w:hint="eastAsia" w:ascii="宋体" w:hAnsi="宋体" w:cs="宋体"/>
                <w:b/>
                <w:bCs/>
                <w:color w:val="000000" w:themeColor="text1"/>
                <w:sz w:val="24"/>
                <w:u w:val="none"/>
                <w:lang w:val="en-US" w:eastAsia="zh-CN"/>
                <w14:textFill>
                  <w14:solidFill>
                    <w14:schemeClr w14:val="tx1"/>
                  </w14:solidFill>
                </w14:textFill>
              </w:rPr>
              <w:t>(3)</w:t>
            </w:r>
            <w:r>
              <w:rPr>
                <w:rFonts w:hint="eastAsia" w:ascii="宋体" w:hAnsi="宋体" w:eastAsia="宋体" w:cs="宋体"/>
                <w:b/>
                <w:bCs/>
                <w:color w:val="000000" w:themeColor="text1"/>
                <w:sz w:val="24"/>
                <w:u w:val="none"/>
                <w:lang w:val="en-US" w:eastAsia="zh-CN"/>
                <w14:textFill>
                  <w14:solidFill>
                    <w14:schemeClr w14:val="tx1"/>
                  </w14:solidFill>
                </w14:textFill>
              </w:rPr>
              <w:t>装修废气</w:t>
            </w:r>
          </w:p>
          <w:p w14:paraId="15442F25">
            <w:pPr>
              <w:adjustRightInd w:val="0"/>
              <w:snapToGrid w:val="0"/>
              <w:spacing w:line="500" w:lineRule="exact"/>
              <w:ind w:firstLine="480" w:firstLineChars="200"/>
              <w:rPr>
                <w:rFonts w:hint="eastAsia" w:ascii="宋体" w:hAnsi="宋体" w:eastAsia="宋体" w:cs="宋体"/>
                <w:b w:val="0"/>
                <w:bCs w:val="0"/>
                <w:color w:val="000000" w:themeColor="text1"/>
                <w:sz w:val="24"/>
                <w:u w:val="none"/>
                <w:lang w:val="en-US" w:eastAsia="zh-CN"/>
                <w14:textFill>
                  <w14:solidFill>
                    <w14:schemeClr w14:val="tx1"/>
                  </w14:solidFill>
                </w14:textFill>
              </w:rPr>
            </w:pPr>
            <w:r>
              <w:rPr>
                <w:rFonts w:hint="eastAsia" w:ascii="宋体" w:hAnsi="宋体" w:eastAsia="宋体" w:cs="宋体"/>
                <w:b w:val="0"/>
                <w:bCs w:val="0"/>
                <w:color w:val="000000" w:themeColor="text1"/>
                <w:sz w:val="24"/>
                <w:u w:val="none"/>
                <w:lang w:val="en-US" w:eastAsia="zh-CN"/>
                <w14:textFill>
                  <w14:solidFill>
                    <w14:schemeClr w14:val="tx1"/>
                  </w14:solidFill>
                </w14:textFill>
              </w:rPr>
              <w:t>施工装修阶段不可避免使用少量涂料、胶黏剂等产生挥发性有机物的物料，本环评要求施工单位应使用符合《建筑类涂料与胶粘剂挥发性有机化合物含量限值标准》《胶粘剂挥发性有机化合物限量》(GB33372-2020</w:t>
            </w:r>
            <w:r>
              <w:rPr>
                <w:rFonts w:hint="eastAsia" w:ascii="宋体" w:hAnsi="宋体" w:cs="宋体"/>
                <w:b w:val="0"/>
                <w:bCs w:val="0"/>
                <w:color w:val="000000" w:themeColor="text1"/>
                <w:sz w:val="24"/>
                <w:u w:val="none"/>
                <w:lang w:val="en-US" w:eastAsia="zh-CN"/>
                <w14:textFill>
                  <w14:solidFill>
                    <w14:schemeClr w14:val="tx1"/>
                  </w14:solidFill>
                </w14:textFill>
              </w:rPr>
              <w:t>)</w:t>
            </w:r>
            <w:r>
              <w:rPr>
                <w:rFonts w:hint="eastAsia" w:ascii="宋体" w:hAnsi="宋体" w:eastAsia="宋体" w:cs="宋体"/>
                <w:b w:val="0"/>
                <w:bCs w:val="0"/>
                <w:color w:val="000000" w:themeColor="text1"/>
                <w:sz w:val="24"/>
                <w:u w:val="none"/>
                <w:lang w:val="en-US" w:eastAsia="zh-CN"/>
                <w14:textFill>
                  <w14:solidFill>
                    <w14:schemeClr w14:val="tx1"/>
                  </w14:solidFill>
                </w14:textFill>
              </w:rPr>
              <w:t>的</w:t>
            </w:r>
            <w:bookmarkStart w:id="12" w:name="OLE_LINK32"/>
            <w:r>
              <w:rPr>
                <w:rFonts w:hint="eastAsia" w:ascii="宋体" w:hAnsi="宋体" w:eastAsia="宋体" w:cs="宋体"/>
                <w:b w:val="0"/>
                <w:bCs w:val="0"/>
                <w:color w:val="000000" w:themeColor="text1"/>
                <w:sz w:val="24"/>
                <w:u w:val="none"/>
                <w:lang w:val="en-US" w:eastAsia="zh-CN"/>
                <w14:textFill>
                  <w14:solidFill>
                    <w14:schemeClr w14:val="tx1"/>
                  </w14:solidFill>
                </w14:textFill>
              </w:rPr>
              <w:t>低挥发性涂料或胶黏剂</w:t>
            </w:r>
            <w:bookmarkEnd w:id="12"/>
            <w:r>
              <w:rPr>
                <w:rFonts w:hint="eastAsia" w:ascii="宋体" w:hAnsi="宋体" w:eastAsia="宋体" w:cs="宋体"/>
                <w:b w:val="0"/>
                <w:bCs w:val="0"/>
                <w:color w:val="000000" w:themeColor="text1"/>
                <w:sz w:val="24"/>
                <w:u w:val="none"/>
                <w:lang w:val="en-US" w:eastAsia="zh-CN"/>
                <w14:textFill>
                  <w14:solidFill>
                    <w14:schemeClr w14:val="tx1"/>
                  </w14:solidFill>
                </w14:textFill>
              </w:rPr>
              <w:t>，装修尽可能避开高温时段，减少有机物挥发。</w:t>
            </w:r>
          </w:p>
          <w:p w14:paraId="5CB1F5BC">
            <w:pPr>
              <w:adjustRightInd w:val="0"/>
              <w:snapToGrid w:val="0"/>
              <w:spacing w:line="500" w:lineRule="exact"/>
              <w:ind w:firstLine="482" w:firstLineChars="200"/>
              <w:rPr>
                <w:rFonts w:hint="eastAsia" w:ascii="宋体" w:hAnsi="宋体" w:eastAsia="宋体" w:cs="宋体"/>
                <w:b/>
                <w:bCs/>
                <w:color w:val="000000" w:themeColor="text1"/>
                <w:sz w:val="24"/>
                <w:u w:val="none"/>
                <w14:textFill>
                  <w14:solidFill>
                    <w14:schemeClr w14:val="tx1"/>
                  </w14:solidFill>
                </w14:textFill>
              </w:rPr>
            </w:pPr>
            <w:r>
              <w:rPr>
                <w:rFonts w:hint="eastAsia" w:ascii="宋体" w:hAnsi="宋体" w:eastAsia="宋体" w:cs="宋体"/>
                <w:b/>
                <w:bCs/>
                <w:color w:val="000000" w:themeColor="text1"/>
                <w:sz w:val="24"/>
                <w:u w:val="none"/>
                <w:lang w:val="en-US" w:eastAsia="zh-CN"/>
                <w14:textFill>
                  <w14:solidFill>
                    <w14:schemeClr w14:val="tx1"/>
                  </w14:solidFill>
                </w14:textFill>
              </w:rPr>
              <w:t>2、</w:t>
            </w:r>
            <w:r>
              <w:rPr>
                <w:rFonts w:hint="eastAsia" w:ascii="宋体" w:hAnsi="宋体" w:eastAsia="宋体" w:cs="宋体"/>
                <w:b/>
                <w:bCs/>
                <w:color w:val="000000" w:themeColor="text1"/>
                <w:sz w:val="24"/>
                <w:u w:val="none"/>
                <w14:textFill>
                  <w14:solidFill>
                    <w14:schemeClr w14:val="tx1"/>
                  </w14:solidFill>
                </w14:textFill>
              </w:rPr>
              <w:t>水环境保护措施</w:t>
            </w:r>
          </w:p>
          <w:p w14:paraId="078D9C0E">
            <w:pPr>
              <w:widowControl w:val="0"/>
              <w:snapToGrid w:val="0"/>
              <w:spacing w:line="480" w:lineRule="exact"/>
              <w:ind w:firstLine="480" w:firstLineChars="200"/>
              <w:jc w:val="both"/>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施工期废水主要包括施工本身产生的废水和施工人员产生的生活污水。</w:t>
            </w:r>
          </w:p>
          <w:p w14:paraId="65531F2D">
            <w:pPr>
              <w:widowControl w:val="0"/>
              <w:snapToGrid w:val="0"/>
              <w:spacing w:line="480" w:lineRule="exact"/>
              <w:ind w:firstLine="480" w:firstLineChars="200"/>
              <w:jc w:val="both"/>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施工本身产生的废水主要是</w:t>
            </w:r>
            <w:bookmarkStart w:id="13" w:name="OLE_LINK33"/>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施工设备清洗废水</w:t>
            </w:r>
            <w:bookmarkEnd w:id="13"/>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、废水产生量少且成分相对比较简单，污染物浓度低，经沉淀池处理后回用或用于场地洒水降尘，不外排。</w:t>
            </w:r>
          </w:p>
          <w:p w14:paraId="734E375C">
            <w:pPr>
              <w:widowControl w:val="0"/>
              <w:snapToGrid w:val="0"/>
              <w:spacing w:line="480" w:lineRule="exact"/>
              <w:ind w:firstLine="480" w:firstLineChars="200"/>
              <w:jc w:val="both"/>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pPr>
            <w:r>
              <w:rPr>
                <w:rFonts w:hint="eastAsia" w:ascii="宋体" w:hAnsi="宋体" w:cs="宋体"/>
                <w:color w:val="000000" w:themeColor="text1"/>
                <w:kern w:val="2"/>
                <w:sz w:val="24"/>
                <w:szCs w:val="24"/>
                <w:u w:val="none"/>
                <w:lang w:val="en-US" w:eastAsia="zh-CN" w:bidi="ar-SA"/>
                <w14:textFill>
                  <w14:solidFill>
                    <w14:schemeClr w14:val="tx1"/>
                  </w14:solidFill>
                </w14:textFill>
              </w:rPr>
              <w:t>本项目施工人员较少，产生生活污水经现有化粪池处理后排入</w:t>
            </w:r>
            <w:r>
              <w:rPr>
                <w:rFonts w:hint="eastAsia" w:ascii="宋体" w:hAnsi="宋体"/>
                <w:b w:val="0"/>
                <w:bCs w:val="0"/>
                <w:color w:val="000000" w:themeColor="text1"/>
                <w:sz w:val="24"/>
                <w:u w:val="none"/>
                <w:lang w:eastAsia="zh-CN"/>
                <w14:textFill>
                  <w14:solidFill>
                    <w14:schemeClr w14:val="tx1"/>
                  </w14:solidFill>
                </w14:textFill>
              </w:rPr>
              <w:t>大榄坪污水处理厂，</w:t>
            </w:r>
            <w:r>
              <w:rPr>
                <w:rFonts w:hint="eastAsia" w:ascii="宋体" w:hAnsi="宋体"/>
                <w:b w:val="0"/>
                <w:bCs w:val="0"/>
                <w:color w:val="000000" w:themeColor="text1"/>
                <w:sz w:val="24"/>
                <w:u w:val="none"/>
                <w:lang w:val="en-US" w:eastAsia="zh-CN"/>
                <w14:textFill>
                  <w14:solidFill>
                    <w14:schemeClr w14:val="tx1"/>
                  </w14:solidFill>
                </w14:textFill>
              </w:rPr>
              <w:t>污染物排放浓度可满足</w:t>
            </w:r>
            <w:r>
              <w:rPr>
                <w:rFonts w:hint="eastAsia" w:ascii="宋体" w:hAnsi="宋体"/>
                <w:b w:val="0"/>
                <w:bCs w:val="0"/>
                <w:color w:val="000000" w:themeColor="text1"/>
                <w:sz w:val="24"/>
                <w:u w:val="none"/>
                <w14:textFill>
                  <w14:solidFill>
                    <w14:schemeClr w14:val="tx1"/>
                  </w14:solidFill>
                </w14:textFill>
              </w:rPr>
              <w:t>《污水综合排放标准》</w:t>
            </w:r>
            <w:r>
              <w:rPr>
                <w:rFonts w:hint="eastAsia" w:ascii="宋体" w:hAnsi="宋体"/>
                <w:b w:val="0"/>
                <w:bCs w:val="0"/>
                <w:color w:val="000000" w:themeColor="text1"/>
                <w:sz w:val="24"/>
                <w:u w:val="none"/>
                <w:lang w:eastAsia="zh-CN"/>
                <w14:textFill>
                  <w14:solidFill>
                    <w14:schemeClr w14:val="tx1"/>
                  </w14:solidFill>
                </w14:textFill>
              </w:rPr>
              <w:t>(</w:t>
            </w:r>
            <w:r>
              <w:rPr>
                <w:rFonts w:hint="eastAsia" w:ascii="宋体" w:hAnsi="宋体"/>
                <w:b w:val="0"/>
                <w:bCs w:val="0"/>
                <w:color w:val="000000" w:themeColor="text1"/>
                <w:sz w:val="24"/>
                <w:u w:val="none"/>
                <w14:textFill>
                  <w14:solidFill>
                    <w14:schemeClr w14:val="tx1"/>
                  </w14:solidFill>
                </w14:textFill>
              </w:rPr>
              <w:t>GB8978-1996</w:t>
            </w:r>
            <w:r>
              <w:rPr>
                <w:rFonts w:hint="eastAsia" w:ascii="宋体" w:hAnsi="宋体"/>
                <w:b w:val="0"/>
                <w:bCs w:val="0"/>
                <w:color w:val="000000" w:themeColor="text1"/>
                <w:sz w:val="24"/>
                <w:u w:val="none"/>
                <w:lang w:eastAsia="zh-CN"/>
                <w14:textFill>
                  <w14:solidFill>
                    <w14:schemeClr w14:val="tx1"/>
                  </w14:solidFill>
                </w14:textFill>
              </w:rPr>
              <w:t>)</w:t>
            </w:r>
            <w:r>
              <w:rPr>
                <w:rFonts w:hint="eastAsia" w:ascii="宋体" w:hAnsi="宋体"/>
                <w:b w:val="0"/>
                <w:bCs w:val="0"/>
                <w:color w:val="000000" w:themeColor="text1"/>
                <w:sz w:val="24"/>
                <w:u w:val="none"/>
                <w:lang w:val="en-US" w:eastAsia="zh-CN"/>
                <w14:textFill>
                  <w14:solidFill>
                    <w14:schemeClr w14:val="tx1"/>
                  </w14:solidFill>
                </w14:textFill>
              </w:rPr>
              <w:t>表4</w:t>
            </w:r>
            <w:r>
              <w:rPr>
                <w:rFonts w:hint="eastAsia" w:ascii="宋体" w:hAnsi="宋体"/>
                <w:b w:val="0"/>
                <w:bCs w:val="0"/>
                <w:color w:val="000000" w:themeColor="text1"/>
                <w:sz w:val="24"/>
                <w:u w:val="none"/>
                <w14:textFill>
                  <w14:solidFill>
                    <w14:schemeClr w14:val="tx1"/>
                  </w14:solidFill>
                </w14:textFill>
              </w:rPr>
              <w:t>三级标准</w:t>
            </w:r>
            <w:r>
              <w:rPr>
                <w:rFonts w:hint="eastAsia" w:ascii="宋体" w:hAnsi="宋体"/>
                <w:b w:val="0"/>
                <w:bCs w:val="0"/>
                <w:color w:val="000000" w:themeColor="text1"/>
                <w:sz w:val="24"/>
                <w:u w:val="none"/>
                <w:lang w:val="en-US" w:eastAsia="zh-CN"/>
                <w14:textFill>
                  <w14:solidFill>
                    <w14:schemeClr w14:val="tx1"/>
                  </w14:solidFill>
                </w14:textFill>
              </w:rPr>
              <w:t>及</w:t>
            </w:r>
            <w:r>
              <w:rPr>
                <w:rFonts w:hint="eastAsia" w:ascii="宋体" w:hAnsi="宋体"/>
                <w:b w:val="0"/>
                <w:bCs w:val="0"/>
                <w:color w:val="000000" w:themeColor="text1"/>
                <w:sz w:val="24"/>
                <w:u w:val="none"/>
                <w:lang w:eastAsia="zh-CN"/>
                <w14:textFill>
                  <w14:solidFill>
                    <w14:schemeClr w14:val="tx1"/>
                  </w14:solidFill>
                </w14:textFill>
              </w:rPr>
              <w:t>大榄坪污水处理厂</w:t>
            </w:r>
            <w:r>
              <w:rPr>
                <w:rFonts w:hint="eastAsia" w:ascii="宋体" w:hAnsi="宋体"/>
                <w:b w:val="0"/>
                <w:bCs w:val="0"/>
                <w:color w:val="000000" w:themeColor="text1"/>
                <w:sz w:val="24"/>
                <w:u w:val="none"/>
                <w:lang w:val="en-US" w:eastAsia="zh-CN"/>
                <w14:textFill>
                  <w14:solidFill>
                    <w14:schemeClr w14:val="tx1"/>
                  </w14:solidFill>
                </w14:textFill>
              </w:rPr>
              <w:t>进水水质要求</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w:t>
            </w:r>
          </w:p>
          <w:p w14:paraId="243DB352">
            <w:pPr>
              <w:widowControl w:val="0"/>
              <w:spacing w:line="500" w:lineRule="exact"/>
              <w:ind w:firstLine="482" w:firstLineChars="200"/>
              <w:jc w:val="both"/>
              <w:rPr>
                <w:rFonts w:hint="eastAsia" w:ascii="宋体" w:hAnsi="宋体" w:eastAsia="宋体" w:cs="宋体"/>
                <w:b/>
                <w:bCs/>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u w:val="none"/>
                <w:lang w:val="en-US" w:eastAsia="zh-CN" w:bidi="ar-SA"/>
                <w14:textFill>
                  <w14:solidFill>
                    <w14:schemeClr w14:val="tx1"/>
                  </w14:solidFill>
                </w14:textFill>
              </w:rPr>
              <w:t>3、噪声环境保护措施</w:t>
            </w:r>
          </w:p>
          <w:p w14:paraId="6E93FFA6">
            <w:pPr>
              <w:widowControl w:val="0"/>
              <w:spacing w:line="500" w:lineRule="exact"/>
              <w:ind w:firstLine="480" w:firstLineChars="200"/>
              <w:jc w:val="both"/>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本项目施工期噪声源包括建筑材料、设备运输车辆产生的交通噪声，建筑物基础挖掘、建筑施工等工程机械产生的噪声，类比调查可知，产噪声级值在80～90dB(A)。噪声声源均为点声源，根据类比调查和资料分析，各类建筑施工机械产噪值见表</w:t>
            </w:r>
            <w:r>
              <w:rPr>
                <w:rFonts w:hint="eastAsia" w:ascii="宋体" w:hAnsi="宋体" w:cs="宋体"/>
                <w:color w:val="000000" w:themeColor="text1"/>
                <w:kern w:val="2"/>
                <w:sz w:val="24"/>
                <w:szCs w:val="24"/>
                <w:u w:val="none"/>
                <w:lang w:val="en-US" w:eastAsia="zh-CN" w:bidi="ar-SA"/>
                <w14:textFill>
                  <w14:solidFill>
                    <w14:schemeClr w14:val="tx1"/>
                  </w14:solidFill>
                </w14:textFill>
              </w:rPr>
              <w:t>4-1</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w:t>
            </w:r>
          </w:p>
          <w:p w14:paraId="1C6EEC66">
            <w:pPr>
              <w:spacing w:line="480" w:lineRule="exact"/>
              <w:jc w:val="center"/>
              <w:rPr>
                <w:rFonts w:hint="eastAsia" w:ascii="宋体" w:hAnsi="宋体" w:eastAsia="宋体" w:cs="宋体"/>
                <w:b/>
                <w:bCs/>
                <w:color w:val="000000" w:themeColor="text1"/>
                <w:sz w:val="24"/>
                <w:szCs w:val="24"/>
                <w:u w:val="none"/>
                <w14:textFill>
                  <w14:solidFill>
                    <w14:schemeClr w14:val="tx1"/>
                  </w14:solidFill>
                </w14:textFill>
              </w:rPr>
            </w:pPr>
            <w:r>
              <w:rPr>
                <w:rFonts w:hint="eastAsia" w:ascii="宋体" w:hAnsi="宋体" w:eastAsia="宋体" w:cs="宋体"/>
                <w:b/>
                <w:bCs/>
                <w:color w:val="000000" w:themeColor="text1"/>
                <w:sz w:val="24"/>
                <w:szCs w:val="24"/>
                <w:u w:val="none"/>
                <w14:textFill>
                  <w14:solidFill>
                    <w14:schemeClr w14:val="tx1"/>
                  </w14:solidFill>
                </w14:textFill>
              </w:rPr>
              <w:t>表</w:t>
            </w:r>
            <w:r>
              <w:rPr>
                <w:rFonts w:hint="eastAsia" w:ascii="宋体" w:hAnsi="宋体" w:cs="宋体"/>
                <w:b/>
                <w:bCs/>
                <w:color w:val="000000" w:themeColor="text1"/>
                <w:sz w:val="24"/>
                <w:szCs w:val="24"/>
                <w:u w:val="none"/>
                <w:lang w:val="en-US" w:eastAsia="zh-CN"/>
                <w14:textFill>
                  <w14:solidFill>
                    <w14:schemeClr w14:val="tx1"/>
                  </w14:solidFill>
                </w14:textFill>
              </w:rPr>
              <w:t xml:space="preserve">4-1  </w:t>
            </w:r>
            <w:r>
              <w:rPr>
                <w:rFonts w:hint="eastAsia" w:ascii="宋体" w:hAnsi="宋体" w:eastAsia="宋体" w:cs="宋体"/>
                <w:b/>
                <w:bCs/>
                <w:color w:val="000000" w:themeColor="text1"/>
                <w:sz w:val="24"/>
                <w:szCs w:val="24"/>
                <w:u w:val="none"/>
                <w14:textFill>
                  <w14:solidFill>
                    <w14:schemeClr w14:val="tx1"/>
                  </w14:solidFill>
                </w14:textFill>
              </w:rPr>
              <w:t>施工机械特性一览表</w:t>
            </w:r>
          </w:p>
          <w:tbl>
            <w:tblPr>
              <w:tblStyle w:val="42"/>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84"/>
              <w:gridCol w:w="1579"/>
              <w:gridCol w:w="2671"/>
              <w:gridCol w:w="1638"/>
              <w:gridCol w:w="1628"/>
            </w:tblGrid>
            <w:tr w14:paraId="7DF8A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72" w:type="pct"/>
                  <w:tcBorders>
                    <w:top w:val="single" w:color="auto" w:sz="4" w:space="0"/>
                    <w:left w:val="single" w:color="auto" w:sz="4" w:space="0"/>
                    <w:bottom w:val="single" w:color="auto" w:sz="4" w:space="0"/>
                    <w:right w:val="single" w:color="auto" w:sz="4" w:space="0"/>
                  </w:tcBorders>
                  <w:vAlign w:val="center"/>
                </w:tcPr>
                <w:p w14:paraId="7094F1B2">
                  <w:pPr>
                    <w:jc w:val="center"/>
                    <w:rPr>
                      <w:rFonts w:hint="eastAsia" w:ascii="宋体" w:hAnsi="宋体" w:eastAsia="宋体" w:cs="宋体"/>
                      <w:b w:val="0"/>
                      <w:bCs w:val="0"/>
                      <w:color w:val="000000" w:themeColor="text1"/>
                      <w:szCs w:val="21"/>
                      <w:u w:val="none"/>
                      <w14:textFill>
                        <w14:solidFill>
                          <w14:schemeClr w14:val="tx1"/>
                        </w14:solidFill>
                      </w14:textFill>
                    </w:rPr>
                  </w:pPr>
                  <w:r>
                    <w:rPr>
                      <w:rFonts w:hint="eastAsia" w:ascii="宋体" w:hAnsi="宋体" w:eastAsia="宋体" w:cs="宋体"/>
                      <w:b w:val="0"/>
                      <w:bCs w:val="0"/>
                      <w:color w:val="000000" w:themeColor="text1"/>
                      <w:szCs w:val="21"/>
                      <w:u w:val="none"/>
                      <w14:textFill>
                        <w14:solidFill>
                          <w14:schemeClr w14:val="tx1"/>
                        </w14:solidFill>
                      </w14:textFill>
                    </w:rPr>
                    <w:t>序号</w:t>
                  </w:r>
                </w:p>
              </w:tc>
              <w:tc>
                <w:tcPr>
                  <w:tcW w:w="951" w:type="pct"/>
                  <w:tcBorders>
                    <w:top w:val="single" w:color="auto" w:sz="4" w:space="0"/>
                    <w:left w:val="single" w:color="auto" w:sz="4" w:space="0"/>
                    <w:bottom w:val="single" w:color="auto" w:sz="4" w:space="0"/>
                    <w:right w:val="single" w:color="auto" w:sz="4" w:space="0"/>
                  </w:tcBorders>
                  <w:vAlign w:val="center"/>
                </w:tcPr>
                <w:p w14:paraId="17E1A570">
                  <w:pPr>
                    <w:jc w:val="center"/>
                    <w:rPr>
                      <w:rFonts w:hint="eastAsia" w:ascii="宋体" w:hAnsi="宋体" w:eastAsia="宋体" w:cs="宋体"/>
                      <w:b w:val="0"/>
                      <w:bCs w:val="0"/>
                      <w:color w:val="000000" w:themeColor="text1"/>
                      <w:szCs w:val="21"/>
                      <w:u w:val="none"/>
                      <w14:textFill>
                        <w14:solidFill>
                          <w14:schemeClr w14:val="tx1"/>
                        </w14:solidFill>
                      </w14:textFill>
                    </w:rPr>
                  </w:pPr>
                  <w:r>
                    <w:rPr>
                      <w:rFonts w:hint="eastAsia" w:ascii="宋体" w:hAnsi="宋体" w:eastAsia="宋体" w:cs="宋体"/>
                      <w:b w:val="0"/>
                      <w:bCs w:val="0"/>
                      <w:color w:val="000000" w:themeColor="text1"/>
                      <w:szCs w:val="21"/>
                      <w:u w:val="none"/>
                      <w14:textFill>
                        <w14:solidFill>
                          <w14:schemeClr w14:val="tx1"/>
                        </w14:solidFill>
                      </w14:textFill>
                    </w:rPr>
                    <w:t>设备名称</w:t>
                  </w:r>
                </w:p>
              </w:tc>
              <w:tc>
                <w:tcPr>
                  <w:tcW w:w="1608" w:type="pct"/>
                  <w:tcBorders>
                    <w:top w:val="single" w:color="auto" w:sz="4" w:space="0"/>
                    <w:left w:val="single" w:color="auto" w:sz="4" w:space="0"/>
                    <w:bottom w:val="single" w:color="auto" w:sz="4" w:space="0"/>
                    <w:right w:val="single" w:color="auto" w:sz="4" w:space="0"/>
                  </w:tcBorders>
                  <w:vAlign w:val="center"/>
                </w:tcPr>
                <w:p w14:paraId="71D136A6">
                  <w:pPr>
                    <w:jc w:val="center"/>
                    <w:rPr>
                      <w:rFonts w:hint="eastAsia" w:ascii="宋体" w:hAnsi="宋体" w:eastAsia="宋体" w:cs="宋体"/>
                      <w:b w:val="0"/>
                      <w:bCs w:val="0"/>
                      <w:color w:val="000000" w:themeColor="text1"/>
                      <w:szCs w:val="21"/>
                      <w:u w:val="none"/>
                      <w14:textFill>
                        <w14:solidFill>
                          <w14:schemeClr w14:val="tx1"/>
                        </w14:solidFill>
                      </w14:textFill>
                    </w:rPr>
                  </w:pPr>
                  <w:r>
                    <w:rPr>
                      <w:rFonts w:hint="eastAsia" w:ascii="宋体" w:hAnsi="宋体" w:eastAsia="宋体" w:cs="宋体"/>
                      <w:b w:val="0"/>
                      <w:bCs w:val="0"/>
                      <w:color w:val="000000" w:themeColor="text1"/>
                      <w:szCs w:val="21"/>
                      <w:u w:val="none"/>
                      <w14:textFill>
                        <w14:solidFill>
                          <w14:schemeClr w14:val="tx1"/>
                        </w14:solidFill>
                      </w14:textFill>
                    </w:rPr>
                    <w:t>声级/距离[dB</w:t>
                  </w:r>
                  <w:r>
                    <w:rPr>
                      <w:rFonts w:hint="eastAsia" w:ascii="宋体" w:hAnsi="宋体" w:eastAsia="宋体" w:cs="宋体"/>
                      <w:b w:val="0"/>
                      <w:bCs w:val="0"/>
                      <w:color w:val="000000" w:themeColor="text1"/>
                      <w:szCs w:val="21"/>
                      <w:u w:val="none"/>
                      <w:lang w:eastAsia="zh-CN"/>
                      <w14:textFill>
                        <w14:solidFill>
                          <w14:schemeClr w14:val="tx1"/>
                        </w14:solidFill>
                      </w14:textFill>
                    </w:rPr>
                    <w:t>(</w:t>
                  </w:r>
                  <w:r>
                    <w:rPr>
                      <w:rFonts w:hint="eastAsia" w:ascii="宋体" w:hAnsi="宋体" w:eastAsia="宋体" w:cs="宋体"/>
                      <w:b w:val="0"/>
                      <w:bCs w:val="0"/>
                      <w:color w:val="000000" w:themeColor="text1"/>
                      <w:szCs w:val="21"/>
                      <w:u w:val="none"/>
                      <w14:textFill>
                        <w14:solidFill>
                          <w14:schemeClr w14:val="tx1"/>
                        </w14:solidFill>
                      </w14:textFill>
                    </w:rPr>
                    <w:t>A</w:t>
                  </w:r>
                  <w:r>
                    <w:rPr>
                      <w:rFonts w:hint="eastAsia" w:ascii="宋体" w:hAnsi="宋体" w:eastAsia="宋体" w:cs="宋体"/>
                      <w:b w:val="0"/>
                      <w:bCs w:val="0"/>
                      <w:color w:val="000000" w:themeColor="text1"/>
                      <w:szCs w:val="21"/>
                      <w:u w:val="none"/>
                      <w:lang w:eastAsia="zh-CN"/>
                      <w14:textFill>
                        <w14:solidFill>
                          <w14:schemeClr w14:val="tx1"/>
                        </w14:solidFill>
                      </w14:textFill>
                    </w:rPr>
                    <w:t>)</w:t>
                  </w:r>
                  <w:r>
                    <w:rPr>
                      <w:rFonts w:hint="eastAsia" w:ascii="宋体" w:hAnsi="宋体" w:eastAsia="宋体" w:cs="宋体"/>
                      <w:b w:val="0"/>
                      <w:bCs w:val="0"/>
                      <w:color w:val="000000" w:themeColor="text1"/>
                      <w:szCs w:val="21"/>
                      <w:u w:val="none"/>
                      <w14:textFill>
                        <w14:solidFill>
                          <w14:schemeClr w14:val="tx1"/>
                        </w14:solidFill>
                      </w14:textFill>
                    </w:rPr>
                    <w:t>/m]</w:t>
                  </w:r>
                </w:p>
              </w:tc>
              <w:tc>
                <w:tcPr>
                  <w:tcW w:w="986" w:type="pct"/>
                  <w:tcBorders>
                    <w:top w:val="single" w:color="auto" w:sz="4" w:space="0"/>
                    <w:left w:val="single" w:color="auto" w:sz="4" w:space="0"/>
                    <w:bottom w:val="single" w:color="auto" w:sz="4" w:space="0"/>
                    <w:right w:val="single" w:color="auto" w:sz="4" w:space="0"/>
                  </w:tcBorders>
                  <w:vAlign w:val="center"/>
                </w:tcPr>
                <w:p w14:paraId="365FC4F0">
                  <w:pPr>
                    <w:jc w:val="center"/>
                    <w:rPr>
                      <w:rFonts w:hint="eastAsia" w:ascii="宋体" w:hAnsi="宋体" w:eastAsia="宋体" w:cs="宋体"/>
                      <w:b w:val="0"/>
                      <w:bCs w:val="0"/>
                      <w:color w:val="000000" w:themeColor="text1"/>
                      <w:szCs w:val="21"/>
                      <w:u w:val="none"/>
                      <w14:textFill>
                        <w14:solidFill>
                          <w14:schemeClr w14:val="tx1"/>
                        </w14:solidFill>
                      </w14:textFill>
                    </w:rPr>
                  </w:pPr>
                  <w:r>
                    <w:rPr>
                      <w:rFonts w:hint="eastAsia" w:ascii="宋体" w:hAnsi="宋体" w:eastAsia="宋体" w:cs="宋体"/>
                      <w:b w:val="0"/>
                      <w:bCs w:val="0"/>
                      <w:color w:val="000000" w:themeColor="text1"/>
                      <w:szCs w:val="21"/>
                      <w:u w:val="none"/>
                      <w14:textFill>
                        <w14:solidFill>
                          <w14:schemeClr w14:val="tx1"/>
                        </w14:solidFill>
                      </w14:textFill>
                    </w:rPr>
                    <w:t>运行方式</w:t>
                  </w:r>
                </w:p>
              </w:tc>
              <w:tc>
                <w:tcPr>
                  <w:tcW w:w="980" w:type="pct"/>
                  <w:tcBorders>
                    <w:top w:val="single" w:color="auto" w:sz="4" w:space="0"/>
                    <w:left w:val="single" w:color="auto" w:sz="4" w:space="0"/>
                    <w:bottom w:val="single" w:color="auto" w:sz="4" w:space="0"/>
                    <w:right w:val="single" w:color="auto" w:sz="4" w:space="0"/>
                  </w:tcBorders>
                  <w:vAlign w:val="center"/>
                </w:tcPr>
                <w:p w14:paraId="0B80A6C8">
                  <w:pPr>
                    <w:jc w:val="center"/>
                    <w:rPr>
                      <w:rFonts w:hint="eastAsia" w:ascii="宋体" w:hAnsi="宋体" w:eastAsia="宋体" w:cs="宋体"/>
                      <w:b w:val="0"/>
                      <w:bCs w:val="0"/>
                      <w:color w:val="000000" w:themeColor="text1"/>
                      <w:szCs w:val="21"/>
                      <w:u w:val="none"/>
                      <w14:textFill>
                        <w14:solidFill>
                          <w14:schemeClr w14:val="tx1"/>
                        </w14:solidFill>
                      </w14:textFill>
                    </w:rPr>
                  </w:pPr>
                  <w:r>
                    <w:rPr>
                      <w:rFonts w:hint="eastAsia" w:ascii="宋体" w:hAnsi="宋体" w:eastAsia="宋体" w:cs="宋体"/>
                      <w:b w:val="0"/>
                      <w:bCs w:val="0"/>
                      <w:color w:val="000000" w:themeColor="text1"/>
                      <w:szCs w:val="21"/>
                      <w:u w:val="none"/>
                      <w14:textFill>
                        <w14:solidFill>
                          <w14:schemeClr w14:val="tx1"/>
                        </w14:solidFill>
                      </w14:textFill>
                    </w:rPr>
                    <w:t>运行时间</w:t>
                  </w:r>
                </w:p>
              </w:tc>
            </w:tr>
            <w:tr w14:paraId="70002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72" w:type="pct"/>
                  <w:tcBorders>
                    <w:top w:val="single" w:color="auto" w:sz="4" w:space="0"/>
                    <w:left w:val="single" w:color="auto" w:sz="4" w:space="0"/>
                    <w:bottom w:val="single" w:color="auto" w:sz="4" w:space="0"/>
                    <w:right w:val="single" w:color="auto" w:sz="4" w:space="0"/>
                  </w:tcBorders>
                  <w:vAlign w:val="center"/>
                </w:tcPr>
                <w:p w14:paraId="32842505">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1</w:t>
                  </w:r>
                </w:p>
              </w:tc>
              <w:tc>
                <w:tcPr>
                  <w:tcW w:w="951" w:type="pct"/>
                  <w:tcBorders>
                    <w:top w:val="single" w:color="auto" w:sz="4" w:space="0"/>
                    <w:left w:val="single" w:color="auto" w:sz="4" w:space="0"/>
                    <w:bottom w:val="single" w:color="auto" w:sz="4" w:space="0"/>
                    <w:right w:val="single" w:color="auto" w:sz="4" w:space="0"/>
                  </w:tcBorders>
                  <w:vAlign w:val="center"/>
                </w:tcPr>
                <w:p w14:paraId="6783B882">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装载机</w:t>
                  </w:r>
                </w:p>
              </w:tc>
              <w:tc>
                <w:tcPr>
                  <w:tcW w:w="1608" w:type="pct"/>
                  <w:tcBorders>
                    <w:top w:val="single" w:color="auto" w:sz="4" w:space="0"/>
                    <w:left w:val="single" w:color="auto" w:sz="4" w:space="0"/>
                    <w:bottom w:val="single" w:color="auto" w:sz="4" w:space="0"/>
                    <w:right w:val="single" w:color="auto" w:sz="4" w:space="0"/>
                  </w:tcBorders>
                  <w:vAlign w:val="center"/>
                </w:tcPr>
                <w:p w14:paraId="6AF72ADF">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85/5</w:t>
                  </w:r>
                </w:p>
              </w:tc>
              <w:tc>
                <w:tcPr>
                  <w:tcW w:w="986" w:type="pct"/>
                  <w:tcBorders>
                    <w:top w:val="single" w:color="auto" w:sz="4" w:space="0"/>
                    <w:left w:val="single" w:color="auto" w:sz="4" w:space="0"/>
                    <w:bottom w:val="single" w:color="auto" w:sz="4" w:space="0"/>
                    <w:right w:val="single" w:color="auto" w:sz="4" w:space="0"/>
                  </w:tcBorders>
                  <w:vAlign w:val="center"/>
                </w:tcPr>
                <w:p w14:paraId="0C4918E5">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间断</w:t>
                  </w:r>
                </w:p>
              </w:tc>
              <w:tc>
                <w:tcPr>
                  <w:tcW w:w="980" w:type="pct"/>
                  <w:tcBorders>
                    <w:top w:val="single" w:color="auto" w:sz="4" w:space="0"/>
                    <w:left w:val="single" w:color="auto" w:sz="4" w:space="0"/>
                    <w:bottom w:val="single" w:color="auto" w:sz="4" w:space="0"/>
                    <w:right w:val="single" w:color="auto" w:sz="4" w:space="0"/>
                  </w:tcBorders>
                  <w:vAlign w:val="center"/>
                </w:tcPr>
                <w:p w14:paraId="7CC59F3A">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8h</w:t>
                  </w:r>
                </w:p>
              </w:tc>
            </w:tr>
            <w:tr w14:paraId="09598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72" w:type="pct"/>
                  <w:tcBorders>
                    <w:top w:val="single" w:color="auto" w:sz="4" w:space="0"/>
                    <w:left w:val="single" w:color="auto" w:sz="4" w:space="0"/>
                    <w:bottom w:val="single" w:color="auto" w:sz="4" w:space="0"/>
                    <w:right w:val="single" w:color="auto" w:sz="4" w:space="0"/>
                  </w:tcBorders>
                  <w:vAlign w:val="center"/>
                </w:tcPr>
                <w:p w14:paraId="68165D6C">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2</w:t>
                  </w:r>
                </w:p>
              </w:tc>
              <w:tc>
                <w:tcPr>
                  <w:tcW w:w="951" w:type="pct"/>
                  <w:tcBorders>
                    <w:top w:val="single" w:color="auto" w:sz="4" w:space="0"/>
                    <w:left w:val="single" w:color="auto" w:sz="4" w:space="0"/>
                    <w:bottom w:val="single" w:color="auto" w:sz="4" w:space="0"/>
                    <w:right w:val="single" w:color="auto" w:sz="4" w:space="0"/>
                  </w:tcBorders>
                  <w:vAlign w:val="center"/>
                </w:tcPr>
                <w:p w14:paraId="52662B88">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混凝土振捣器</w:t>
                  </w:r>
                </w:p>
              </w:tc>
              <w:tc>
                <w:tcPr>
                  <w:tcW w:w="1608" w:type="pct"/>
                  <w:tcBorders>
                    <w:top w:val="single" w:color="auto" w:sz="4" w:space="0"/>
                    <w:left w:val="single" w:color="auto" w:sz="4" w:space="0"/>
                    <w:bottom w:val="single" w:color="auto" w:sz="4" w:space="0"/>
                    <w:right w:val="single" w:color="auto" w:sz="4" w:space="0"/>
                  </w:tcBorders>
                  <w:vAlign w:val="center"/>
                </w:tcPr>
                <w:p w14:paraId="2965A49D">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90/5</w:t>
                  </w:r>
                </w:p>
              </w:tc>
              <w:tc>
                <w:tcPr>
                  <w:tcW w:w="986" w:type="pct"/>
                  <w:tcBorders>
                    <w:top w:val="single" w:color="auto" w:sz="4" w:space="0"/>
                    <w:left w:val="single" w:color="auto" w:sz="4" w:space="0"/>
                    <w:bottom w:val="single" w:color="auto" w:sz="4" w:space="0"/>
                    <w:right w:val="single" w:color="auto" w:sz="4" w:space="0"/>
                  </w:tcBorders>
                  <w:vAlign w:val="center"/>
                </w:tcPr>
                <w:p w14:paraId="191D610A">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间断</w:t>
                  </w:r>
                </w:p>
              </w:tc>
              <w:tc>
                <w:tcPr>
                  <w:tcW w:w="980" w:type="pct"/>
                  <w:tcBorders>
                    <w:top w:val="single" w:color="auto" w:sz="4" w:space="0"/>
                    <w:left w:val="single" w:color="auto" w:sz="4" w:space="0"/>
                    <w:bottom w:val="single" w:color="auto" w:sz="4" w:space="0"/>
                    <w:right w:val="single" w:color="auto" w:sz="4" w:space="0"/>
                  </w:tcBorders>
                  <w:vAlign w:val="center"/>
                </w:tcPr>
                <w:p w14:paraId="135CBB79">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8h</w:t>
                  </w:r>
                </w:p>
              </w:tc>
            </w:tr>
            <w:tr w14:paraId="6C412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72" w:type="pct"/>
                  <w:tcBorders>
                    <w:top w:val="single" w:color="auto" w:sz="4" w:space="0"/>
                    <w:left w:val="single" w:color="auto" w:sz="4" w:space="0"/>
                    <w:bottom w:val="single" w:color="auto" w:sz="4" w:space="0"/>
                    <w:right w:val="single" w:color="auto" w:sz="4" w:space="0"/>
                  </w:tcBorders>
                  <w:vAlign w:val="center"/>
                </w:tcPr>
                <w:p w14:paraId="24A687BF">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3</w:t>
                  </w:r>
                </w:p>
              </w:tc>
              <w:tc>
                <w:tcPr>
                  <w:tcW w:w="951" w:type="pct"/>
                  <w:tcBorders>
                    <w:top w:val="single" w:color="auto" w:sz="4" w:space="0"/>
                    <w:left w:val="single" w:color="auto" w:sz="4" w:space="0"/>
                    <w:bottom w:val="single" w:color="auto" w:sz="4" w:space="0"/>
                    <w:right w:val="single" w:color="auto" w:sz="4" w:space="0"/>
                  </w:tcBorders>
                  <w:vAlign w:val="center"/>
                </w:tcPr>
                <w:p w14:paraId="0BC0921A">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卡车</w:t>
                  </w:r>
                </w:p>
              </w:tc>
              <w:tc>
                <w:tcPr>
                  <w:tcW w:w="1608" w:type="pct"/>
                  <w:tcBorders>
                    <w:top w:val="single" w:color="auto" w:sz="4" w:space="0"/>
                    <w:left w:val="single" w:color="auto" w:sz="4" w:space="0"/>
                    <w:bottom w:val="single" w:color="auto" w:sz="4" w:space="0"/>
                    <w:right w:val="single" w:color="auto" w:sz="4" w:space="0"/>
                  </w:tcBorders>
                  <w:vAlign w:val="center"/>
                </w:tcPr>
                <w:p w14:paraId="6722453E">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80/5</w:t>
                  </w:r>
                </w:p>
              </w:tc>
              <w:tc>
                <w:tcPr>
                  <w:tcW w:w="986" w:type="pct"/>
                  <w:tcBorders>
                    <w:top w:val="single" w:color="auto" w:sz="4" w:space="0"/>
                    <w:left w:val="single" w:color="auto" w:sz="4" w:space="0"/>
                    <w:bottom w:val="single" w:color="auto" w:sz="4" w:space="0"/>
                    <w:right w:val="single" w:color="auto" w:sz="4" w:space="0"/>
                  </w:tcBorders>
                  <w:vAlign w:val="center"/>
                </w:tcPr>
                <w:p w14:paraId="56C58D9D">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间断</w:t>
                  </w:r>
                </w:p>
              </w:tc>
              <w:tc>
                <w:tcPr>
                  <w:tcW w:w="980" w:type="pct"/>
                  <w:tcBorders>
                    <w:top w:val="single" w:color="auto" w:sz="4" w:space="0"/>
                    <w:left w:val="single" w:color="auto" w:sz="4" w:space="0"/>
                    <w:bottom w:val="single" w:color="auto" w:sz="4" w:space="0"/>
                    <w:right w:val="single" w:color="auto" w:sz="4" w:space="0"/>
                  </w:tcBorders>
                  <w:vAlign w:val="center"/>
                </w:tcPr>
                <w:p w14:paraId="6A39E33A">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8h</w:t>
                  </w:r>
                </w:p>
              </w:tc>
            </w:tr>
          </w:tbl>
          <w:p w14:paraId="17936E80">
            <w:pPr>
              <w:spacing w:line="480" w:lineRule="exact"/>
              <w:ind w:firstLine="480" w:firstLineChars="200"/>
              <w:rPr>
                <w:rFonts w:hint="eastAsia" w:ascii="宋体" w:hAnsi="宋体" w:eastAsia="宋体" w:cs="宋体"/>
                <w:color w:val="000000" w:themeColor="text1"/>
                <w:sz w:val="24"/>
                <w:u w:val="none"/>
                <w14:textFill>
                  <w14:solidFill>
                    <w14:schemeClr w14:val="tx1"/>
                  </w14:solidFill>
                </w14:textFill>
              </w:rPr>
            </w:pPr>
            <w:r>
              <w:rPr>
                <w:rFonts w:hint="eastAsia" w:ascii="宋体" w:hAnsi="宋体" w:eastAsia="宋体" w:cs="宋体"/>
                <w:color w:val="000000" w:themeColor="text1"/>
                <w:sz w:val="24"/>
                <w:u w:val="none"/>
                <w14:textFill>
                  <w14:solidFill>
                    <w14:schemeClr w14:val="tx1"/>
                  </w14:solidFill>
                </w14:textFill>
              </w:rPr>
              <w:t>采用点源衰减模式，预测计算本项目主要施工机械在不同距离处的贡献值。预测计算结果如下：</w:t>
            </w:r>
          </w:p>
          <w:p w14:paraId="50EE50C2">
            <w:pPr>
              <w:spacing w:line="480" w:lineRule="exact"/>
              <w:jc w:val="center"/>
              <w:rPr>
                <w:rFonts w:hint="eastAsia" w:ascii="宋体" w:hAnsi="宋体" w:eastAsia="宋体" w:cs="宋体"/>
                <w:b/>
                <w:color w:val="000000" w:themeColor="text1"/>
                <w:kern w:val="0"/>
                <w:sz w:val="32"/>
                <w:szCs w:val="32"/>
                <w:u w:val="none"/>
                <w14:textFill>
                  <w14:solidFill>
                    <w14:schemeClr w14:val="tx1"/>
                  </w14:solidFill>
                </w14:textFill>
              </w:rPr>
            </w:pPr>
            <w:r>
              <w:rPr>
                <w:rFonts w:hint="eastAsia" w:ascii="宋体" w:hAnsi="宋体" w:eastAsia="宋体" w:cs="宋体"/>
                <w:b/>
                <w:bCs/>
                <w:color w:val="000000" w:themeColor="text1"/>
                <w:sz w:val="24"/>
                <w:szCs w:val="24"/>
                <w:u w:val="none"/>
                <w14:textFill>
                  <w14:solidFill>
                    <w14:schemeClr w14:val="tx1"/>
                  </w14:solidFill>
                </w14:textFill>
              </w:rPr>
              <w:t>表</w:t>
            </w:r>
            <w:r>
              <w:rPr>
                <w:rFonts w:hint="eastAsia" w:ascii="宋体" w:hAnsi="宋体" w:cs="宋体"/>
                <w:b/>
                <w:bCs/>
                <w:color w:val="000000" w:themeColor="text1"/>
                <w:sz w:val="24"/>
                <w:szCs w:val="24"/>
                <w:u w:val="none"/>
                <w:lang w:val="en-US" w:eastAsia="zh-CN"/>
                <w14:textFill>
                  <w14:solidFill>
                    <w14:schemeClr w14:val="tx1"/>
                  </w14:solidFill>
                </w14:textFill>
              </w:rPr>
              <w:t xml:space="preserve">4-2  </w:t>
            </w:r>
            <w:r>
              <w:rPr>
                <w:rFonts w:hint="eastAsia" w:ascii="宋体" w:hAnsi="宋体" w:eastAsia="宋体" w:cs="宋体"/>
                <w:b/>
                <w:bCs/>
                <w:color w:val="000000" w:themeColor="text1"/>
                <w:sz w:val="24"/>
                <w:szCs w:val="24"/>
                <w:u w:val="none"/>
                <w14:textFill>
                  <w14:solidFill>
                    <w14:schemeClr w14:val="tx1"/>
                  </w14:solidFill>
                </w14:textFill>
              </w:rPr>
              <w:t>主要施工机械在不同距离处的噪声贡献值</w:t>
            </w:r>
          </w:p>
          <w:tbl>
            <w:tblPr>
              <w:tblStyle w:val="42"/>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10"/>
              <w:gridCol w:w="1500"/>
              <w:gridCol w:w="661"/>
              <w:gridCol w:w="661"/>
              <w:gridCol w:w="661"/>
              <w:gridCol w:w="661"/>
              <w:gridCol w:w="661"/>
              <w:gridCol w:w="661"/>
              <w:gridCol w:w="664"/>
              <w:gridCol w:w="707"/>
              <w:gridCol w:w="956"/>
            </w:tblGrid>
            <w:tr w14:paraId="43C5A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307" w:type="pct"/>
                  <w:vMerge w:val="restart"/>
                  <w:vAlign w:val="center"/>
                </w:tcPr>
                <w:p w14:paraId="5072021C">
                  <w:pPr>
                    <w:jc w:val="center"/>
                    <w:rPr>
                      <w:rFonts w:hint="eastAsia" w:ascii="宋体" w:hAnsi="宋体" w:eastAsia="宋体" w:cs="宋体"/>
                      <w:b w:val="0"/>
                      <w:bCs w:val="0"/>
                      <w:color w:val="000000" w:themeColor="text1"/>
                      <w:szCs w:val="21"/>
                      <w:u w:val="none"/>
                      <w14:textFill>
                        <w14:solidFill>
                          <w14:schemeClr w14:val="tx1"/>
                        </w14:solidFill>
                      </w14:textFill>
                    </w:rPr>
                  </w:pPr>
                  <w:r>
                    <w:rPr>
                      <w:rFonts w:hint="eastAsia" w:ascii="宋体" w:hAnsi="宋体" w:eastAsia="宋体" w:cs="宋体"/>
                      <w:b w:val="0"/>
                      <w:bCs w:val="0"/>
                      <w:color w:val="000000" w:themeColor="text1"/>
                      <w:szCs w:val="21"/>
                      <w:u w:val="none"/>
                      <w14:textFill>
                        <w14:solidFill>
                          <w14:schemeClr w14:val="tx1"/>
                        </w14:solidFill>
                      </w14:textFill>
                    </w:rPr>
                    <w:t>序号</w:t>
                  </w:r>
                </w:p>
              </w:tc>
              <w:tc>
                <w:tcPr>
                  <w:tcW w:w="903" w:type="pct"/>
                  <w:vMerge w:val="restart"/>
                  <w:vAlign w:val="center"/>
                </w:tcPr>
                <w:p w14:paraId="54849A18">
                  <w:pPr>
                    <w:jc w:val="center"/>
                    <w:rPr>
                      <w:rFonts w:hint="eastAsia" w:ascii="宋体" w:hAnsi="宋体" w:eastAsia="宋体" w:cs="宋体"/>
                      <w:b w:val="0"/>
                      <w:bCs w:val="0"/>
                      <w:color w:val="000000" w:themeColor="text1"/>
                      <w:szCs w:val="21"/>
                      <w:u w:val="none"/>
                      <w14:textFill>
                        <w14:solidFill>
                          <w14:schemeClr w14:val="tx1"/>
                        </w14:solidFill>
                      </w14:textFill>
                    </w:rPr>
                  </w:pPr>
                  <w:r>
                    <w:rPr>
                      <w:rFonts w:hint="eastAsia" w:ascii="宋体" w:hAnsi="宋体" w:eastAsia="宋体" w:cs="宋体"/>
                      <w:b w:val="0"/>
                      <w:bCs w:val="0"/>
                      <w:color w:val="000000" w:themeColor="text1"/>
                      <w:szCs w:val="21"/>
                      <w:u w:val="none"/>
                      <w14:textFill>
                        <w14:solidFill>
                          <w14:schemeClr w14:val="tx1"/>
                        </w14:solidFill>
                      </w14:textFill>
                    </w:rPr>
                    <w:t>机械</w:t>
                  </w:r>
                </w:p>
              </w:tc>
              <w:tc>
                <w:tcPr>
                  <w:tcW w:w="3213" w:type="pct"/>
                  <w:gridSpan w:val="8"/>
                  <w:tcMar>
                    <w:top w:w="0" w:type="dxa"/>
                    <w:left w:w="57" w:type="dxa"/>
                    <w:bottom w:w="0" w:type="dxa"/>
                    <w:right w:w="57" w:type="dxa"/>
                  </w:tcMar>
                  <w:vAlign w:val="center"/>
                </w:tcPr>
                <w:p w14:paraId="7B52A6BA">
                  <w:pPr>
                    <w:jc w:val="center"/>
                    <w:rPr>
                      <w:rFonts w:hint="eastAsia" w:ascii="宋体" w:hAnsi="宋体" w:eastAsia="宋体" w:cs="宋体"/>
                      <w:b w:val="0"/>
                      <w:bCs w:val="0"/>
                      <w:color w:val="000000" w:themeColor="text1"/>
                      <w:szCs w:val="21"/>
                      <w:u w:val="none"/>
                      <w14:textFill>
                        <w14:solidFill>
                          <w14:schemeClr w14:val="tx1"/>
                        </w14:solidFill>
                      </w14:textFill>
                    </w:rPr>
                  </w:pPr>
                  <w:r>
                    <w:rPr>
                      <w:rFonts w:hint="eastAsia" w:ascii="宋体" w:hAnsi="宋体" w:eastAsia="宋体" w:cs="宋体"/>
                      <w:b w:val="0"/>
                      <w:bCs w:val="0"/>
                      <w:color w:val="000000" w:themeColor="text1"/>
                      <w:szCs w:val="21"/>
                      <w:u w:val="none"/>
                      <w14:textFill>
                        <w14:solidFill>
                          <w14:schemeClr w14:val="tx1"/>
                        </w14:solidFill>
                      </w14:textFill>
                    </w:rPr>
                    <w:t>不同距离处的噪声贡献值[dB</w:t>
                  </w:r>
                  <w:r>
                    <w:rPr>
                      <w:rFonts w:hint="eastAsia" w:ascii="宋体" w:hAnsi="宋体" w:eastAsia="宋体" w:cs="宋体"/>
                      <w:b w:val="0"/>
                      <w:bCs w:val="0"/>
                      <w:color w:val="000000" w:themeColor="text1"/>
                      <w:szCs w:val="21"/>
                      <w:u w:val="none"/>
                      <w:lang w:eastAsia="zh-CN"/>
                      <w14:textFill>
                        <w14:solidFill>
                          <w14:schemeClr w14:val="tx1"/>
                        </w14:solidFill>
                      </w14:textFill>
                    </w:rPr>
                    <w:t>(</w:t>
                  </w:r>
                  <w:r>
                    <w:rPr>
                      <w:rFonts w:hint="eastAsia" w:ascii="宋体" w:hAnsi="宋体" w:eastAsia="宋体" w:cs="宋体"/>
                      <w:b w:val="0"/>
                      <w:bCs w:val="0"/>
                      <w:color w:val="000000" w:themeColor="text1"/>
                      <w:szCs w:val="21"/>
                      <w:u w:val="none"/>
                      <w14:textFill>
                        <w14:solidFill>
                          <w14:schemeClr w14:val="tx1"/>
                        </w14:solidFill>
                      </w14:textFill>
                    </w:rPr>
                    <w:t>A</w:t>
                  </w:r>
                  <w:r>
                    <w:rPr>
                      <w:rFonts w:hint="eastAsia" w:ascii="宋体" w:hAnsi="宋体" w:eastAsia="宋体" w:cs="宋体"/>
                      <w:b w:val="0"/>
                      <w:bCs w:val="0"/>
                      <w:color w:val="000000" w:themeColor="text1"/>
                      <w:szCs w:val="21"/>
                      <w:u w:val="none"/>
                      <w:lang w:eastAsia="zh-CN"/>
                      <w14:textFill>
                        <w14:solidFill>
                          <w14:schemeClr w14:val="tx1"/>
                        </w14:solidFill>
                      </w14:textFill>
                    </w:rPr>
                    <w:t>)</w:t>
                  </w:r>
                  <w:r>
                    <w:rPr>
                      <w:rFonts w:hint="eastAsia" w:ascii="宋体" w:hAnsi="宋体" w:eastAsia="宋体" w:cs="宋体"/>
                      <w:b w:val="0"/>
                      <w:bCs w:val="0"/>
                      <w:color w:val="000000" w:themeColor="text1"/>
                      <w:szCs w:val="21"/>
                      <w:u w:val="none"/>
                      <w14:textFill>
                        <w14:solidFill>
                          <w14:schemeClr w14:val="tx1"/>
                        </w14:solidFill>
                      </w14:textFill>
                    </w:rPr>
                    <w:t>]</w:t>
                  </w:r>
                </w:p>
              </w:tc>
              <w:tc>
                <w:tcPr>
                  <w:tcW w:w="575" w:type="pct"/>
                  <w:vMerge w:val="restart"/>
                  <w:tcMar>
                    <w:top w:w="0" w:type="dxa"/>
                    <w:left w:w="57" w:type="dxa"/>
                    <w:bottom w:w="0" w:type="dxa"/>
                    <w:right w:w="57" w:type="dxa"/>
                  </w:tcMar>
                  <w:vAlign w:val="center"/>
                </w:tcPr>
                <w:p w14:paraId="3D4239BB">
                  <w:pPr>
                    <w:jc w:val="center"/>
                    <w:rPr>
                      <w:rFonts w:hint="eastAsia" w:ascii="宋体" w:hAnsi="宋体" w:eastAsia="宋体" w:cs="宋体"/>
                      <w:b w:val="0"/>
                      <w:bCs w:val="0"/>
                      <w:color w:val="000000" w:themeColor="text1"/>
                      <w:szCs w:val="21"/>
                      <w:u w:val="none"/>
                      <w14:textFill>
                        <w14:solidFill>
                          <w14:schemeClr w14:val="tx1"/>
                        </w14:solidFill>
                      </w14:textFill>
                    </w:rPr>
                  </w:pPr>
                  <w:r>
                    <w:rPr>
                      <w:rFonts w:hint="eastAsia" w:ascii="宋体" w:hAnsi="宋体" w:eastAsia="宋体" w:cs="宋体"/>
                      <w:b w:val="0"/>
                      <w:bCs w:val="0"/>
                      <w:color w:val="000000" w:themeColor="text1"/>
                      <w:szCs w:val="21"/>
                      <w:u w:val="none"/>
                      <w14:textFill>
                        <w14:solidFill>
                          <w14:schemeClr w14:val="tx1"/>
                        </w14:solidFill>
                      </w14:textFill>
                    </w:rPr>
                    <w:t>施工</w:t>
                  </w:r>
                </w:p>
                <w:p w14:paraId="26A019EF">
                  <w:pPr>
                    <w:jc w:val="center"/>
                    <w:rPr>
                      <w:rFonts w:hint="eastAsia" w:ascii="宋体" w:hAnsi="宋体" w:eastAsia="宋体" w:cs="宋体"/>
                      <w:b w:val="0"/>
                      <w:bCs w:val="0"/>
                      <w:color w:val="000000" w:themeColor="text1"/>
                      <w:szCs w:val="21"/>
                      <w:u w:val="none"/>
                      <w14:textFill>
                        <w14:solidFill>
                          <w14:schemeClr w14:val="tx1"/>
                        </w14:solidFill>
                      </w14:textFill>
                    </w:rPr>
                  </w:pPr>
                  <w:r>
                    <w:rPr>
                      <w:rFonts w:hint="eastAsia" w:ascii="宋体" w:hAnsi="宋体" w:eastAsia="宋体" w:cs="宋体"/>
                      <w:b w:val="0"/>
                      <w:bCs w:val="0"/>
                      <w:color w:val="000000" w:themeColor="text1"/>
                      <w:szCs w:val="21"/>
                      <w:u w:val="none"/>
                      <w14:textFill>
                        <w14:solidFill>
                          <w14:schemeClr w14:val="tx1"/>
                        </w14:solidFill>
                      </w14:textFill>
                    </w:rPr>
                    <w:t>阶段</w:t>
                  </w:r>
                </w:p>
              </w:tc>
            </w:tr>
            <w:tr w14:paraId="7D426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307" w:type="pct"/>
                  <w:vMerge w:val="continue"/>
                  <w:vAlign w:val="center"/>
                </w:tcPr>
                <w:p w14:paraId="242B0972">
                  <w:pPr>
                    <w:widowControl/>
                    <w:jc w:val="center"/>
                    <w:rPr>
                      <w:rFonts w:hint="eastAsia" w:ascii="宋体" w:hAnsi="宋体" w:eastAsia="宋体" w:cs="宋体"/>
                      <w:b/>
                      <w:bCs/>
                      <w:color w:val="000000" w:themeColor="text1"/>
                      <w:szCs w:val="21"/>
                      <w:u w:val="none"/>
                      <w14:textFill>
                        <w14:solidFill>
                          <w14:schemeClr w14:val="tx1"/>
                        </w14:solidFill>
                      </w14:textFill>
                    </w:rPr>
                  </w:pPr>
                </w:p>
              </w:tc>
              <w:tc>
                <w:tcPr>
                  <w:tcW w:w="903" w:type="pct"/>
                  <w:vMerge w:val="continue"/>
                  <w:vAlign w:val="center"/>
                </w:tcPr>
                <w:p w14:paraId="1C0C67BC">
                  <w:pPr>
                    <w:widowControl/>
                    <w:jc w:val="center"/>
                    <w:rPr>
                      <w:rFonts w:hint="eastAsia" w:ascii="宋体" w:hAnsi="宋体" w:eastAsia="宋体" w:cs="宋体"/>
                      <w:b/>
                      <w:bCs/>
                      <w:color w:val="000000" w:themeColor="text1"/>
                      <w:szCs w:val="21"/>
                      <w:u w:val="none"/>
                      <w14:textFill>
                        <w14:solidFill>
                          <w14:schemeClr w14:val="tx1"/>
                        </w14:solidFill>
                      </w14:textFill>
                    </w:rPr>
                  </w:pPr>
                </w:p>
              </w:tc>
              <w:tc>
                <w:tcPr>
                  <w:tcW w:w="398" w:type="pct"/>
                  <w:tcMar>
                    <w:top w:w="0" w:type="dxa"/>
                    <w:left w:w="57" w:type="dxa"/>
                    <w:bottom w:w="0" w:type="dxa"/>
                    <w:right w:w="57" w:type="dxa"/>
                  </w:tcMar>
                  <w:vAlign w:val="center"/>
                </w:tcPr>
                <w:p w14:paraId="7DAA6C5A">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40m</w:t>
                  </w:r>
                </w:p>
              </w:tc>
              <w:tc>
                <w:tcPr>
                  <w:tcW w:w="398" w:type="pct"/>
                  <w:tcMar>
                    <w:top w:w="0" w:type="dxa"/>
                    <w:left w:w="57" w:type="dxa"/>
                    <w:bottom w:w="0" w:type="dxa"/>
                    <w:right w:w="57" w:type="dxa"/>
                  </w:tcMar>
                  <w:vAlign w:val="center"/>
                </w:tcPr>
                <w:p w14:paraId="17C09280">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60m</w:t>
                  </w:r>
                </w:p>
              </w:tc>
              <w:tc>
                <w:tcPr>
                  <w:tcW w:w="398" w:type="pct"/>
                  <w:tcMar>
                    <w:top w:w="0" w:type="dxa"/>
                    <w:left w:w="57" w:type="dxa"/>
                    <w:bottom w:w="0" w:type="dxa"/>
                    <w:right w:w="57" w:type="dxa"/>
                  </w:tcMar>
                  <w:vAlign w:val="center"/>
                </w:tcPr>
                <w:p w14:paraId="51CDAB0E">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100m</w:t>
                  </w:r>
                </w:p>
              </w:tc>
              <w:tc>
                <w:tcPr>
                  <w:tcW w:w="398" w:type="pct"/>
                  <w:tcMar>
                    <w:top w:w="0" w:type="dxa"/>
                    <w:left w:w="57" w:type="dxa"/>
                    <w:bottom w:w="0" w:type="dxa"/>
                    <w:right w:w="57" w:type="dxa"/>
                  </w:tcMar>
                  <w:vAlign w:val="center"/>
                </w:tcPr>
                <w:p w14:paraId="290EBACB">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200m</w:t>
                  </w:r>
                </w:p>
              </w:tc>
              <w:tc>
                <w:tcPr>
                  <w:tcW w:w="398" w:type="pct"/>
                  <w:tcMar>
                    <w:top w:w="0" w:type="dxa"/>
                    <w:left w:w="57" w:type="dxa"/>
                    <w:bottom w:w="0" w:type="dxa"/>
                    <w:right w:w="57" w:type="dxa"/>
                  </w:tcMar>
                  <w:vAlign w:val="center"/>
                </w:tcPr>
                <w:p w14:paraId="74276CCE">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250m</w:t>
                  </w:r>
                </w:p>
              </w:tc>
              <w:tc>
                <w:tcPr>
                  <w:tcW w:w="398" w:type="pct"/>
                  <w:tcMar>
                    <w:top w:w="0" w:type="dxa"/>
                    <w:left w:w="57" w:type="dxa"/>
                    <w:bottom w:w="0" w:type="dxa"/>
                    <w:right w:w="57" w:type="dxa"/>
                  </w:tcMar>
                  <w:vAlign w:val="center"/>
                </w:tcPr>
                <w:p w14:paraId="42AEC26C">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300m</w:t>
                  </w:r>
                </w:p>
              </w:tc>
              <w:tc>
                <w:tcPr>
                  <w:tcW w:w="400" w:type="pct"/>
                  <w:tcMar>
                    <w:top w:w="0" w:type="dxa"/>
                    <w:left w:w="57" w:type="dxa"/>
                    <w:bottom w:w="0" w:type="dxa"/>
                    <w:right w:w="57" w:type="dxa"/>
                  </w:tcMar>
                  <w:vAlign w:val="center"/>
                </w:tcPr>
                <w:p w14:paraId="6412685F">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400m</w:t>
                  </w:r>
                </w:p>
              </w:tc>
              <w:tc>
                <w:tcPr>
                  <w:tcW w:w="419" w:type="pct"/>
                  <w:tcMar>
                    <w:top w:w="0" w:type="dxa"/>
                    <w:left w:w="57" w:type="dxa"/>
                    <w:bottom w:w="0" w:type="dxa"/>
                    <w:right w:w="57" w:type="dxa"/>
                  </w:tcMar>
                  <w:vAlign w:val="center"/>
                </w:tcPr>
                <w:p w14:paraId="5EB160BE">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500m</w:t>
                  </w:r>
                </w:p>
              </w:tc>
              <w:tc>
                <w:tcPr>
                  <w:tcW w:w="575" w:type="pct"/>
                  <w:vMerge w:val="continue"/>
                  <w:vAlign w:val="center"/>
                </w:tcPr>
                <w:p w14:paraId="0FF949E0">
                  <w:pPr>
                    <w:widowControl/>
                    <w:jc w:val="center"/>
                    <w:rPr>
                      <w:rFonts w:hint="eastAsia" w:ascii="宋体" w:hAnsi="宋体" w:eastAsia="宋体" w:cs="宋体"/>
                      <w:b/>
                      <w:bCs/>
                      <w:color w:val="000000" w:themeColor="text1"/>
                      <w:szCs w:val="21"/>
                      <w:u w:val="none"/>
                      <w14:textFill>
                        <w14:solidFill>
                          <w14:schemeClr w14:val="tx1"/>
                        </w14:solidFill>
                      </w14:textFill>
                    </w:rPr>
                  </w:pPr>
                </w:p>
              </w:tc>
            </w:tr>
            <w:tr w14:paraId="51BD3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307" w:type="pct"/>
                  <w:vAlign w:val="center"/>
                </w:tcPr>
                <w:p w14:paraId="3224EFA5">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1</w:t>
                  </w:r>
                </w:p>
              </w:tc>
              <w:tc>
                <w:tcPr>
                  <w:tcW w:w="903" w:type="pct"/>
                  <w:vAlign w:val="center"/>
                </w:tcPr>
                <w:p w14:paraId="48ACE96C">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装载机</w:t>
                  </w:r>
                </w:p>
              </w:tc>
              <w:tc>
                <w:tcPr>
                  <w:tcW w:w="398" w:type="pct"/>
                  <w:tcMar>
                    <w:top w:w="0" w:type="dxa"/>
                    <w:left w:w="57" w:type="dxa"/>
                    <w:bottom w:w="0" w:type="dxa"/>
                    <w:right w:w="57" w:type="dxa"/>
                  </w:tcMar>
                  <w:vAlign w:val="center"/>
                </w:tcPr>
                <w:p w14:paraId="598F9178">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52.9</w:t>
                  </w:r>
                </w:p>
              </w:tc>
              <w:tc>
                <w:tcPr>
                  <w:tcW w:w="398" w:type="pct"/>
                  <w:tcMar>
                    <w:top w:w="0" w:type="dxa"/>
                    <w:left w:w="57" w:type="dxa"/>
                    <w:bottom w:w="0" w:type="dxa"/>
                    <w:right w:w="57" w:type="dxa"/>
                  </w:tcMar>
                  <w:vAlign w:val="center"/>
                </w:tcPr>
                <w:p w14:paraId="0A441B61">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49.4</w:t>
                  </w:r>
                </w:p>
              </w:tc>
              <w:tc>
                <w:tcPr>
                  <w:tcW w:w="398" w:type="pct"/>
                  <w:tcMar>
                    <w:top w:w="0" w:type="dxa"/>
                    <w:left w:w="57" w:type="dxa"/>
                    <w:bottom w:w="0" w:type="dxa"/>
                    <w:right w:w="57" w:type="dxa"/>
                  </w:tcMar>
                  <w:vAlign w:val="center"/>
                </w:tcPr>
                <w:p w14:paraId="6DA2CC2D">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45.0</w:t>
                  </w:r>
                </w:p>
              </w:tc>
              <w:tc>
                <w:tcPr>
                  <w:tcW w:w="398" w:type="pct"/>
                  <w:tcMar>
                    <w:top w:w="0" w:type="dxa"/>
                    <w:left w:w="57" w:type="dxa"/>
                    <w:bottom w:w="0" w:type="dxa"/>
                    <w:right w:w="57" w:type="dxa"/>
                  </w:tcMar>
                  <w:vAlign w:val="center"/>
                </w:tcPr>
                <w:p w14:paraId="5B7B3C93">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38.9</w:t>
                  </w:r>
                </w:p>
              </w:tc>
              <w:tc>
                <w:tcPr>
                  <w:tcW w:w="398" w:type="pct"/>
                  <w:tcMar>
                    <w:top w:w="0" w:type="dxa"/>
                    <w:left w:w="57" w:type="dxa"/>
                    <w:bottom w:w="0" w:type="dxa"/>
                    <w:right w:w="57" w:type="dxa"/>
                  </w:tcMar>
                  <w:vAlign w:val="center"/>
                </w:tcPr>
                <w:p w14:paraId="12497C79">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37.0</w:t>
                  </w:r>
                </w:p>
              </w:tc>
              <w:tc>
                <w:tcPr>
                  <w:tcW w:w="398" w:type="pct"/>
                  <w:tcMar>
                    <w:top w:w="0" w:type="dxa"/>
                    <w:left w:w="57" w:type="dxa"/>
                    <w:bottom w:w="0" w:type="dxa"/>
                    <w:right w:w="57" w:type="dxa"/>
                  </w:tcMar>
                  <w:vAlign w:val="center"/>
                </w:tcPr>
                <w:p w14:paraId="76B52675">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35.4</w:t>
                  </w:r>
                </w:p>
              </w:tc>
              <w:tc>
                <w:tcPr>
                  <w:tcW w:w="400" w:type="pct"/>
                  <w:tcMar>
                    <w:top w:w="0" w:type="dxa"/>
                    <w:left w:w="57" w:type="dxa"/>
                    <w:bottom w:w="0" w:type="dxa"/>
                    <w:right w:w="57" w:type="dxa"/>
                  </w:tcMar>
                  <w:vAlign w:val="center"/>
                </w:tcPr>
                <w:p w14:paraId="2375C307">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32.9</w:t>
                  </w:r>
                </w:p>
              </w:tc>
              <w:tc>
                <w:tcPr>
                  <w:tcW w:w="419" w:type="pct"/>
                  <w:tcMar>
                    <w:top w:w="0" w:type="dxa"/>
                    <w:left w:w="57" w:type="dxa"/>
                    <w:bottom w:w="0" w:type="dxa"/>
                    <w:right w:w="57" w:type="dxa"/>
                  </w:tcMar>
                  <w:vAlign w:val="center"/>
                </w:tcPr>
                <w:p w14:paraId="3886E1CE">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31.0</w:t>
                  </w:r>
                </w:p>
              </w:tc>
              <w:tc>
                <w:tcPr>
                  <w:tcW w:w="575" w:type="pct"/>
                  <w:tcMar>
                    <w:top w:w="0" w:type="dxa"/>
                    <w:left w:w="57" w:type="dxa"/>
                    <w:bottom w:w="0" w:type="dxa"/>
                    <w:right w:w="57" w:type="dxa"/>
                  </w:tcMar>
                  <w:vAlign w:val="center"/>
                </w:tcPr>
                <w:p w14:paraId="0FB74F2A">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土石方</w:t>
                  </w:r>
                </w:p>
              </w:tc>
            </w:tr>
            <w:tr w14:paraId="37F18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307" w:type="pct"/>
                  <w:vAlign w:val="center"/>
                </w:tcPr>
                <w:p w14:paraId="668149DC">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2</w:t>
                  </w:r>
                </w:p>
              </w:tc>
              <w:tc>
                <w:tcPr>
                  <w:tcW w:w="903" w:type="pct"/>
                  <w:vAlign w:val="center"/>
                </w:tcPr>
                <w:p w14:paraId="27A03610">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混凝土振捣器</w:t>
                  </w:r>
                </w:p>
              </w:tc>
              <w:tc>
                <w:tcPr>
                  <w:tcW w:w="398" w:type="pct"/>
                  <w:tcMar>
                    <w:top w:w="0" w:type="dxa"/>
                    <w:left w:w="57" w:type="dxa"/>
                    <w:bottom w:w="0" w:type="dxa"/>
                    <w:right w:w="57" w:type="dxa"/>
                  </w:tcMar>
                  <w:vAlign w:val="center"/>
                </w:tcPr>
                <w:p w14:paraId="399DB4FB">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57.9</w:t>
                  </w:r>
                </w:p>
              </w:tc>
              <w:tc>
                <w:tcPr>
                  <w:tcW w:w="398" w:type="pct"/>
                  <w:tcMar>
                    <w:top w:w="0" w:type="dxa"/>
                    <w:left w:w="57" w:type="dxa"/>
                    <w:bottom w:w="0" w:type="dxa"/>
                    <w:right w:w="57" w:type="dxa"/>
                  </w:tcMar>
                  <w:vAlign w:val="center"/>
                </w:tcPr>
                <w:p w14:paraId="2103CADA">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54.4</w:t>
                  </w:r>
                </w:p>
              </w:tc>
              <w:tc>
                <w:tcPr>
                  <w:tcW w:w="398" w:type="pct"/>
                  <w:tcMar>
                    <w:top w:w="0" w:type="dxa"/>
                    <w:left w:w="57" w:type="dxa"/>
                    <w:bottom w:w="0" w:type="dxa"/>
                    <w:right w:w="57" w:type="dxa"/>
                  </w:tcMar>
                  <w:vAlign w:val="center"/>
                </w:tcPr>
                <w:p w14:paraId="140C1D27">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50.0</w:t>
                  </w:r>
                </w:p>
              </w:tc>
              <w:tc>
                <w:tcPr>
                  <w:tcW w:w="398" w:type="pct"/>
                  <w:tcMar>
                    <w:top w:w="0" w:type="dxa"/>
                    <w:left w:w="57" w:type="dxa"/>
                    <w:bottom w:w="0" w:type="dxa"/>
                    <w:right w:w="57" w:type="dxa"/>
                  </w:tcMar>
                  <w:vAlign w:val="center"/>
                </w:tcPr>
                <w:p w14:paraId="0409E972">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43.9</w:t>
                  </w:r>
                </w:p>
              </w:tc>
              <w:tc>
                <w:tcPr>
                  <w:tcW w:w="398" w:type="pct"/>
                  <w:tcMar>
                    <w:top w:w="0" w:type="dxa"/>
                    <w:left w:w="57" w:type="dxa"/>
                    <w:bottom w:w="0" w:type="dxa"/>
                    <w:right w:w="57" w:type="dxa"/>
                  </w:tcMar>
                  <w:vAlign w:val="center"/>
                </w:tcPr>
                <w:p w14:paraId="445DFC3D">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42.0</w:t>
                  </w:r>
                </w:p>
              </w:tc>
              <w:tc>
                <w:tcPr>
                  <w:tcW w:w="398" w:type="pct"/>
                  <w:tcMar>
                    <w:top w:w="0" w:type="dxa"/>
                    <w:left w:w="57" w:type="dxa"/>
                    <w:bottom w:w="0" w:type="dxa"/>
                    <w:right w:w="57" w:type="dxa"/>
                  </w:tcMar>
                  <w:vAlign w:val="center"/>
                </w:tcPr>
                <w:p w14:paraId="097ACA38">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40.4</w:t>
                  </w:r>
                </w:p>
              </w:tc>
              <w:tc>
                <w:tcPr>
                  <w:tcW w:w="400" w:type="pct"/>
                  <w:tcMar>
                    <w:top w:w="0" w:type="dxa"/>
                    <w:left w:w="57" w:type="dxa"/>
                    <w:bottom w:w="0" w:type="dxa"/>
                    <w:right w:w="57" w:type="dxa"/>
                  </w:tcMar>
                  <w:vAlign w:val="center"/>
                </w:tcPr>
                <w:p w14:paraId="7BC2AF74">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37.9</w:t>
                  </w:r>
                </w:p>
              </w:tc>
              <w:tc>
                <w:tcPr>
                  <w:tcW w:w="419" w:type="pct"/>
                  <w:tcMar>
                    <w:top w:w="0" w:type="dxa"/>
                    <w:left w:w="57" w:type="dxa"/>
                    <w:bottom w:w="0" w:type="dxa"/>
                    <w:right w:w="57" w:type="dxa"/>
                  </w:tcMar>
                  <w:vAlign w:val="center"/>
                </w:tcPr>
                <w:p w14:paraId="1B93FAFC">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36.0</w:t>
                  </w:r>
                </w:p>
              </w:tc>
              <w:tc>
                <w:tcPr>
                  <w:tcW w:w="575" w:type="pct"/>
                  <w:tcMar>
                    <w:top w:w="0" w:type="dxa"/>
                    <w:left w:w="57" w:type="dxa"/>
                    <w:bottom w:w="0" w:type="dxa"/>
                    <w:right w:w="57" w:type="dxa"/>
                  </w:tcMar>
                  <w:vAlign w:val="center"/>
                </w:tcPr>
                <w:p w14:paraId="56928136">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结构</w:t>
                  </w:r>
                </w:p>
              </w:tc>
            </w:tr>
            <w:tr w14:paraId="07DDF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307" w:type="pct"/>
                  <w:vAlign w:val="center"/>
                </w:tcPr>
                <w:p w14:paraId="1C85AE92">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3</w:t>
                  </w:r>
                </w:p>
              </w:tc>
              <w:tc>
                <w:tcPr>
                  <w:tcW w:w="903" w:type="pct"/>
                  <w:vAlign w:val="center"/>
                </w:tcPr>
                <w:p w14:paraId="64EEB235">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卡车</w:t>
                  </w:r>
                </w:p>
              </w:tc>
              <w:tc>
                <w:tcPr>
                  <w:tcW w:w="398" w:type="pct"/>
                  <w:tcMar>
                    <w:top w:w="0" w:type="dxa"/>
                    <w:left w:w="57" w:type="dxa"/>
                    <w:bottom w:w="0" w:type="dxa"/>
                    <w:right w:w="57" w:type="dxa"/>
                  </w:tcMar>
                  <w:vAlign w:val="center"/>
                </w:tcPr>
                <w:p w14:paraId="17B3C075">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48.0</w:t>
                  </w:r>
                </w:p>
              </w:tc>
              <w:tc>
                <w:tcPr>
                  <w:tcW w:w="398" w:type="pct"/>
                  <w:tcMar>
                    <w:top w:w="0" w:type="dxa"/>
                    <w:left w:w="57" w:type="dxa"/>
                    <w:bottom w:w="0" w:type="dxa"/>
                    <w:right w:w="57" w:type="dxa"/>
                  </w:tcMar>
                  <w:vAlign w:val="center"/>
                </w:tcPr>
                <w:p w14:paraId="5E9D828E">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44.4</w:t>
                  </w:r>
                </w:p>
              </w:tc>
              <w:tc>
                <w:tcPr>
                  <w:tcW w:w="398" w:type="pct"/>
                  <w:tcMar>
                    <w:top w:w="0" w:type="dxa"/>
                    <w:left w:w="57" w:type="dxa"/>
                    <w:bottom w:w="0" w:type="dxa"/>
                    <w:right w:w="57" w:type="dxa"/>
                  </w:tcMar>
                  <w:vAlign w:val="center"/>
                </w:tcPr>
                <w:p w14:paraId="4B9449EB">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40.0</w:t>
                  </w:r>
                </w:p>
              </w:tc>
              <w:tc>
                <w:tcPr>
                  <w:tcW w:w="398" w:type="pct"/>
                  <w:tcMar>
                    <w:top w:w="0" w:type="dxa"/>
                    <w:left w:w="57" w:type="dxa"/>
                    <w:bottom w:w="0" w:type="dxa"/>
                    <w:right w:w="57" w:type="dxa"/>
                  </w:tcMar>
                  <w:vAlign w:val="center"/>
                </w:tcPr>
                <w:p w14:paraId="6964AAD7">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34.0</w:t>
                  </w:r>
                </w:p>
              </w:tc>
              <w:tc>
                <w:tcPr>
                  <w:tcW w:w="398" w:type="pct"/>
                  <w:tcMar>
                    <w:top w:w="0" w:type="dxa"/>
                    <w:left w:w="57" w:type="dxa"/>
                    <w:bottom w:w="0" w:type="dxa"/>
                    <w:right w:w="57" w:type="dxa"/>
                  </w:tcMar>
                  <w:vAlign w:val="center"/>
                </w:tcPr>
                <w:p w14:paraId="617968CC">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32.0</w:t>
                  </w:r>
                </w:p>
              </w:tc>
              <w:tc>
                <w:tcPr>
                  <w:tcW w:w="398" w:type="pct"/>
                  <w:tcMar>
                    <w:top w:w="0" w:type="dxa"/>
                    <w:left w:w="57" w:type="dxa"/>
                    <w:bottom w:w="0" w:type="dxa"/>
                    <w:right w:w="57" w:type="dxa"/>
                  </w:tcMar>
                  <w:vAlign w:val="center"/>
                </w:tcPr>
                <w:p w14:paraId="3358B01F">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30.5</w:t>
                  </w:r>
                </w:p>
              </w:tc>
              <w:tc>
                <w:tcPr>
                  <w:tcW w:w="400" w:type="pct"/>
                  <w:tcMar>
                    <w:top w:w="0" w:type="dxa"/>
                    <w:left w:w="57" w:type="dxa"/>
                    <w:bottom w:w="0" w:type="dxa"/>
                    <w:right w:w="57" w:type="dxa"/>
                  </w:tcMar>
                  <w:vAlign w:val="center"/>
                </w:tcPr>
                <w:p w14:paraId="64CD721E">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28.0</w:t>
                  </w:r>
                </w:p>
              </w:tc>
              <w:tc>
                <w:tcPr>
                  <w:tcW w:w="419" w:type="pct"/>
                  <w:tcMar>
                    <w:top w:w="0" w:type="dxa"/>
                    <w:left w:w="57" w:type="dxa"/>
                    <w:bottom w:w="0" w:type="dxa"/>
                    <w:right w:w="57" w:type="dxa"/>
                  </w:tcMar>
                  <w:vAlign w:val="center"/>
                </w:tcPr>
                <w:p w14:paraId="1F0A11A2">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26.0</w:t>
                  </w:r>
                </w:p>
              </w:tc>
              <w:tc>
                <w:tcPr>
                  <w:tcW w:w="575" w:type="pct"/>
                  <w:tcMar>
                    <w:top w:w="0" w:type="dxa"/>
                    <w:left w:w="57" w:type="dxa"/>
                    <w:bottom w:w="0" w:type="dxa"/>
                    <w:right w:w="57" w:type="dxa"/>
                  </w:tcMar>
                  <w:vAlign w:val="center"/>
                </w:tcPr>
                <w:p w14:paraId="7384FAD6">
                  <w:pPr>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w:t>
                  </w:r>
                </w:p>
              </w:tc>
            </w:tr>
          </w:tbl>
          <w:p w14:paraId="3AC5E643">
            <w:pPr>
              <w:widowControl w:val="0"/>
              <w:snapToGrid w:val="0"/>
              <w:spacing w:line="480" w:lineRule="exact"/>
              <w:ind w:firstLine="480" w:firstLineChars="200"/>
              <w:jc w:val="both"/>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从上表可以看出，施工机械噪声较高，昼间施工噪声超过《建筑施工场界环境噪声排放标准》(GB12523-2011</w:t>
            </w:r>
            <w:r>
              <w:rPr>
                <w:rFonts w:hint="eastAsia" w:ascii="宋体" w:hAnsi="宋体" w:cs="宋体"/>
                <w:color w:val="000000" w:themeColor="text1"/>
                <w:kern w:val="2"/>
                <w:sz w:val="24"/>
                <w:szCs w:val="24"/>
                <w:u w:val="none"/>
                <w:lang w:val="en-US" w:eastAsia="zh-CN" w:bidi="ar-SA"/>
                <w14:textFill>
                  <w14:solidFill>
                    <w14:schemeClr w14:val="tx1"/>
                  </w14:solidFill>
                </w14:textFill>
              </w:rPr>
              <w:t>)</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的情况出现在距声源40m范围内，</w:t>
            </w:r>
            <w:r>
              <w:rPr>
                <w:rFonts w:hint="eastAsia" w:ascii="宋体" w:hAnsi="宋体" w:cs="宋体"/>
                <w:color w:val="000000" w:themeColor="text1"/>
                <w:kern w:val="2"/>
                <w:sz w:val="24"/>
                <w:szCs w:val="24"/>
                <w:u w:val="none"/>
                <w:lang w:val="en-US" w:eastAsia="zh-CN" w:bidi="ar-SA"/>
                <w14:textFill>
                  <w14:solidFill>
                    <w14:schemeClr w14:val="tx1"/>
                  </w14:solidFill>
                </w14:textFill>
              </w:rPr>
              <w:t>项目最近敏感目标为东北侧80m的过山路村，施工噪声对其影响较小</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。为</w:t>
            </w:r>
            <w:r>
              <w:rPr>
                <w:rFonts w:hint="eastAsia" w:ascii="宋体" w:hAnsi="宋体" w:cs="宋体"/>
                <w:color w:val="000000" w:themeColor="text1"/>
                <w:kern w:val="2"/>
                <w:sz w:val="24"/>
                <w:szCs w:val="24"/>
                <w:u w:val="none"/>
                <w:lang w:val="en-US" w:eastAsia="zh-CN" w:bidi="ar-SA"/>
                <w14:textFill>
                  <w14:solidFill>
                    <w14:schemeClr w14:val="tx1"/>
                  </w14:solidFill>
                </w14:textFill>
              </w:rPr>
              <w:t>进一步</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减轻施工噪声对周围声环境的不利影响，本评价要求施工单位采取以下防治措施：</w:t>
            </w:r>
          </w:p>
          <w:p w14:paraId="6343B9B0">
            <w:pPr>
              <w:widowControl w:val="0"/>
              <w:snapToGrid w:val="0"/>
              <w:spacing w:line="480" w:lineRule="exact"/>
              <w:ind w:firstLine="480" w:firstLineChars="200"/>
              <w:jc w:val="both"/>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pPr>
            <w:r>
              <w:rPr>
                <w:rFonts w:hint="eastAsia" w:ascii="宋体" w:hAnsi="宋体" w:cs="宋体"/>
                <w:color w:val="000000" w:themeColor="text1"/>
                <w:kern w:val="2"/>
                <w:sz w:val="24"/>
                <w:szCs w:val="24"/>
                <w:u w:val="none"/>
                <w:lang w:val="en-US" w:eastAsia="zh-CN" w:bidi="ar-SA"/>
                <w14:textFill>
                  <w14:solidFill>
                    <w14:schemeClr w14:val="tx1"/>
                  </w14:solidFill>
                </w14:textFill>
              </w:rPr>
              <w:t>(</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1</w:t>
            </w:r>
            <w:r>
              <w:rPr>
                <w:rFonts w:hint="eastAsia" w:ascii="宋体" w:hAnsi="宋体" w:cs="宋体"/>
                <w:color w:val="000000" w:themeColor="text1"/>
                <w:kern w:val="2"/>
                <w:sz w:val="24"/>
                <w:szCs w:val="24"/>
                <w:u w:val="none"/>
                <w:lang w:val="en-US" w:eastAsia="zh-CN" w:bidi="ar-SA"/>
                <w14:textFill>
                  <w14:solidFill>
                    <w14:schemeClr w14:val="tx1"/>
                  </w14:solidFill>
                </w14:textFill>
              </w:rPr>
              <w:t>)</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建筑施工单位应选用先进的低噪声、低振动施工设备和技术。</w:t>
            </w:r>
          </w:p>
          <w:p w14:paraId="009F3ABF">
            <w:pPr>
              <w:widowControl w:val="0"/>
              <w:snapToGrid w:val="0"/>
              <w:spacing w:line="480" w:lineRule="exact"/>
              <w:ind w:firstLine="480" w:firstLineChars="200"/>
              <w:jc w:val="both"/>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pPr>
            <w:r>
              <w:rPr>
                <w:rFonts w:hint="eastAsia" w:ascii="宋体" w:hAnsi="宋体" w:cs="宋体"/>
                <w:color w:val="000000" w:themeColor="text1"/>
                <w:kern w:val="2"/>
                <w:sz w:val="24"/>
                <w:szCs w:val="24"/>
                <w:u w:val="none"/>
                <w:lang w:val="en-US" w:eastAsia="zh-CN" w:bidi="ar-SA"/>
                <w14:textFill>
                  <w14:solidFill>
                    <w14:schemeClr w14:val="tx1"/>
                  </w14:solidFill>
                </w14:textFill>
              </w:rPr>
              <w:t>(</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2</w:t>
            </w:r>
            <w:r>
              <w:rPr>
                <w:rFonts w:hint="eastAsia" w:ascii="宋体" w:hAnsi="宋体" w:cs="宋体"/>
                <w:color w:val="000000" w:themeColor="text1"/>
                <w:kern w:val="2"/>
                <w:sz w:val="24"/>
                <w:szCs w:val="24"/>
                <w:u w:val="none"/>
                <w:lang w:val="en-US" w:eastAsia="zh-CN" w:bidi="ar-SA"/>
                <w14:textFill>
                  <w14:solidFill>
                    <w14:schemeClr w14:val="tx1"/>
                  </w14:solidFill>
                </w14:textFill>
              </w:rPr>
              <w:t>)</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在施工机械和设备与基础或连接部位之间采取减震措施，可采用弹簧减震、橡胶减震、管道减震、阻尼减震技术，可减震至原动量1/10～1/100，降噪20～40dB(A)。</w:t>
            </w:r>
          </w:p>
          <w:p w14:paraId="1A7CDC52">
            <w:pPr>
              <w:widowControl w:val="0"/>
              <w:snapToGrid w:val="0"/>
              <w:spacing w:line="480" w:lineRule="exact"/>
              <w:ind w:firstLine="480" w:firstLineChars="200"/>
              <w:jc w:val="both"/>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pPr>
            <w:r>
              <w:rPr>
                <w:rFonts w:hint="eastAsia" w:ascii="宋体" w:hAnsi="宋体" w:cs="宋体"/>
                <w:color w:val="000000" w:themeColor="text1"/>
                <w:kern w:val="2"/>
                <w:sz w:val="24"/>
                <w:szCs w:val="24"/>
                <w:u w:val="none"/>
                <w:lang w:val="en-US" w:eastAsia="zh-CN" w:bidi="ar-SA"/>
                <w14:textFill>
                  <w14:solidFill>
                    <w14:schemeClr w14:val="tx1"/>
                  </w14:solidFill>
                </w14:textFill>
              </w:rPr>
              <w:t>(</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3</w:t>
            </w:r>
            <w:r>
              <w:rPr>
                <w:rFonts w:hint="eastAsia" w:ascii="宋体" w:hAnsi="宋体" w:cs="宋体"/>
                <w:color w:val="000000" w:themeColor="text1"/>
                <w:kern w:val="2"/>
                <w:sz w:val="24"/>
                <w:szCs w:val="24"/>
                <w:u w:val="none"/>
                <w:lang w:val="en-US" w:eastAsia="zh-CN" w:bidi="ar-SA"/>
                <w14:textFill>
                  <w14:solidFill>
                    <w14:schemeClr w14:val="tx1"/>
                  </w14:solidFill>
                </w14:textFill>
              </w:rPr>
              <w:t>)</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合理布局施工场地，将产生噪声的设备布置在远离敏感点的位置，按照规定，每个施工段对作业区设置围挡。</w:t>
            </w:r>
          </w:p>
          <w:p w14:paraId="6941F499">
            <w:pPr>
              <w:widowControl w:val="0"/>
              <w:snapToGrid w:val="0"/>
              <w:spacing w:line="480" w:lineRule="exact"/>
              <w:ind w:firstLine="480" w:firstLineChars="200"/>
              <w:jc w:val="both"/>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pPr>
            <w:r>
              <w:rPr>
                <w:rFonts w:hint="eastAsia" w:ascii="宋体" w:hAnsi="宋体" w:cs="宋体"/>
                <w:color w:val="000000" w:themeColor="text1"/>
                <w:kern w:val="2"/>
                <w:sz w:val="24"/>
                <w:szCs w:val="24"/>
                <w:u w:val="none"/>
                <w:lang w:val="en-US" w:eastAsia="zh-CN" w:bidi="ar-SA"/>
                <w14:textFill>
                  <w14:solidFill>
                    <w14:schemeClr w14:val="tx1"/>
                  </w14:solidFill>
                </w14:textFill>
              </w:rPr>
              <w:t>(</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4</w:t>
            </w:r>
            <w:r>
              <w:rPr>
                <w:rFonts w:hint="eastAsia" w:ascii="宋体" w:hAnsi="宋体" w:cs="宋体"/>
                <w:color w:val="000000" w:themeColor="text1"/>
                <w:kern w:val="2"/>
                <w:sz w:val="24"/>
                <w:szCs w:val="24"/>
                <w:u w:val="none"/>
                <w:lang w:val="en-US" w:eastAsia="zh-CN" w:bidi="ar-SA"/>
                <w14:textFill>
                  <w14:solidFill>
                    <w14:schemeClr w14:val="tx1"/>
                  </w14:solidFill>
                </w14:textFill>
              </w:rPr>
              <w:t>)</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除工程必需外，</w:t>
            </w:r>
            <w:r>
              <w:rPr>
                <w:rFonts w:hint="eastAsia" w:ascii="宋体" w:hAnsi="宋体" w:cs="宋体"/>
                <w:color w:val="000000" w:themeColor="text1"/>
                <w:kern w:val="2"/>
                <w:sz w:val="24"/>
                <w:szCs w:val="24"/>
                <w:u w:val="none"/>
                <w:lang w:val="en-US" w:eastAsia="zh-CN" w:bidi="ar-SA"/>
                <w14:textFill>
                  <w14:solidFill>
                    <w14:schemeClr w14:val="tx1"/>
                  </w14:solidFill>
                </w14:textFill>
              </w:rPr>
              <w:t>不</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在中午12：00～14：00和夜间22：00～6：00期间施工；工程若确实需要连续浇铸作业，在施工前3日内，由施工单位报环保部门审批，并向该项目施工场地附近居民公告。</w:t>
            </w:r>
          </w:p>
          <w:p w14:paraId="70C0480A">
            <w:pPr>
              <w:widowControl w:val="0"/>
              <w:snapToGrid w:val="0"/>
              <w:spacing w:line="480" w:lineRule="exact"/>
              <w:ind w:firstLine="480" w:firstLineChars="200"/>
              <w:jc w:val="both"/>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pPr>
            <w:r>
              <w:rPr>
                <w:rFonts w:hint="eastAsia" w:ascii="宋体" w:hAnsi="宋体" w:cs="宋体"/>
                <w:color w:val="000000" w:themeColor="text1"/>
                <w:kern w:val="2"/>
                <w:sz w:val="24"/>
                <w:szCs w:val="24"/>
                <w:u w:val="none"/>
                <w:lang w:val="en-US" w:eastAsia="zh-CN" w:bidi="ar-SA"/>
                <w14:textFill>
                  <w14:solidFill>
                    <w14:schemeClr w14:val="tx1"/>
                  </w14:solidFill>
                </w14:textFill>
              </w:rPr>
              <w:t>(</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5</w:t>
            </w:r>
            <w:r>
              <w:rPr>
                <w:rFonts w:hint="eastAsia" w:ascii="宋体" w:hAnsi="宋体" w:cs="宋体"/>
                <w:color w:val="000000" w:themeColor="text1"/>
                <w:kern w:val="2"/>
                <w:sz w:val="24"/>
                <w:szCs w:val="24"/>
                <w:u w:val="none"/>
                <w:lang w:val="en-US" w:eastAsia="zh-CN" w:bidi="ar-SA"/>
                <w14:textFill>
                  <w14:solidFill>
                    <w14:schemeClr w14:val="tx1"/>
                  </w14:solidFill>
                </w14:textFill>
              </w:rPr>
              <w:t>)</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合理制定运输路线，尽量远离居民区，施工车辆沿途经过居民区时应减速慢行、禁鸣。</w:t>
            </w:r>
          </w:p>
          <w:p w14:paraId="0F33AD30">
            <w:pPr>
              <w:widowControl w:val="0"/>
              <w:snapToGrid w:val="0"/>
              <w:spacing w:line="480" w:lineRule="exact"/>
              <w:ind w:firstLine="480" w:firstLineChars="200"/>
              <w:jc w:val="both"/>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本项目噪声采取上述管制措施，并经距离衰减后，不会对周边声环境产生明显影响。</w:t>
            </w:r>
          </w:p>
          <w:p w14:paraId="44A49B3F">
            <w:pPr>
              <w:widowControl w:val="0"/>
              <w:spacing w:line="500" w:lineRule="exact"/>
              <w:ind w:firstLine="482" w:firstLineChars="200"/>
              <w:jc w:val="both"/>
              <w:rPr>
                <w:rFonts w:hint="eastAsia" w:ascii="宋体" w:hAnsi="宋体" w:eastAsia="宋体" w:cs="宋体"/>
                <w:b/>
                <w:bCs/>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b/>
                <w:bCs/>
                <w:color w:val="000000" w:themeColor="text1"/>
                <w:kern w:val="2"/>
                <w:sz w:val="24"/>
                <w:szCs w:val="24"/>
                <w:u w:val="none"/>
                <w:lang w:val="en-US" w:eastAsia="zh-CN" w:bidi="ar-SA"/>
                <w14:textFill>
                  <w14:solidFill>
                    <w14:schemeClr w14:val="tx1"/>
                  </w14:solidFill>
                </w14:textFill>
              </w:rPr>
              <w:t>4、固体废物环境保护措施</w:t>
            </w:r>
          </w:p>
          <w:p w14:paraId="5B8E4A95">
            <w:pPr>
              <w:widowControl w:val="0"/>
              <w:spacing w:line="500" w:lineRule="exact"/>
              <w:ind w:firstLine="480" w:firstLineChars="200"/>
              <w:jc w:val="both"/>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施工期的固体废弃物主要包括</w:t>
            </w:r>
            <w:r>
              <w:rPr>
                <w:rFonts w:hint="eastAsia" w:ascii="宋体" w:hAnsi="宋体" w:cs="宋体"/>
                <w:color w:val="000000" w:themeColor="text1"/>
                <w:kern w:val="2"/>
                <w:sz w:val="24"/>
                <w:szCs w:val="24"/>
                <w:u w:val="none"/>
                <w:lang w:val="en-US" w:eastAsia="zh-CN" w:bidi="ar-SA"/>
                <w14:textFill>
                  <w14:solidFill>
                    <w14:schemeClr w14:val="tx1"/>
                  </w14:solidFill>
                </w14:textFill>
              </w:rPr>
              <w:t>施工</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建筑垃圾及施工人员产生的生活垃圾。施工中要加强对这些固体废物的管理，工程废弃物应及时清运，要求按规定路线运输，运输车辆必须按有关要求配装密闭装置</w:t>
            </w:r>
            <w:r>
              <w:rPr>
                <w:rFonts w:hint="eastAsia" w:ascii="宋体" w:hAnsi="宋体" w:cs="宋体"/>
                <w:color w:val="000000" w:themeColor="text1"/>
                <w:kern w:val="2"/>
                <w:sz w:val="24"/>
                <w:szCs w:val="24"/>
                <w:u w:val="none"/>
                <w:lang w:val="en-US" w:eastAsia="zh-CN" w:bidi="ar-SA"/>
                <w14:textFill>
                  <w14:solidFill>
                    <w14:schemeClr w14:val="tx1"/>
                  </w14:solidFill>
                </w14:textFill>
              </w:rPr>
              <w:t>，避免遗撒</w:t>
            </w:r>
            <w:r>
              <w:rPr>
                <w:rFonts w:hint="eastAsia" w:ascii="宋体" w:hAnsi="宋体" w:eastAsia="宋体" w:cs="宋体"/>
                <w:color w:val="000000" w:themeColor="text1"/>
                <w:kern w:val="2"/>
                <w:sz w:val="24"/>
                <w:szCs w:val="24"/>
                <w:u w:val="none"/>
                <w:lang w:val="en-US" w:eastAsia="zh-CN" w:bidi="ar-SA"/>
                <w14:textFill>
                  <w14:solidFill>
                    <w14:schemeClr w14:val="tx1"/>
                  </w14:solidFill>
                </w14:textFill>
              </w:rPr>
              <w:t>。施工队的生活垃圾要收集到指定的垃圾箱内，并加盖，每日清运，确保作业区保持整洁环境。</w:t>
            </w:r>
          </w:p>
          <w:p w14:paraId="2BC4C516">
            <w:pPr>
              <w:spacing w:line="500" w:lineRule="exact"/>
              <w:ind w:firstLine="480" w:firstLineChars="200"/>
              <w:rPr>
                <w:rFonts w:ascii="宋体" w:hAnsi="宋体"/>
                <w:color w:val="000000" w:themeColor="text1"/>
                <w:sz w:val="24"/>
                <w:u w:val="none"/>
                <w14:textFill>
                  <w14:solidFill>
                    <w14:schemeClr w14:val="tx1"/>
                  </w14:solidFill>
                </w14:textFill>
              </w:rPr>
            </w:pPr>
            <w:r>
              <w:rPr>
                <w:rFonts w:hint="eastAsia" w:ascii="宋体" w:hAnsi="宋体" w:eastAsia="宋体" w:cs="宋体"/>
                <w:color w:val="000000" w:themeColor="text1"/>
                <w:sz w:val="24"/>
                <w:u w:val="none"/>
                <w14:textFill>
                  <w14:solidFill>
                    <w14:schemeClr w14:val="tx1"/>
                  </w14:solidFill>
                </w14:textFill>
              </w:rPr>
              <w:t>综上所述，施工期对环境的影响是暂时的，施工结束后，受影响区域环境基本可以得到恢复。通过采取以上必要的防治措施后，施工期对周围环境的影响在可接受范围内</w:t>
            </w:r>
            <w:r>
              <w:rPr>
                <w:rFonts w:ascii="宋体" w:hAnsi="宋体"/>
                <w:color w:val="000000" w:themeColor="text1"/>
                <w:sz w:val="24"/>
                <w14:textFill>
                  <w14:solidFill>
                    <w14:schemeClr w14:val="tx1"/>
                  </w14:solidFill>
                </w14:textFill>
              </w:rPr>
              <w:t>。</w:t>
            </w:r>
          </w:p>
        </w:tc>
      </w:tr>
      <w:tr w14:paraId="1EC3D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64" w:type="dxa"/>
            <w:vAlign w:val="center"/>
          </w:tcPr>
          <w:p w14:paraId="5B9CCA67">
            <w:pPr>
              <w:spacing w:line="240" w:lineRule="auto"/>
              <w:jc w:val="center"/>
              <w:rPr>
                <w:rFonts w:ascii="宋体" w:hAnsi="宋体"/>
                <w:color w:val="000000" w:themeColor="text1"/>
                <w:sz w:val="24"/>
                <w:u w:val="none"/>
                <w14:textFill>
                  <w14:solidFill>
                    <w14:schemeClr w14:val="tx1"/>
                  </w14:solidFill>
                </w14:textFill>
              </w:rPr>
            </w:pPr>
            <w:r>
              <w:rPr>
                <w:rFonts w:hint="eastAsia" w:ascii="宋体" w:hAnsi="宋体" w:eastAsia="宋体" w:cs="宋体"/>
                <w:color w:val="000000" w:themeColor="text1"/>
                <w:sz w:val="24"/>
                <w:u w:val="none"/>
                <w14:textFill>
                  <w14:solidFill>
                    <w14:schemeClr w14:val="tx1"/>
                  </w14:solidFill>
                </w14:textFill>
              </w:rPr>
              <w:t>运营期环境影响和环境保护措施</w:t>
            </w:r>
          </w:p>
        </w:tc>
        <w:tc>
          <w:tcPr>
            <w:tcW w:w="8406" w:type="dxa"/>
            <w:vAlign w:val="center"/>
          </w:tcPr>
          <w:p w14:paraId="728D7287">
            <w:pPr>
              <w:keepNext w:val="0"/>
              <w:keepLines w:val="0"/>
              <w:pageBreakBefore w:val="0"/>
              <w:widowControl/>
              <w:kinsoku/>
              <w:wordWrap/>
              <w:overflowPunct/>
              <w:topLinePunct w:val="0"/>
              <w:autoSpaceDE/>
              <w:autoSpaceDN/>
              <w:bidi w:val="0"/>
              <w:adjustRightInd/>
              <w:snapToGrid/>
              <w:spacing w:line="480" w:lineRule="exact"/>
              <w:jc w:val="both"/>
              <w:textAlignment w:val="auto"/>
              <w:rPr>
                <w:rFonts w:hint="eastAsia" w:ascii="宋体" w:hAnsi="宋体" w:eastAsia="宋体" w:cs="宋体"/>
                <w:b/>
                <w:color w:val="000000" w:themeColor="text1"/>
                <w:w w:val="100"/>
                <w:sz w:val="24"/>
                <w:szCs w:val="24"/>
                <w:u w:val="none"/>
                <w14:textFill>
                  <w14:solidFill>
                    <w14:schemeClr w14:val="tx1"/>
                  </w14:solidFill>
                </w14:textFill>
              </w:rPr>
            </w:pPr>
            <w:r>
              <w:rPr>
                <w:rFonts w:hint="eastAsia" w:ascii="宋体" w:hAnsi="宋体" w:cs="宋体"/>
                <w:b/>
                <w:bCs/>
                <w:color w:val="000000" w:themeColor="text1"/>
                <w:sz w:val="24"/>
                <w:szCs w:val="24"/>
                <w:u w:val="none"/>
                <w:lang w:val="en-US" w:eastAsia="zh-CN"/>
                <w14:textFill>
                  <w14:solidFill>
                    <w14:schemeClr w14:val="tx1"/>
                  </w14:solidFill>
                </w14:textFill>
              </w:rPr>
              <w:t>一</w:t>
            </w:r>
            <w:r>
              <w:rPr>
                <w:rFonts w:hint="eastAsia" w:ascii="宋体" w:hAnsi="宋体" w:eastAsia="宋体" w:cs="宋体"/>
                <w:b/>
                <w:bCs/>
                <w:color w:val="000000" w:themeColor="text1"/>
                <w:sz w:val="24"/>
                <w:szCs w:val="24"/>
                <w:u w:val="none"/>
                <w14:textFill>
                  <w14:solidFill>
                    <w14:schemeClr w14:val="tx1"/>
                  </w14:solidFill>
                </w14:textFill>
              </w:rPr>
              <w:t>、大气环境影响和保护措施</w:t>
            </w:r>
          </w:p>
          <w:p w14:paraId="0C406077">
            <w:pPr>
              <w:spacing w:line="500" w:lineRule="exact"/>
              <w:ind w:firstLine="480" w:firstLineChars="200"/>
              <w:rPr>
                <w:rFonts w:hint="eastAsia" w:ascii="宋体" w:hAnsi="宋体" w:eastAsia="宋体" w:cs="宋体"/>
                <w:b w:val="0"/>
                <w:bCs/>
                <w:color w:val="000000" w:themeColor="text1"/>
                <w:sz w:val="24"/>
                <w:szCs w:val="24"/>
                <w:u w:val="none"/>
                <w:lang w:val="en-US" w:eastAsia="zh-CN"/>
                <w14:textFill>
                  <w14:solidFill>
                    <w14:schemeClr w14:val="tx1"/>
                  </w14:solidFill>
                </w14:textFill>
              </w:rPr>
            </w:pPr>
            <w:r>
              <w:rPr>
                <w:rFonts w:hint="eastAsia" w:ascii="宋体" w:hAnsi="宋体" w:cs="宋体"/>
                <w:b w:val="0"/>
                <w:bCs/>
                <w:color w:val="000000" w:themeColor="text1"/>
                <w:w w:val="100"/>
                <w:sz w:val="24"/>
                <w:szCs w:val="24"/>
                <w:u w:val="none"/>
                <w:lang w:val="en-US" w:eastAsia="zh-CN"/>
                <w14:textFill>
                  <w14:solidFill>
                    <w14:schemeClr w14:val="tx1"/>
                  </w14:solidFill>
                </w14:textFill>
              </w:rPr>
              <w:t>本</w:t>
            </w:r>
            <w:r>
              <w:rPr>
                <w:rFonts w:hint="eastAsia" w:ascii="宋体" w:hAnsi="宋体" w:eastAsia="宋体" w:cs="宋体"/>
                <w:b w:val="0"/>
                <w:bCs/>
                <w:color w:val="000000" w:themeColor="text1"/>
                <w:sz w:val="24"/>
                <w:szCs w:val="24"/>
                <w:u w:val="none"/>
                <w:lang w:val="en-US" w:eastAsia="zh-CN"/>
                <w14:textFill>
                  <w14:solidFill>
                    <w14:schemeClr w14:val="tx1"/>
                  </w14:solidFill>
                </w14:textFill>
              </w:rPr>
              <w:t>项目废气污染物产生、治理及排放情况汇总情况见表</w:t>
            </w:r>
            <w:r>
              <w:rPr>
                <w:rFonts w:hint="eastAsia" w:ascii="宋体" w:hAnsi="宋体" w:cs="宋体"/>
                <w:b w:val="0"/>
                <w:bCs/>
                <w:color w:val="000000" w:themeColor="text1"/>
                <w:sz w:val="24"/>
                <w:szCs w:val="24"/>
                <w:u w:val="none"/>
                <w:lang w:val="en-US" w:eastAsia="zh-CN"/>
                <w14:textFill>
                  <w14:solidFill>
                    <w14:schemeClr w14:val="tx1"/>
                  </w14:solidFill>
                </w14:textFill>
              </w:rPr>
              <w:t>4-3</w:t>
            </w:r>
            <w:r>
              <w:rPr>
                <w:rFonts w:hint="eastAsia" w:ascii="宋体" w:hAnsi="宋体" w:eastAsia="宋体" w:cs="宋体"/>
                <w:b w:val="0"/>
                <w:bCs/>
                <w:color w:val="000000" w:themeColor="text1"/>
                <w:sz w:val="24"/>
                <w:szCs w:val="24"/>
                <w:u w:val="none"/>
                <w:lang w:val="en-US" w:eastAsia="zh-CN"/>
                <w14:textFill>
                  <w14:solidFill>
                    <w14:schemeClr w14:val="tx1"/>
                  </w14:solidFill>
                </w14:textFill>
              </w:rPr>
              <w:t>，排放口信息见表</w:t>
            </w:r>
            <w:r>
              <w:rPr>
                <w:rFonts w:hint="eastAsia" w:ascii="宋体" w:hAnsi="宋体" w:cs="宋体"/>
                <w:b w:val="0"/>
                <w:bCs/>
                <w:color w:val="000000" w:themeColor="text1"/>
                <w:sz w:val="24"/>
                <w:szCs w:val="24"/>
                <w:u w:val="none"/>
                <w:lang w:val="en-US" w:eastAsia="zh-CN"/>
                <w14:textFill>
                  <w14:solidFill>
                    <w14:schemeClr w14:val="tx1"/>
                  </w14:solidFill>
                </w14:textFill>
              </w:rPr>
              <w:t>4-4。</w:t>
            </w:r>
          </w:p>
          <w:p w14:paraId="108A2429">
            <w:pPr>
              <w:spacing w:line="500" w:lineRule="exact"/>
              <w:rPr>
                <w:rFonts w:ascii="宋体" w:hAnsi="宋体"/>
                <w:color w:val="000000" w:themeColor="text1"/>
                <w:sz w:val="24"/>
                <w:u w:val="none"/>
                <w14:textFill>
                  <w14:solidFill>
                    <w14:schemeClr w14:val="tx1"/>
                  </w14:solidFill>
                </w14:textFill>
              </w:rPr>
            </w:pPr>
          </w:p>
        </w:tc>
      </w:tr>
    </w:tbl>
    <w:p w14:paraId="7DB00D59">
      <w:pPr>
        <w:rPr>
          <w:color w:val="000000" w:themeColor="text1"/>
          <w:u w:val="none"/>
          <w14:textFill>
            <w14:solidFill>
              <w14:schemeClr w14:val="tx1"/>
            </w14:solidFill>
          </w14:textFill>
        </w:rPr>
        <w:sectPr>
          <w:pgSz w:w="11906" w:h="16838"/>
          <w:pgMar w:top="1383" w:right="1519" w:bottom="1383" w:left="1633"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tbl>
      <w:tblPr>
        <w:tblStyle w:val="43"/>
        <w:tblW w:w="14496" w:type="dxa"/>
        <w:tblInd w:w="-2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4" w:type="dxa"/>
          <w:bottom w:w="0" w:type="dxa"/>
          <w:right w:w="74" w:type="dxa"/>
        </w:tblCellMar>
      </w:tblPr>
      <w:tblGrid>
        <w:gridCol w:w="14496"/>
      </w:tblGrid>
      <w:tr w14:paraId="0F9A9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4" w:type="dxa"/>
            <w:bottom w:w="0" w:type="dxa"/>
            <w:right w:w="74" w:type="dxa"/>
          </w:tblCellMar>
        </w:tblPrEx>
        <w:trPr>
          <w:trHeight w:val="2421" w:hRule="atLeast"/>
        </w:trPr>
        <w:tc>
          <w:tcPr>
            <w:tcW w:w="14496" w:type="dxa"/>
            <w:tcBorders>
              <w:tl2br w:val="nil"/>
              <w:tr2bl w:val="nil"/>
            </w:tcBorders>
            <w:vAlign w:val="center"/>
          </w:tcPr>
          <w:p w14:paraId="70B16CC2">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宋体" w:hAnsi="宋体" w:eastAsia="宋体" w:cs="宋体"/>
                <w:b/>
                <w:color w:val="000000" w:themeColor="text1"/>
                <w:w w:val="100"/>
                <w:sz w:val="24"/>
                <w:szCs w:val="24"/>
                <w:u w:val="none"/>
                <w14:textFill>
                  <w14:solidFill>
                    <w14:schemeClr w14:val="tx1"/>
                  </w14:solidFill>
                </w14:textFill>
              </w:rPr>
            </w:pPr>
            <w:r>
              <w:rPr>
                <w:rFonts w:hint="eastAsia" w:ascii="宋体" w:hAnsi="宋体" w:eastAsia="宋体" w:cs="宋体"/>
                <w:b/>
                <w:color w:val="000000" w:themeColor="text1"/>
                <w:w w:val="100"/>
                <w:sz w:val="24"/>
                <w:szCs w:val="24"/>
                <w:u w:val="none"/>
                <w14:textFill>
                  <w14:solidFill>
                    <w14:schemeClr w14:val="tx1"/>
                  </w14:solidFill>
                </w14:textFill>
              </w:rPr>
              <w:t>表</w:t>
            </w:r>
            <w:r>
              <w:rPr>
                <w:rFonts w:hint="eastAsia" w:ascii="宋体" w:hAnsi="宋体" w:cs="宋体"/>
                <w:b/>
                <w:color w:val="000000" w:themeColor="text1"/>
                <w:w w:val="100"/>
                <w:sz w:val="24"/>
                <w:szCs w:val="24"/>
                <w:u w:val="none"/>
                <w:lang w:val="en-US" w:eastAsia="zh-CN"/>
                <w14:textFill>
                  <w14:solidFill>
                    <w14:schemeClr w14:val="tx1"/>
                  </w14:solidFill>
                </w14:textFill>
              </w:rPr>
              <w:t xml:space="preserve">4-3  </w:t>
            </w:r>
            <w:r>
              <w:rPr>
                <w:rFonts w:hint="eastAsia" w:ascii="宋体" w:hAnsi="宋体" w:eastAsia="宋体" w:cs="宋体"/>
                <w:b/>
                <w:color w:val="000000" w:themeColor="text1"/>
                <w:w w:val="100"/>
                <w:sz w:val="24"/>
                <w:szCs w:val="24"/>
                <w:u w:val="none"/>
                <w14:textFill>
                  <w14:solidFill>
                    <w14:schemeClr w14:val="tx1"/>
                  </w14:solidFill>
                </w14:textFill>
              </w:rPr>
              <w:t>项目废气污染物产生、治理及排放情况汇总一览表</w:t>
            </w:r>
          </w:p>
          <w:tbl>
            <w:tblPr>
              <w:tblStyle w:val="42"/>
              <w:tblW w:w="4996"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0" w:type="dxa"/>
                <w:bottom w:w="0" w:type="dxa"/>
                <w:right w:w="0" w:type="dxa"/>
              </w:tblCellMar>
            </w:tblPr>
            <w:tblGrid>
              <w:gridCol w:w="933"/>
              <w:gridCol w:w="960"/>
              <w:gridCol w:w="688"/>
              <w:gridCol w:w="854"/>
              <w:gridCol w:w="676"/>
              <w:gridCol w:w="665"/>
              <w:gridCol w:w="871"/>
              <w:gridCol w:w="1542"/>
              <w:gridCol w:w="838"/>
              <w:gridCol w:w="627"/>
              <w:gridCol w:w="908"/>
              <w:gridCol w:w="902"/>
              <w:gridCol w:w="945"/>
              <w:gridCol w:w="934"/>
              <w:gridCol w:w="891"/>
              <w:gridCol w:w="1083"/>
            </w:tblGrid>
            <w:tr w14:paraId="0718C54E">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325" w:type="pct"/>
                  <w:vMerge w:val="restart"/>
                  <w:vAlign w:val="center"/>
                </w:tcPr>
                <w:p w14:paraId="05D77B15">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sz w:val="21"/>
                      <w:szCs w:val="21"/>
                      <w:u w:val="none"/>
                      <w:lang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产排污环节</w:t>
                  </w:r>
                </w:p>
              </w:tc>
              <w:tc>
                <w:tcPr>
                  <w:tcW w:w="335" w:type="pct"/>
                  <w:vMerge w:val="restart"/>
                  <w:vAlign w:val="center"/>
                </w:tcPr>
                <w:p w14:paraId="7438C27B">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sz w:val="21"/>
                      <w:szCs w:val="21"/>
                      <w:u w:val="none"/>
                      <w14:textFill>
                        <w14:solidFill>
                          <w14:schemeClr w14:val="tx1"/>
                        </w14:solidFill>
                      </w14:textFill>
                    </w:rPr>
                  </w:pPr>
                  <w:r>
                    <w:rPr>
                      <w:rFonts w:hint="eastAsia" w:ascii="宋体" w:hAnsi="宋体" w:eastAsia="宋体" w:cs="宋体"/>
                      <w:b w:val="0"/>
                      <w:bCs/>
                      <w:color w:val="000000" w:themeColor="text1"/>
                      <w:spacing w:val="0"/>
                      <w:w w:val="100"/>
                      <w:sz w:val="21"/>
                      <w:szCs w:val="21"/>
                      <w:u w:val="none"/>
                      <w14:textFill>
                        <w14:solidFill>
                          <w14:schemeClr w14:val="tx1"/>
                        </w14:solidFill>
                      </w14:textFill>
                    </w:rPr>
                    <w:t>污染物名称</w:t>
                  </w:r>
                </w:p>
              </w:tc>
              <w:tc>
                <w:tcPr>
                  <w:tcW w:w="240" w:type="pct"/>
                  <w:vMerge w:val="restart"/>
                  <w:vAlign w:val="center"/>
                </w:tcPr>
                <w:p w14:paraId="4DCEF4AB">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产生总量</w:t>
                  </w:r>
                  <w:r>
                    <w:rPr>
                      <w:rFonts w:hint="eastAsia" w:ascii="宋体" w:hAnsi="宋体" w:cs="宋体"/>
                      <w:b w:val="0"/>
                      <w:bCs/>
                      <w:color w:val="000000" w:themeColor="text1"/>
                      <w:spacing w:val="0"/>
                      <w:w w:val="100"/>
                      <w:sz w:val="21"/>
                      <w:szCs w:val="21"/>
                      <w:u w:val="none"/>
                      <w:lang w:eastAsia="zh-CN"/>
                      <w14:textFill>
                        <w14:solidFill>
                          <w14:schemeClr w14:val="tx1"/>
                        </w14:solidFill>
                      </w14:textFill>
                    </w:rPr>
                    <w:t>(</w:t>
                  </w:r>
                  <w:r>
                    <w:rPr>
                      <w:rFonts w:hint="eastAsia" w:ascii="宋体" w:hAnsi="宋体" w:eastAsia="宋体" w:cs="宋体"/>
                      <w:b w:val="0"/>
                      <w:bCs/>
                      <w:color w:val="000000" w:themeColor="text1"/>
                      <w:spacing w:val="0"/>
                      <w:w w:val="100"/>
                      <w:sz w:val="21"/>
                      <w:szCs w:val="21"/>
                      <w:u w:val="none"/>
                      <w14:textFill>
                        <w14:solidFill>
                          <w14:schemeClr w14:val="tx1"/>
                        </w14:solidFill>
                      </w14:textFill>
                    </w:rPr>
                    <w:t>t/a)</w:t>
                  </w:r>
                </w:p>
              </w:tc>
              <w:tc>
                <w:tcPr>
                  <w:tcW w:w="298" w:type="pct"/>
                  <w:vMerge w:val="restart"/>
                  <w:vAlign w:val="center"/>
                </w:tcPr>
                <w:p w14:paraId="45891B24">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收集措施</w:t>
                  </w:r>
                </w:p>
              </w:tc>
              <w:tc>
                <w:tcPr>
                  <w:tcW w:w="236" w:type="pct"/>
                  <w:vMerge w:val="restart"/>
                  <w:vAlign w:val="center"/>
                </w:tcPr>
                <w:p w14:paraId="48FC9974">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收集效率</w:t>
                  </w:r>
                  <w:r>
                    <w:rPr>
                      <w:rFonts w:hint="eastAsia" w:ascii="宋体" w:hAnsi="宋体" w:eastAsia="宋体" w:cs="宋体"/>
                      <w:b w:val="0"/>
                      <w:bCs/>
                      <w:color w:val="000000" w:themeColor="text1"/>
                      <w:spacing w:val="0"/>
                      <w:w w:val="100"/>
                      <w:sz w:val="21"/>
                      <w:szCs w:val="21"/>
                      <w:u w:val="none"/>
                      <w14:textFill>
                        <w14:solidFill>
                          <w14:schemeClr w14:val="tx1"/>
                        </w14:solidFill>
                      </w14:textFill>
                    </w:rPr>
                    <w:t>%</w:t>
                  </w:r>
                </w:p>
              </w:tc>
              <w:tc>
                <w:tcPr>
                  <w:tcW w:w="232" w:type="pct"/>
                  <w:vMerge w:val="restart"/>
                  <w:vAlign w:val="center"/>
                </w:tcPr>
                <w:p w14:paraId="4000D562">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t>排放形式</w:t>
                  </w:r>
                </w:p>
              </w:tc>
              <w:tc>
                <w:tcPr>
                  <w:tcW w:w="304" w:type="pct"/>
                  <w:vMerge w:val="restart"/>
                  <w:vAlign w:val="center"/>
                </w:tcPr>
                <w:p w14:paraId="3C8EEB49">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sz w:val="21"/>
                      <w:szCs w:val="21"/>
                      <w:u w:val="none"/>
                      <w14:textFill>
                        <w14:solidFill>
                          <w14:schemeClr w14:val="tx1"/>
                        </w14:solidFill>
                      </w14:textFill>
                    </w:rPr>
                  </w:pPr>
                  <w:r>
                    <w:rPr>
                      <w:rFonts w:hint="eastAsia" w:ascii="宋体" w:hAnsi="宋体" w:eastAsia="宋体" w:cs="宋体"/>
                      <w:b w:val="0"/>
                      <w:bCs/>
                      <w:color w:val="000000" w:themeColor="text1"/>
                      <w:spacing w:val="0"/>
                      <w:w w:val="100"/>
                      <w:sz w:val="21"/>
                      <w:szCs w:val="21"/>
                      <w:u w:val="none"/>
                      <w14:textFill>
                        <w14:solidFill>
                          <w14:schemeClr w14:val="tx1"/>
                        </w14:solidFill>
                      </w14:textFill>
                    </w:rPr>
                    <w:t>产生浓度</w:t>
                  </w:r>
                  <w:r>
                    <w:rPr>
                      <w:rFonts w:hint="eastAsia" w:ascii="宋体" w:hAnsi="宋体" w:cs="宋体"/>
                      <w:b w:val="0"/>
                      <w:bCs/>
                      <w:color w:val="000000" w:themeColor="text1"/>
                      <w:spacing w:val="0"/>
                      <w:w w:val="100"/>
                      <w:sz w:val="21"/>
                      <w:szCs w:val="21"/>
                      <w:u w:val="none"/>
                      <w:lang w:eastAsia="zh-CN"/>
                      <w14:textFill>
                        <w14:solidFill>
                          <w14:schemeClr w14:val="tx1"/>
                        </w14:solidFill>
                      </w14:textFill>
                    </w:rPr>
                    <w:t>(</w:t>
                  </w:r>
                  <w:r>
                    <w:rPr>
                      <w:rFonts w:hint="eastAsia" w:ascii="宋体" w:hAnsi="宋体" w:eastAsia="宋体" w:cs="宋体"/>
                      <w:b w:val="0"/>
                      <w:bCs/>
                      <w:color w:val="000000" w:themeColor="text1"/>
                      <w:spacing w:val="0"/>
                      <w:w w:val="100"/>
                      <w:sz w:val="21"/>
                      <w:szCs w:val="21"/>
                      <w:u w:val="none"/>
                      <w14:textFill>
                        <w14:solidFill>
                          <w14:schemeClr w14:val="tx1"/>
                        </w14:solidFill>
                      </w14:textFill>
                    </w:rPr>
                    <w:t>mg/m</w:t>
                  </w:r>
                  <w:r>
                    <w:rPr>
                      <w:rFonts w:hint="eastAsia" w:ascii="宋体" w:hAnsi="宋体" w:eastAsia="宋体" w:cs="宋体"/>
                      <w:b w:val="0"/>
                      <w:bCs/>
                      <w:color w:val="000000" w:themeColor="text1"/>
                      <w:spacing w:val="0"/>
                      <w:w w:val="100"/>
                      <w:sz w:val="21"/>
                      <w:szCs w:val="21"/>
                      <w:u w:val="none"/>
                      <w:vertAlign w:val="superscript"/>
                      <w14:textFill>
                        <w14:solidFill>
                          <w14:schemeClr w14:val="tx1"/>
                        </w14:solidFill>
                      </w14:textFill>
                    </w:rPr>
                    <w:t>3</w:t>
                  </w:r>
                  <w:r>
                    <w:rPr>
                      <w:rFonts w:hint="eastAsia" w:ascii="宋体" w:hAnsi="宋体" w:eastAsia="宋体" w:cs="宋体"/>
                      <w:b w:val="0"/>
                      <w:bCs/>
                      <w:color w:val="000000" w:themeColor="text1"/>
                      <w:spacing w:val="0"/>
                      <w:w w:val="100"/>
                      <w:sz w:val="21"/>
                      <w:szCs w:val="21"/>
                      <w:u w:val="none"/>
                      <w14:textFill>
                        <w14:solidFill>
                          <w14:schemeClr w14:val="tx1"/>
                        </w14:solidFill>
                      </w14:textFill>
                    </w:rPr>
                    <w:t>)</w:t>
                  </w:r>
                </w:p>
              </w:tc>
              <w:tc>
                <w:tcPr>
                  <w:tcW w:w="1367" w:type="pct"/>
                  <w:gridSpan w:val="4"/>
                  <w:vAlign w:val="center"/>
                </w:tcPr>
                <w:p w14:paraId="262B3954">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sz w:val="21"/>
                      <w:szCs w:val="21"/>
                      <w:u w:val="none"/>
                      <w14:textFill>
                        <w14:solidFill>
                          <w14:schemeClr w14:val="tx1"/>
                        </w14:solidFill>
                      </w14:textFill>
                    </w:rPr>
                  </w:pPr>
                  <w:r>
                    <w:rPr>
                      <w:rFonts w:hint="eastAsia" w:ascii="宋体" w:hAnsi="宋体" w:eastAsia="宋体" w:cs="宋体"/>
                      <w:b w:val="0"/>
                      <w:bCs/>
                      <w:color w:val="000000" w:themeColor="text1"/>
                      <w:spacing w:val="0"/>
                      <w:w w:val="100"/>
                      <w:sz w:val="21"/>
                      <w:szCs w:val="21"/>
                      <w:u w:val="none"/>
                      <w14:textFill>
                        <w14:solidFill>
                          <w14:schemeClr w14:val="tx1"/>
                        </w14:solidFill>
                      </w14:textFill>
                    </w:rPr>
                    <w:t>治理措施及效果</w:t>
                  </w:r>
                </w:p>
              </w:tc>
              <w:tc>
                <w:tcPr>
                  <w:tcW w:w="1660" w:type="pct"/>
                  <w:gridSpan w:val="5"/>
                  <w:vAlign w:val="center"/>
                </w:tcPr>
                <w:p w14:paraId="52A662B1">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sz w:val="21"/>
                      <w:szCs w:val="21"/>
                      <w:u w:val="none"/>
                      <w14:textFill>
                        <w14:solidFill>
                          <w14:schemeClr w14:val="tx1"/>
                        </w14:solidFill>
                      </w14:textFill>
                    </w:rPr>
                  </w:pPr>
                  <w:r>
                    <w:rPr>
                      <w:rFonts w:hint="eastAsia" w:ascii="宋体" w:hAnsi="宋体" w:eastAsia="宋体" w:cs="宋体"/>
                      <w:b w:val="0"/>
                      <w:bCs/>
                      <w:color w:val="000000" w:themeColor="text1"/>
                      <w:spacing w:val="0"/>
                      <w:w w:val="100"/>
                      <w:sz w:val="21"/>
                      <w:szCs w:val="21"/>
                      <w:u w:val="none"/>
                      <w14:textFill>
                        <w14:solidFill>
                          <w14:schemeClr w14:val="tx1"/>
                        </w14:solidFill>
                      </w14:textFill>
                    </w:rPr>
                    <w:t>排放情况</w:t>
                  </w:r>
                </w:p>
              </w:tc>
            </w:tr>
            <w:tr w14:paraId="76C3B23A">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140" w:hRule="atLeast"/>
                <w:jc w:val="center"/>
              </w:trPr>
              <w:tc>
                <w:tcPr>
                  <w:tcW w:w="325" w:type="pct"/>
                  <w:vMerge w:val="continue"/>
                  <w:vAlign w:val="center"/>
                </w:tcPr>
                <w:p w14:paraId="16D5A5F9">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sz w:val="21"/>
                      <w:szCs w:val="21"/>
                      <w:u w:val="none"/>
                      <w14:textFill>
                        <w14:solidFill>
                          <w14:schemeClr w14:val="tx1"/>
                        </w14:solidFill>
                      </w14:textFill>
                    </w:rPr>
                  </w:pPr>
                </w:p>
              </w:tc>
              <w:tc>
                <w:tcPr>
                  <w:tcW w:w="335" w:type="pct"/>
                  <w:vMerge w:val="continue"/>
                  <w:vAlign w:val="center"/>
                </w:tcPr>
                <w:p w14:paraId="6CDBD299">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sz w:val="21"/>
                      <w:szCs w:val="21"/>
                      <w:u w:val="none"/>
                      <w14:textFill>
                        <w14:solidFill>
                          <w14:schemeClr w14:val="tx1"/>
                        </w14:solidFill>
                      </w14:textFill>
                    </w:rPr>
                  </w:pPr>
                </w:p>
              </w:tc>
              <w:tc>
                <w:tcPr>
                  <w:tcW w:w="240" w:type="pct"/>
                  <w:vMerge w:val="continue"/>
                  <w:vAlign w:val="center"/>
                </w:tcPr>
                <w:p w14:paraId="012760F0">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sz w:val="21"/>
                      <w:szCs w:val="21"/>
                      <w:u w:val="none"/>
                      <w14:textFill>
                        <w14:solidFill>
                          <w14:schemeClr w14:val="tx1"/>
                        </w14:solidFill>
                      </w14:textFill>
                    </w:rPr>
                  </w:pPr>
                </w:p>
              </w:tc>
              <w:tc>
                <w:tcPr>
                  <w:tcW w:w="298" w:type="pct"/>
                  <w:vMerge w:val="continue"/>
                  <w:vAlign w:val="center"/>
                </w:tcPr>
                <w:p w14:paraId="73FCB1F7">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sz w:val="21"/>
                      <w:szCs w:val="21"/>
                      <w:u w:val="none"/>
                      <w14:textFill>
                        <w14:solidFill>
                          <w14:schemeClr w14:val="tx1"/>
                        </w14:solidFill>
                      </w14:textFill>
                    </w:rPr>
                  </w:pPr>
                </w:p>
              </w:tc>
              <w:tc>
                <w:tcPr>
                  <w:tcW w:w="236" w:type="pct"/>
                  <w:vMerge w:val="continue"/>
                  <w:vAlign w:val="center"/>
                </w:tcPr>
                <w:p w14:paraId="2E67DF2E">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sz w:val="21"/>
                      <w:szCs w:val="21"/>
                      <w:u w:val="none"/>
                      <w14:textFill>
                        <w14:solidFill>
                          <w14:schemeClr w14:val="tx1"/>
                        </w14:solidFill>
                      </w14:textFill>
                    </w:rPr>
                  </w:pPr>
                </w:p>
              </w:tc>
              <w:tc>
                <w:tcPr>
                  <w:tcW w:w="232" w:type="pct"/>
                  <w:vMerge w:val="continue"/>
                  <w:vAlign w:val="center"/>
                </w:tcPr>
                <w:p w14:paraId="1699F633">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sz w:val="21"/>
                      <w:szCs w:val="21"/>
                      <w:u w:val="none"/>
                      <w14:textFill>
                        <w14:solidFill>
                          <w14:schemeClr w14:val="tx1"/>
                        </w14:solidFill>
                      </w14:textFill>
                    </w:rPr>
                  </w:pPr>
                </w:p>
              </w:tc>
              <w:tc>
                <w:tcPr>
                  <w:tcW w:w="304" w:type="pct"/>
                  <w:vMerge w:val="continue"/>
                  <w:vAlign w:val="center"/>
                </w:tcPr>
                <w:p w14:paraId="65CFE481">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sz w:val="21"/>
                      <w:szCs w:val="21"/>
                      <w:u w:val="none"/>
                      <w14:textFill>
                        <w14:solidFill>
                          <w14:schemeClr w14:val="tx1"/>
                        </w14:solidFill>
                      </w14:textFill>
                    </w:rPr>
                  </w:pPr>
                </w:p>
              </w:tc>
              <w:tc>
                <w:tcPr>
                  <w:tcW w:w="538" w:type="pct"/>
                  <w:vAlign w:val="center"/>
                </w:tcPr>
                <w:p w14:paraId="6EE7F535">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w w:val="100"/>
                      <w:sz w:val="21"/>
                      <w:szCs w:val="21"/>
                      <w:u w:val="none"/>
                      <w14:textFill>
                        <w14:solidFill>
                          <w14:schemeClr w14:val="tx1"/>
                        </w14:solidFill>
                      </w14:textFill>
                    </w:rPr>
                    <w:t>处理措施</w:t>
                  </w:r>
                </w:p>
              </w:tc>
              <w:tc>
                <w:tcPr>
                  <w:tcW w:w="292" w:type="pct"/>
                  <w:vAlign w:val="center"/>
                </w:tcPr>
                <w:p w14:paraId="3ACA33B2">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处理规模(m</w:t>
                  </w:r>
                  <w:r>
                    <w:rPr>
                      <w:rFonts w:hint="eastAsia" w:ascii="宋体" w:hAnsi="宋体" w:cs="宋体"/>
                      <w:b w:val="0"/>
                      <w:bCs/>
                      <w:color w:val="000000" w:themeColor="text1"/>
                      <w:spacing w:val="0"/>
                      <w:w w:val="100"/>
                      <w:sz w:val="21"/>
                      <w:szCs w:val="21"/>
                      <w:u w:val="none"/>
                      <w:vertAlign w:val="superscript"/>
                      <w:lang w:val="en-US" w:eastAsia="zh-CN"/>
                      <w14:textFill>
                        <w14:solidFill>
                          <w14:schemeClr w14:val="tx1"/>
                        </w14:solidFill>
                      </w14:textFill>
                    </w:rPr>
                    <w:t>3</w:t>
                  </w: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/h)</w:t>
                  </w:r>
                </w:p>
              </w:tc>
              <w:tc>
                <w:tcPr>
                  <w:tcW w:w="218" w:type="pct"/>
                  <w:vAlign w:val="center"/>
                </w:tcPr>
                <w:p w14:paraId="4C2321E5">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sz w:val="21"/>
                      <w:szCs w:val="21"/>
                      <w:u w:val="none"/>
                      <w14:textFill>
                        <w14:solidFill>
                          <w14:schemeClr w14:val="tx1"/>
                        </w14:solidFill>
                      </w14:textFill>
                    </w:rPr>
                  </w:pPr>
                  <w:r>
                    <w:rPr>
                      <w:rFonts w:hint="eastAsia" w:ascii="宋体" w:hAnsi="宋体" w:eastAsia="宋体" w:cs="宋体"/>
                      <w:b w:val="0"/>
                      <w:bCs/>
                      <w:color w:val="000000" w:themeColor="text1"/>
                      <w:spacing w:val="0"/>
                      <w:w w:val="100"/>
                      <w:sz w:val="21"/>
                      <w:szCs w:val="21"/>
                      <w:u w:val="none"/>
                      <w14:textFill>
                        <w14:solidFill>
                          <w14:schemeClr w14:val="tx1"/>
                        </w14:solidFill>
                      </w14:textFill>
                    </w:rPr>
                    <w:t>净化效率%</w:t>
                  </w:r>
                </w:p>
              </w:tc>
              <w:tc>
                <w:tcPr>
                  <w:tcW w:w="317" w:type="pct"/>
                  <w:vAlign w:val="center"/>
                </w:tcPr>
                <w:p w14:paraId="062BAB77">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是否为可行技术</w:t>
                  </w:r>
                </w:p>
              </w:tc>
              <w:tc>
                <w:tcPr>
                  <w:tcW w:w="315" w:type="pct"/>
                  <w:vAlign w:val="center"/>
                </w:tcPr>
                <w:p w14:paraId="6359348B">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sz w:val="21"/>
                      <w:szCs w:val="21"/>
                      <w:u w:val="none"/>
                      <w14:textFill>
                        <w14:solidFill>
                          <w14:schemeClr w14:val="tx1"/>
                        </w14:solidFill>
                      </w14:textFill>
                    </w:rPr>
                  </w:pPr>
                  <w:r>
                    <w:rPr>
                      <w:rFonts w:hint="eastAsia" w:ascii="宋体" w:hAnsi="宋体" w:eastAsia="宋体" w:cs="宋体"/>
                      <w:b w:val="0"/>
                      <w:bCs/>
                      <w:color w:val="000000" w:themeColor="text1"/>
                      <w:spacing w:val="0"/>
                      <w:w w:val="100"/>
                      <w:sz w:val="21"/>
                      <w:szCs w:val="21"/>
                      <w:u w:val="none"/>
                      <w14:textFill>
                        <w14:solidFill>
                          <w14:schemeClr w14:val="tx1"/>
                        </w14:solidFill>
                      </w14:textFill>
                    </w:rPr>
                    <w:t>排放浓度</w:t>
                  </w:r>
                  <w:r>
                    <w:rPr>
                      <w:rFonts w:hint="eastAsia" w:ascii="宋体" w:hAnsi="宋体" w:cs="宋体"/>
                      <w:b w:val="0"/>
                      <w:bCs/>
                      <w:color w:val="000000" w:themeColor="text1"/>
                      <w:spacing w:val="0"/>
                      <w:w w:val="100"/>
                      <w:sz w:val="21"/>
                      <w:szCs w:val="21"/>
                      <w:u w:val="none"/>
                      <w:lang w:eastAsia="zh-CN"/>
                      <w14:textFill>
                        <w14:solidFill>
                          <w14:schemeClr w14:val="tx1"/>
                        </w14:solidFill>
                      </w14:textFill>
                    </w:rPr>
                    <w:t>(</w:t>
                  </w:r>
                  <w:r>
                    <w:rPr>
                      <w:rFonts w:hint="eastAsia" w:ascii="宋体" w:hAnsi="宋体" w:eastAsia="宋体" w:cs="宋体"/>
                      <w:b w:val="0"/>
                      <w:bCs/>
                      <w:color w:val="000000" w:themeColor="text1"/>
                      <w:spacing w:val="0"/>
                      <w:w w:val="100"/>
                      <w:sz w:val="21"/>
                      <w:szCs w:val="21"/>
                      <w:u w:val="none"/>
                      <w14:textFill>
                        <w14:solidFill>
                          <w14:schemeClr w14:val="tx1"/>
                        </w14:solidFill>
                      </w14:textFill>
                    </w:rPr>
                    <w:t>mg/m</w:t>
                  </w:r>
                  <w:r>
                    <w:rPr>
                      <w:rFonts w:hint="eastAsia" w:ascii="宋体" w:hAnsi="宋体" w:eastAsia="宋体" w:cs="宋体"/>
                      <w:b w:val="0"/>
                      <w:bCs/>
                      <w:color w:val="000000" w:themeColor="text1"/>
                      <w:spacing w:val="0"/>
                      <w:w w:val="100"/>
                      <w:sz w:val="21"/>
                      <w:szCs w:val="21"/>
                      <w:u w:val="none"/>
                      <w:vertAlign w:val="superscript"/>
                      <w14:textFill>
                        <w14:solidFill>
                          <w14:schemeClr w14:val="tx1"/>
                        </w14:solidFill>
                      </w14:textFill>
                    </w:rPr>
                    <w:t>3</w:t>
                  </w:r>
                  <w:r>
                    <w:rPr>
                      <w:rFonts w:hint="eastAsia" w:ascii="宋体" w:hAnsi="宋体" w:eastAsia="宋体" w:cs="宋体"/>
                      <w:b w:val="0"/>
                      <w:bCs/>
                      <w:color w:val="000000" w:themeColor="text1"/>
                      <w:spacing w:val="0"/>
                      <w:w w:val="100"/>
                      <w:sz w:val="21"/>
                      <w:szCs w:val="21"/>
                      <w:u w:val="none"/>
                      <w14:textFill>
                        <w14:solidFill>
                          <w14:schemeClr w14:val="tx1"/>
                        </w14:solidFill>
                      </w14:textFill>
                    </w:rPr>
                    <w:t>)</w:t>
                  </w:r>
                </w:p>
              </w:tc>
              <w:tc>
                <w:tcPr>
                  <w:tcW w:w="330" w:type="pct"/>
                  <w:vAlign w:val="center"/>
                </w:tcPr>
                <w:p w14:paraId="5EC8C389">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sz w:val="21"/>
                      <w:szCs w:val="21"/>
                      <w:u w:val="none"/>
                      <w14:textFill>
                        <w14:solidFill>
                          <w14:schemeClr w14:val="tx1"/>
                        </w14:solidFill>
                      </w14:textFill>
                    </w:rPr>
                  </w:pPr>
                  <w:r>
                    <w:rPr>
                      <w:rFonts w:hint="eastAsia" w:ascii="宋体" w:hAnsi="宋体" w:eastAsia="宋体" w:cs="宋体"/>
                      <w:b w:val="0"/>
                      <w:bCs/>
                      <w:color w:val="000000" w:themeColor="text1"/>
                      <w:spacing w:val="0"/>
                      <w:w w:val="100"/>
                      <w:sz w:val="21"/>
                      <w:szCs w:val="21"/>
                      <w:u w:val="none"/>
                      <w14:textFill>
                        <w14:solidFill>
                          <w14:schemeClr w14:val="tx1"/>
                        </w14:solidFill>
                      </w14:textFill>
                    </w:rPr>
                    <w:t>排放速率</w:t>
                  </w:r>
                  <w:r>
                    <w:rPr>
                      <w:rFonts w:hint="eastAsia" w:ascii="宋体" w:hAnsi="宋体" w:cs="宋体"/>
                      <w:b w:val="0"/>
                      <w:bCs/>
                      <w:color w:val="000000" w:themeColor="text1"/>
                      <w:spacing w:val="0"/>
                      <w:w w:val="100"/>
                      <w:sz w:val="21"/>
                      <w:szCs w:val="21"/>
                      <w:u w:val="none"/>
                      <w:lang w:eastAsia="zh-CN"/>
                      <w14:textFill>
                        <w14:solidFill>
                          <w14:schemeClr w14:val="tx1"/>
                        </w14:solidFill>
                      </w14:textFill>
                    </w:rPr>
                    <w:t>(</w:t>
                  </w:r>
                  <w:r>
                    <w:rPr>
                      <w:rFonts w:hint="eastAsia" w:ascii="宋体" w:hAnsi="宋体" w:eastAsia="宋体" w:cs="宋体"/>
                      <w:b w:val="0"/>
                      <w:bCs/>
                      <w:color w:val="000000" w:themeColor="text1"/>
                      <w:spacing w:val="0"/>
                      <w:w w:val="100"/>
                      <w:sz w:val="21"/>
                      <w:szCs w:val="21"/>
                      <w:u w:val="none"/>
                      <w:lang w:eastAsia="zh-CN"/>
                      <w14:textFill>
                        <w14:solidFill>
                          <w14:schemeClr w14:val="tx1"/>
                        </w14:solidFill>
                      </w14:textFill>
                    </w:rPr>
                    <w:t>kg</w:t>
                  </w:r>
                  <w:r>
                    <w:rPr>
                      <w:rFonts w:hint="eastAsia" w:ascii="宋体" w:hAnsi="宋体" w:eastAsia="宋体" w:cs="宋体"/>
                      <w:b w:val="0"/>
                      <w:bCs/>
                      <w:color w:val="000000" w:themeColor="text1"/>
                      <w:spacing w:val="0"/>
                      <w:w w:val="100"/>
                      <w:sz w:val="21"/>
                      <w:szCs w:val="21"/>
                      <w:u w:val="none"/>
                      <w14:textFill>
                        <w14:solidFill>
                          <w14:schemeClr w14:val="tx1"/>
                        </w14:solidFill>
                      </w14:textFill>
                    </w:rPr>
                    <w:t>/h)</w:t>
                  </w:r>
                </w:p>
              </w:tc>
              <w:tc>
                <w:tcPr>
                  <w:tcW w:w="326" w:type="pct"/>
                  <w:vAlign w:val="center"/>
                </w:tcPr>
                <w:p w14:paraId="29B2EB34">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sz w:val="21"/>
                      <w:szCs w:val="21"/>
                      <w:u w:val="none"/>
                      <w14:textFill>
                        <w14:solidFill>
                          <w14:schemeClr w14:val="tx1"/>
                        </w14:solidFill>
                      </w14:textFill>
                    </w:rPr>
                  </w:pPr>
                  <w:r>
                    <w:rPr>
                      <w:rFonts w:hint="eastAsia" w:ascii="宋体" w:hAnsi="宋体" w:eastAsia="宋体" w:cs="宋体"/>
                      <w:b w:val="0"/>
                      <w:bCs/>
                      <w:color w:val="000000" w:themeColor="text1"/>
                      <w:spacing w:val="0"/>
                      <w:w w:val="100"/>
                      <w:sz w:val="21"/>
                      <w:szCs w:val="21"/>
                      <w:u w:val="none"/>
                      <w14:textFill>
                        <w14:solidFill>
                          <w14:schemeClr w14:val="tx1"/>
                        </w14:solidFill>
                      </w14:textFill>
                    </w:rPr>
                    <w:t>排放时间</w:t>
                  </w:r>
                  <w:r>
                    <w:rPr>
                      <w:rFonts w:hint="eastAsia" w:ascii="宋体" w:hAnsi="宋体" w:cs="宋体"/>
                      <w:b w:val="0"/>
                      <w:bCs/>
                      <w:color w:val="000000" w:themeColor="text1"/>
                      <w:spacing w:val="0"/>
                      <w:w w:val="100"/>
                      <w:sz w:val="21"/>
                      <w:szCs w:val="21"/>
                      <w:u w:val="none"/>
                      <w:lang w:eastAsia="zh-CN"/>
                      <w14:textFill>
                        <w14:solidFill>
                          <w14:schemeClr w14:val="tx1"/>
                        </w14:solidFill>
                      </w14:textFill>
                    </w:rPr>
                    <w:t>(</w:t>
                  </w:r>
                  <w:r>
                    <w:rPr>
                      <w:rFonts w:hint="eastAsia" w:ascii="宋体" w:hAnsi="宋体" w:eastAsia="宋体" w:cs="宋体"/>
                      <w:b w:val="0"/>
                      <w:bCs/>
                      <w:color w:val="000000" w:themeColor="text1"/>
                      <w:spacing w:val="0"/>
                      <w:w w:val="100"/>
                      <w:sz w:val="21"/>
                      <w:szCs w:val="21"/>
                      <w:u w:val="none"/>
                      <w14:textFill>
                        <w14:solidFill>
                          <w14:schemeClr w14:val="tx1"/>
                        </w14:solidFill>
                      </w14:textFill>
                    </w:rPr>
                    <w:t>h/a)</w:t>
                  </w:r>
                </w:p>
              </w:tc>
              <w:tc>
                <w:tcPr>
                  <w:tcW w:w="311" w:type="pct"/>
                  <w:vAlign w:val="center"/>
                </w:tcPr>
                <w:p w14:paraId="7A1D485F">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sz w:val="21"/>
                      <w:szCs w:val="21"/>
                      <w:u w:val="none"/>
                      <w14:textFill>
                        <w14:solidFill>
                          <w14:schemeClr w14:val="tx1"/>
                        </w14:solidFill>
                      </w14:textFill>
                    </w:rPr>
                  </w:pPr>
                  <w:r>
                    <w:rPr>
                      <w:rFonts w:hint="eastAsia" w:ascii="宋体" w:hAnsi="宋体" w:eastAsia="宋体" w:cs="宋体"/>
                      <w:b w:val="0"/>
                      <w:bCs/>
                      <w:color w:val="000000" w:themeColor="text1"/>
                      <w:spacing w:val="0"/>
                      <w:w w:val="100"/>
                      <w:sz w:val="21"/>
                      <w:szCs w:val="21"/>
                      <w:u w:val="none"/>
                      <w14:textFill>
                        <w14:solidFill>
                          <w14:schemeClr w14:val="tx1"/>
                        </w14:solidFill>
                      </w14:textFill>
                    </w:rPr>
                    <w:t>排放量</w:t>
                  </w:r>
                  <w:r>
                    <w:rPr>
                      <w:rFonts w:hint="eastAsia" w:ascii="宋体" w:hAnsi="宋体" w:cs="宋体"/>
                      <w:b w:val="0"/>
                      <w:bCs/>
                      <w:color w:val="000000" w:themeColor="text1"/>
                      <w:spacing w:val="0"/>
                      <w:w w:val="100"/>
                      <w:sz w:val="21"/>
                      <w:szCs w:val="21"/>
                      <w:u w:val="none"/>
                      <w:lang w:eastAsia="zh-CN"/>
                      <w14:textFill>
                        <w14:solidFill>
                          <w14:schemeClr w14:val="tx1"/>
                        </w14:solidFill>
                      </w14:textFill>
                    </w:rPr>
                    <w:t>(</w:t>
                  </w:r>
                  <w:r>
                    <w:rPr>
                      <w:rFonts w:hint="eastAsia" w:ascii="宋体" w:hAnsi="宋体" w:eastAsia="宋体" w:cs="宋体"/>
                      <w:b w:val="0"/>
                      <w:bCs/>
                      <w:color w:val="000000" w:themeColor="text1"/>
                      <w:spacing w:val="0"/>
                      <w:w w:val="100"/>
                      <w:sz w:val="21"/>
                      <w:szCs w:val="21"/>
                      <w:u w:val="none"/>
                      <w14:textFill>
                        <w14:solidFill>
                          <w14:schemeClr w14:val="tx1"/>
                        </w14:solidFill>
                      </w14:textFill>
                    </w:rPr>
                    <w:t>t/a)</w:t>
                  </w:r>
                </w:p>
              </w:tc>
              <w:tc>
                <w:tcPr>
                  <w:tcW w:w="378" w:type="pct"/>
                  <w:vAlign w:val="center"/>
                </w:tcPr>
                <w:p w14:paraId="4AEF957E">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sz w:val="21"/>
                      <w:szCs w:val="21"/>
                      <w:u w:val="none"/>
                      <w14:textFill>
                        <w14:solidFill>
                          <w14:schemeClr w14:val="tx1"/>
                        </w14:solidFill>
                      </w14:textFill>
                    </w:rPr>
                  </w:pPr>
                  <w:r>
                    <w:rPr>
                      <w:rFonts w:hint="eastAsia" w:ascii="宋体" w:hAnsi="宋体" w:eastAsia="宋体" w:cs="宋体"/>
                      <w:b w:val="0"/>
                      <w:bCs/>
                      <w:color w:val="000000" w:themeColor="text1"/>
                      <w:spacing w:val="0"/>
                      <w:w w:val="100"/>
                      <w:sz w:val="21"/>
                      <w:szCs w:val="21"/>
                      <w:u w:val="none"/>
                      <w14:textFill>
                        <w14:solidFill>
                          <w14:schemeClr w14:val="tx1"/>
                        </w14:solidFill>
                      </w14:textFill>
                    </w:rPr>
                    <w:t>排气筒编号</w:t>
                  </w:r>
                </w:p>
              </w:tc>
            </w:tr>
            <w:tr w14:paraId="4440E2D7">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325" w:type="pct"/>
                  <w:vMerge w:val="restart"/>
                  <w:vAlign w:val="center"/>
                </w:tcPr>
                <w:p w14:paraId="00B69C04">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锅炉烟气</w:t>
                  </w:r>
                </w:p>
              </w:tc>
              <w:tc>
                <w:tcPr>
                  <w:tcW w:w="335" w:type="pct"/>
                  <w:vAlign w:val="center"/>
                </w:tcPr>
                <w:p w14:paraId="559D90A1">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颗粒物</w:t>
                  </w:r>
                </w:p>
              </w:tc>
              <w:tc>
                <w:tcPr>
                  <w:tcW w:w="240" w:type="pct"/>
                  <w:vAlign w:val="center"/>
                </w:tcPr>
                <w:p w14:paraId="52CD509D">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2.090</w:t>
                  </w:r>
                </w:p>
              </w:tc>
              <w:tc>
                <w:tcPr>
                  <w:tcW w:w="298" w:type="pct"/>
                  <w:vMerge w:val="restart"/>
                  <w:vAlign w:val="center"/>
                </w:tcPr>
                <w:p w14:paraId="152DF489">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密闭管道</w:t>
                  </w:r>
                </w:p>
              </w:tc>
              <w:tc>
                <w:tcPr>
                  <w:tcW w:w="236" w:type="pct"/>
                  <w:vMerge w:val="restart"/>
                  <w:vAlign w:val="center"/>
                </w:tcPr>
                <w:p w14:paraId="5B19D54E">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100</w:t>
                  </w:r>
                </w:p>
              </w:tc>
              <w:tc>
                <w:tcPr>
                  <w:tcW w:w="232" w:type="pct"/>
                  <w:vMerge w:val="restart"/>
                  <w:vAlign w:val="center"/>
                </w:tcPr>
                <w:p w14:paraId="6A97AF60">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有组织</w:t>
                  </w:r>
                </w:p>
              </w:tc>
              <w:tc>
                <w:tcPr>
                  <w:tcW w:w="304" w:type="pct"/>
                  <w:vAlign w:val="center"/>
                </w:tcPr>
                <w:p w14:paraId="38E5692A">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80</w:t>
                  </w:r>
                </w:p>
              </w:tc>
              <w:tc>
                <w:tcPr>
                  <w:tcW w:w="538" w:type="pct"/>
                  <w:vMerge w:val="restart"/>
                  <w:vAlign w:val="center"/>
                </w:tcPr>
                <w:p w14:paraId="46EEA936">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0"/>
                      <w:w w:val="100"/>
                      <w:sz w:val="21"/>
                      <w:szCs w:val="21"/>
                      <w:u w:val="none"/>
                      <w:lang w:val="en-US"/>
                      <w14:textFill>
                        <w14:solidFill>
                          <w14:schemeClr w14:val="tx1"/>
                        </w14:solidFill>
                      </w14:textFill>
                    </w:rPr>
                  </w:pPr>
                  <w:r>
                    <w:rPr>
                      <w:rFonts w:hint="eastAsia" w:ascii="宋体" w:hAnsi="宋体" w:eastAsia="宋体" w:cs="宋体"/>
                      <w:b w:val="0"/>
                      <w:bCs/>
                      <w:color w:val="000000" w:themeColor="text1"/>
                      <w:spacing w:val="0"/>
                      <w:w w:val="100"/>
                      <w:sz w:val="21"/>
                      <w:szCs w:val="21"/>
                      <w:u w:val="none"/>
                      <w14:textFill>
                        <w14:solidFill>
                          <w14:schemeClr w14:val="tx1"/>
                        </w14:solidFill>
                      </w14:textFill>
                    </w:rPr>
                    <w:t>1套</w:t>
                  </w:r>
                  <w:r>
                    <w:rPr>
                      <w:rFonts w:hint="eastAsia" w:ascii="宋体" w:hAnsi="宋体" w:cs="宋体"/>
                      <w:b w:val="0"/>
                      <w:bCs/>
                      <w:color w:val="000000" w:themeColor="text1"/>
                      <w:spacing w:val="0"/>
                      <w:w w:val="100"/>
                      <w:sz w:val="21"/>
                      <w:szCs w:val="21"/>
                      <w:u w:val="none"/>
                      <w:lang w:eastAsia="zh-CN"/>
                      <w14:textFill>
                        <w14:solidFill>
                          <w14:schemeClr w14:val="tx1"/>
                        </w14:solidFill>
                      </w14:textFill>
                    </w:rPr>
                    <w:t>“</w:t>
                  </w: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旋风除尘器+</w:t>
                  </w:r>
                  <w:r>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t>袋式除尘器</w:t>
                  </w:r>
                  <w:r>
                    <w:rPr>
                      <w:rFonts w:hint="eastAsia" w:ascii="宋体" w:hAnsi="宋体" w:cs="宋体"/>
                      <w:b w:val="0"/>
                      <w:bCs/>
                      <w:color w:val="000000" w:themeColor="text1"/>
                      <w:spacing w:val="0"/>
                      <w:w w:val="100"/>
                      <w:sz w:val="21"/>
                      <w:szCs w:val="21"/>
                      <w:u w:val="none"/>
                      <w:lang w:eastAsia="zh-CN"/>
                      <w14:textFill>
                        <w14:solidFill>
                          <w14:schemeClr w14:val="tx1"/>
                        </w14:solidFill>
                      </w14:textFill>
                    </w:rPr>
                    <w:t>”</w:t>
                  </w:r>
                </w:p>
              </w:tc>
              <w:tc>
                <w:tcPr>
                  <w:tcW w:w="292" w:type="pct"/>
                  <w:vMerge w:val="restart"/>
                  <w:vAlign w:val="center"/>
                </w:tcPr>
                <w:p w14:paraId="509D66E6">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3623.67</w:t>
                  </w:r>
                </w:p>
              </w:tc>
              <w:tc>
                <w:tcPr>
                  <w:tcW w:w="218" w:type="pct"/>
                  <w:vAlign w:val="center"/>
                </w:tcPr>
                <w:p w14:paraId="5B5B10F6">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99</w:t>
                  </w:r>
                </w:p>
              </w:tc>
              <w:tc>
                <w:tcPr>
                  <w:tcW w:w="317" w:type="pct"/>
                  <w:vAlign w:val="center"/>
                </w:tcPr>
                <w:p w14:paraId="6EA7309B">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是</w:t>
                  </w:r>
                </w:p>
              </w:tc>
              <w:tc>
                <w:tcPr>
                  <w:tcW w:w="315" w:type="pct"/>
                  <w:vAlign w:val="center"/>
                </w:tcPr>
                <w:p w14:paraId="14F5C4BA">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0.8</w:t>
                  </w:r>
                </w:p>
              </w:tc>
              <w:tc>
                <w:tcPr>
                  <w:tcW w:w="330" w:type="pct"/>
                  <w:vAlign w:val="center"/>
                </w:tcPr>
                <w:p w14:paraId="6A79F444">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0.003</w:t>
                  </w:r>
                </w:p>
              </w:tc>
              <w:tc>
                <w:tcPr>
                  <w:tcW w:w="326" w:type="pct"/>
                  <w:vMerge w:val="restart"/>
                  <w:vAlign w:val="center"/>
                </w:tcPr>
                <w:p w14:paraId="6C0CBD03">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7200</w:t>
                  </w:r>
                </w:p>
              </w:tc>
              <w:tc>
                <w:tcPr>
                  <w:tcW w:w="311" w:type="pct"/>
                  <w:vAlign w:val="center"/>
                </w:tcPr>
                <w:p w14:paraId="428540F8">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0.021</w:t>
                  </w:r>
                </w:p>
              </w:tc>
              <w:tc>
                <w:tcPr>
                  <w:tcW w:w="378" w:type="pct"/>
                  <w:vMerge w:val="restart"/>
                  <w:vAlign w:val="center"/>
                </w:tcPr>
                <w:p w14:paraId="13753FCF">
                  <w:pPr>
                    <w:keepNext w:val="0"/>
                    <w:keepLines w:val="0"/>
                    <w:pageBreakBefore w:val="0"/>
                    <w:widowControl/>
                    <w:kinsoku/>
                    <w:wordWrap/>
                    <w:overflowPunct/>
                    <w:topLinePunct w:val="0"/>
                    <w:autoSpaceDE/>
                    <w:autoSpaceDN/>
                    <w:bidi w:val="0"/>
                    <w:adjustRightInd/>
                    <w:snapToGrid/>
                    <w:spacing w:before="60" w:after="60" w:line="240" w:lineRule="exact"/>
                    <w:ind w:firstLine="0" w:firstLineChars="0"/>
                    <w:jc w:val="center"/>
                    <w:textAlignment w:val="auto"/>
                    <w:rPr>
                      <w:rFonts w:hint="default"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t>DA00</w:t>
                  </w: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1</w:t>
                  </w:r>
                </w:p>
              </w:tc>
            </w:tr>
            <w:tr w14:paraId="70CBBC97">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325" w:type="pct"/>
                  <w:vMerge w:val="continue"/>
                  <w:vAlign w:val="center"/>
                </w:tcPr>
                <w:p w14:paraId="367C983A">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p>
              </w:tc>
              <w:tc>
                <w:tcPr>
                  <w:tcW w:w="335" w:type="pct"/>
                  <w:vAlign w:val="center"/>
                </w:tcPr>
                <w:p w14:paraId="58B58CA9">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二氧化硫</w:t>
                  </w:r>
                </w:p>
              </w:tc>
              <w:tc>
                <w:tcPr>
                  <w:tcW w:w="240" w:type="pct"/>
                  <w:vAlign w:val="center"/>
                </w:tcPr>
                <w:p w14:paraId="4724C754">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2.132</w:t>
                  </w:r>
                </w:p>
              </w:tc>
              <w:tc>
                <w:tcPr>
                  <w:tcW w:w="298" w:type="pct"/>
                  <w:vMerge w:val="continue"/>
                  <w:vAlign w:val="center"/>
                </w:tcPr>
                <w:p w14:paraId="7D316A9C">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p>
              </w:tc>
              <w:tc>
                <w:tcPr>
                  <w:tcW w:w="236" w:type="pct"/>
                  <w:vMerge w:val="continue"/>
                  <w:vAlign w:val="center"/>
                </w:tcPr>
                <w:p w14:paraId="45EBE070">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p>
              </w:tc>
              <w:tc>
                <w:tcPr>
                  <w:tcW w:w="232" w:type="pct"/>
                  <w:vMerge w:val="continue"/>
                  <w:vAlign w:val="center"/>
                </w:tcPr>
                <w:p w14:paraId="475747D3">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p>
              </w:tc>
              <w:tc>
                <w:tcPr>
                  <w:tcW w:w="304" w:type="pct"/>
                  <w:vAlign w:val="center"/>
                </w:tcPr>
                <w:p w14:paraId="18354CEC">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82</w:t>
                  </w:r>
                </w:p>
              </w:tc>
              <w:tc>
                <w:tcPr>
                  <w:tcW w:w="538" w:type="pct"/>
                  <w:vMerge w:val="continue"/>
                  <w:vAlign w:val="center"/>
                </w:tcPr>
                <w:p w14:paraId="773CC087">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sz w:val="21"/>
                      <w:szCs w:val="21"/>
                      <w:u w:val="none"/>
                      <w14:textFill>
                        <w14:solidFill>
                          <w14:schemeClr w14:val="tx1"/>
                        </w14:solidFill>
                      </w14:textFill>
                    </w:rPr>
                  </w:pPr>
                </w:p>
              </w:tc>
              <w:tc>
                <w:tcPr>
                  <w:tcW w:w="292" w:type="pct"/>
                  <w:vMerge w:val="continue"/>
                  <w:vAlign w:val="center"/>
                </w:tcPr>
                <w:p w14:paraId="11B4C6BE">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p>
              </w:tc>
              <w:tc>
                <w:tcPr>
                  <w:tcW w:w="218" w:type="pct"/>
                  <w:vAlign w:val="center"/>
                </w:tcPr>
                <w:p w14:paraId="279A3C3C">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0</w:t>
                  </w:r>
                </w:p>
              </w:tc>
              <w:tc>
                <w:tcPr>
                  <w:tcW w:w="317" w:type="pct"/>
                  <w:vAlign w:val="center"/>
                </w:tcPr>
                <w:p w14:paraId="140D713A">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w:t>
                  </w:r>
                </w:p>
              </w:tc>
              <w:tc>
                <w:tcPr>
                  <w:tcW w:w="315" w:type="pct"/>
                  <w:vAlign w:val="center"/>
                </w:tcPr>
                <w:p w14:paraId="34E2DEDC">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82</w:t>
                  </w:r>
                </w:p>
              </w:tc>
              <w:tc>
                <w:tcPr>
                  <w:tcW w:w="330" w:type="pct"/>
                  <w:vAlign w:val="center"/>
                </w:tcPr>
                <w:p w14:paraId="64BCC083">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0.296</w:t>
                  </w:r>
                </w:p>
              </w:tc>
              <w:tc>
                <w:tcPr>
                  <w:tcW w:w="326" w:type="pct"/>
                  <w:vMerge w:val="continue"/>
                  <w:vAlign w:val="center"/>
                </w:tcPr>
                <w:p w14:paraId="5DF1D64C">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p>
              </w:tc>
              <w:tc>
                <w:tcPr>
                  <w:tcW w:w="311" w:type="pct"/>
                  <w:vAlign w:val="center"/>
                </w:tcPr>
                <w:p w14:paraId="3E088C82">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2.132</w:t>
                  </w:r>
                </w:p>
              </w:tc>
              <w:tc>
                <w:tcPr>
                  <w:tcW w:w="378" w:type="pct"/>
                  <w:vMerge w:val="continue"/>
                  <w:vAlign w:val="center"/>
                </w:tcPr>
                <w:p w14:paraId="107FE159">
                  <w:pPr>
                    <w:keepNext w:val="0"/>
                    <w:keepLines w:val="0"/>
                    <w:pageBreakBefore w:val="0"/>
                    <w:widowControl/>
                    <w:kinsoku/>
                    <w:wordWrap/>
                    <w:overflowPunct/>
                    <w:topLinePunct w:val="0"/>
                    <w:autoSpaceDE/>
                    <w:autoSpaceDN/>
                    <w:bidi w:val="0"/>
                    <w:adjustRightInd/>
                    <w:snapToGrid/>
                    <w:spacing w:before="60" w:after="60" w:line="240" w:lineRule="exact"/>
                    <w:ind w:firstLine="0" w:firstLineChars="0"/>
                    <w:jc w:val="center"/>
                    <w:textAlignment w:val="auto"/>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pPr>
                </w:p>
              </w:tc>
            </w:tr>
            <w:tr w14:paraId="70C2E1E5">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325" w:type="pct"/>
                  <w:vMerge w:val="continue"/>
                  <w:vAlign w:val="center"/>
                </w:tcPr>
                <w:p w14:paraId="3DCD44C7">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p>
              </w:tc>
              <w:tc>
                <w:tcPr>
                  <w:tcW w:w="335" w:type="pct"/>
                  <w:vAlign w:val="center"/>
                </w:tcPr>
                <w:p w14:paraId="1BD7A699">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氮氧化物</w:t>
                  </w:r>
                </w:p>
              </w:tc>
              <w:tc>
                <w:tcPr>
                  <w:tcW w:w="240" w:type="pct"/>
                  <w:vAlign w:val="center"/>
                </w:tcPr>
                <w:p w14:paraId="0025C2AE">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4.264</w:t>
                  </w:r>
                </w:p>
              </w:tc>
              <w:tc>
                <w:tcPr>
                  <w:tcW w:w="298" w:type="pct"/>
                  <w:vMerge w:val="continue"/>
                  <w:vAlign w:val="center"/>
                </w:tcPr>
                <w:p w14:paraId="203B02AA">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p>
              </w:tc>
              <w:tc>
                <w:tcPr>
                  <w:tcW w:w="236" w:type="pct"/>
                  <w:vMerge w:val="continue"/>
                  <w:vAlign w:val="center"/>
                </w:tcPr>
                <w:p w14:paraId="3580D5E9">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p>
              </w:tc>
              <w:tc>
                <w:tcPr>
                  <w:tcW w:w="232" w:type="pct"/>
                  <w:vMerge w:val="continue"/>
                  <w:vAlign w:val="center"/>
                </w:tcPr>
                <w:p w14:paraId="56EF556C">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p>
              </w:tc>
              <w:tc>
                <w:tcPr>
                  <w:tcW w:w="304" w:type="pct"/>
                  <w:vAlign w:val="center"/>
                </w:tcPr>
                <w:p w14:paraId="6DBA0674">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163</w:t>
                  </w:r>
                </w:p>
              </w:tc>
              <w:tc>
                <w:tcPr>
                  <w:tcW w:w="538" w:type="pct"/>
                  <w:vMerge w:val="continue"/>
                  <w:vAlign w:val="center"/>
                </w:tcPr>
                <w:p w14:paraId="592016F6">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sz w:val="21"/>
                      <w:szCs w:val="21"/>
                      <w:u w:val="none"/>
                      <w14:textFill>
                        <w14:solidFill>
                          <w14:schemeClr w14:val="tx1"/>
                        </w14:solidFill>
                      </w14:textFill>
                    </w:rPr>
                  </w:pPr>
                </w:p>
              </w:tc>
              <w:tc>
                <w:tcPr>
                  <w:tcW w:w="292" w:type="pct"/>
                  <w:vMerge w:val="continue"/>
                  <w:vAlign w:val="center"/>
                </w:tcPr>
                <w:p w14:paraId="2DF00576">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p>
              </w:tc>
              <w:tc>
                <w:tcPr>
                  <w:tcW w:w="218" w:type="pct"/>
                  <w:vAlign w:val="center"/>
                </w:tcPr>
                <w:p w14:paraId="13B0B3A6">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0</w:t>
                  </w:r>
                </w:p>
              </w:tc>
              <w:tc>
                <w:tcPr>
                  <w:tcW w:w="317" w:type="pct"/>
                  <w:vAlign w:val="center"/>
                </w:tcPr>
                <w:p w14:paraId="3FEF1C55">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w:t>
                  </w:r>
                </w:p>
              </w:tc>
              <w:tc>
                <w:tcPr>
                  <w:tcW w:w="315" w:type="pct"/>
                  <w:vAlign w:val="center"/>
                </w:tcPr>
                <w:p w14:paraId="53F6528E">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163</w:t>
                  </w:r>
                </w:p>
              </w:tc>
              <w:tc>
                <w:tcPr>
                  <w:tcW w:w="330" w:type="pct"/>
                  <w:vAlign w:val="center"/>
                </w:tcPr>
                <w:p w14:paraId="5135D885">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0.592</w:t>
                  </w:r>
                </w:p>
              </w:tc>
              <w:tc>
                <w:tcPr>
                  <w:tcW w:w="326" w:type="pct"/>
                  <w:vMerge w:val="continue"/>
                  <w:vAlign w:val="center"/>
                </w:tcPr>
                <w:p w14:paraId="04135713">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p>
              </w:tc>
              <w:tc>
                <w:tcPr>
                  <w:tcW w:w="311" w:type="pct"/>
                  <w:vAlign w:val="center"/>
                </w:tcPr>
                <w:p w14:paraId="525523CD">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4.264</w:t>
                  </w:r>
                </w:p>
              </w:tc>
              <w:tc>
                <w:tcPr>
                  <w:tcW w:w="378" w:type="pct"/>
                  <w:vMerge w:val="continue"/>
                  <w:vAlign w:val="center"/>
                </w:tcPr>
                <w:p w14:paraId="0C08D86B">
                  <w:pPr>
                    <w:keepNext w:val="0"/>
                    <w:keepLines w:val="0"/>
                    <w:pageBreakBefore w:val="0"/>
                    <w:widowControl/>
                    <w:kinsoku/>
                    <w:wordWrap/>
                    <w:overflowPunct/>
                    <w:topLinePunct w:val="0"/>
                    <w:autoSpaceDE/>
                    <w:autoSpaceDN/>
                    <w:bidi w:val="0"/>
                    <w:adjustRightInd/>
                    <w:snapToGrid/>
                    <w:spacing w:before="60" w:after="60" w:line="240" w:lineRule="exact"/>
                    <w:ind w:firstLine="0" w:firstLineChars="0"/>
                    <w:jc w:val="center"/>
                    <w:textAlignment w:val="auto"/>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pPr>
                </w:p>
              </w:tc>
            </w:tr>
            <w:tr w14:paraId="73BBC766">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325" w:type="pct"/>
                  <w:vMerge w:val="continue"/>
                  <w:vAlign w:val="center"/>
                </w:tcPr>
                <w:p w14:paraId="266DA634">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p>
              </w:tc>
              <w:tc>
                <w:tcPr>
                  <w:tcW w:w="335" w:type="pct"/>
                  <w:vAlign w:val="center"/>
                </w:tcPr>
                <w:p w14:paraId="13C3A5CD">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烟气黑度</w:t>
                  </w:r>
                </w:p>
              </w:tc>
              <w:tc>
                <w:tcPr>
                  <w:tcW w:w="240" w:type="pct"/>
                  <w:vAlign w:val="center"/>
                </w:tcPr>
                <w:p w14:paraId="633D0F43">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w:t>
                  </w:r>
                </w:p>
              </w:tc>
              <w:tc>
                <w:tcPr>
                  <w:tcW w:w="298" w:type="pct"/>
                  <w:vMerge w:val="continue"/>
                  <w:vAlign w:val="center"/>
                </w:tcPr>
                <w:p w14:paraId="0BEE0080">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p>
              </w:tc>
              <w:tc>
                <w:tcPr>
                  <w:tcW w:w="236" w:type="pct"/>
                  <w:vMerge w:val="continue"/>
                  <w:vAlign w:val="center"/>
                </w:tcPr>
                <w:p w14:paraId="1083C0DC">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p>
              </w:tc>
              <w:tc>
                <w:tcPr>
                  <w:tcW w:w="232" w:type="pct"/>
                  <w:vMerge w:val="continue"/>
                  <w:vAlign w:val="center"/>
                </w:tcPr>
                <w:p w14:paraId="768F303E">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p>
              </w:tc>
              <w:tc>
                <w:tcPr>
                  <w:tcW w:w="304" w:type="pct"/>
                  <w:vAlign w:val="center"/>
                </w:tcPr>
                <w:p w14:paraId="7DE82010">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w:t>
                  </w:r>
                </w:p>
              </w:tc>
              <w:tc>
                <w:tcPr>
                  <w:tcW w:w="538" w:type="pct"/>
                  <w:vMerge w:val="continue"/>
                  <w:vAlign w:val="center"/>
                </w:tcPr>
                <w:p w14:paraId="7C3F2BD0">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sz w:val="21"/>
                      <w:szCs w:val="21"/>
                      <w:u w:val="none"/>
                      <w14:textFill>
                        <w14:solidFill>
                          <w14:schemeClr w14:val="tx1"/>
                        </w14:solidFill>
                      </w14:textFill>
                    </w:rPr>
                  </w:pPr>
                </w:p>
              </w:tc>
              <w:tc>
                <w:tcPr>
                  <w:tcW w:w="292" w:type="pct"/>
                  <w:vMerge w:val="continue"/>
                  <w:vAlign w:val="center"/>
                </w:tcPr>
                <w:p w14:paraId="2F0DD1EC">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p>
              </w:tc>
              <w:tc>
                <w:tcPr>
                  <w:tcW w:w="218" w:type="pct"/>
                  <w:vAlign w:val="center"/>
                </w:tcPr>
                <w:p w14:paraId="7B87974A">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w:t>
                  </w:r>
                </w:p>
              </w:tc>
              <w:tc>
                <w:tcPr>
                  <w:tcW w:w="317" w:type="pct"/>
                  <w:vAlign w:val="center"/>
                </w:tcPr>
                <w:p w14:paraId="4A6713AD">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w:t>
                  </w:r>
                </w:p>
              </w:tc>
              <w:tc>
                <w:tcPr>
                  <w:tcW w:w="315" w:type="pct"/>
                  <w:vAlign w:val="center"/>
                </w:tcPr>
                <w:p w14:paraId="0C1EA7C6">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＜1级</w:t>
                  </w:r>
                </w:p>
              </w:tc>
              <w:tc>
                <w:tcPr>
                  <w:tcW w:w="330" w:type="pct"/>
                  <w:vAlign w:val="center"/>
                </w:tcPr>
                <w:p w14:paraId="00E80237">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w:t>
                  </w:r>
                </w:p>
              </w:tc>
              <w:tc>
                <w:tcPr>
                  <w:tcW w:w="326" w:type="pct"/>
                  <w:vMerge w:val="continue"/>
                  <w:vAlign w:val="center"/>
                </w:tcPr>
                <w:p w14:paraId="06C6A9A2">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p>
              </w:tc>
              <w:tc>
                <w:tcPr>
                  <w:tcW w:w="311" w:type="pct"/>
                  <w:vAlign w:val="center"/>
                </w:tcPr>
                <w:p w14:paraId="49BCF7CD">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w:t>
                  </w:r>
                </w:p>
              </w:tc>
              <w:tc>
                <w:tcPr>
                  <w:tcW w:w="378" w:type="pct"/>
                  <w:vMerge w:val="continue"/>
                  <w:vAlign w:val="center"/>
                </w:tcPr>
                <w:p w14:paraId="16D769AC">
                  <w:pPr>
                    <w:keepNext w:val="0"/>
                    <w:keepLines w:val="0"/>
                    <w:pageBreakBefore w:val="0"/>
                    <w:widowControl/>
                    <w:kinsoku/>
                    <w:wordWrap/>
                    <w:overflowPunct/>
                    <w:topLinePunct w:val="0"/>
                    <w:autoSpaceDE/>
                    <w:autoSpaceDN/>
                    <w:bidi w:val="0"/>
                    <w:adjustRightInd/>
                    <w:snapToGrid/>
                    <w:spacing w:before="60" w:after="60" w:line="240" w:lineRule="exact"/>
                    <w:ind w:firstLine="0" w:firstLineChars="0"/>
                    <w:jc w:val="center"/>
                    <w:textAlignment w:val="auto"/>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pPr>
                </w:p>
              </w:tc>
            </w:tr>
            <w:tr w14:paraId="34D7A597">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325" w:type="pct"/>
                  <w:vAlign w:val="center"/>
                </w:tcPr>
                <w:p w14:paraId="18FCE5B8">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粉磨、包装粉尘</w:t>
                  </w:r>
                </w:p>
              </w:tc>
              <w:tc>
                <w:tcPr>
                  <w:tcW w:w="335" w:type="pct"/>
                  <w:vAlign w:val="center"/>
                </w:tcPr>
                <w:p w14:paraId="240FE441">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颗粒物</w:t>
                  </w:r>
                </w:p>
              </w:tc>
              <w:tc>
                <w:tcPr>
                  <w:tcW w:w="240" w:type="pct"/>
                  <w:vAlign w:val="center"/>
                </w:tcPr>
                <w:p w14:paraId="311D84D3">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817</w:t>
                  </w:r>
                </w:p>
              </w:tc>
              <w:tc>
                <w:tcPr>
                  <w:tcW w:w="298" w:type="pct"/>
                  <w:vAlign w:val="center"/>
                </w:tcPr>
                <w:p w14:paraId="205F73E5">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密闭罩</w:t>
                  </w:r>
                </w:p>
              </w:tc>
              <w:tc>
                <w:tcPr>
                  <w:tcW w:w="236" w:type="pct"/>
                  <w:vAlign w:val="center"/>
                </w:tcPr>
                <w:p w14:paraId="6C1E00E1">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100</w:t>
                  </w:r>
                </w:p>
              </w:tc>
              <w:tc>
                <w:tcPr>
                  <w:tcW w:w="232" w:type="pct"/>
                  <w:vAlign w:val="center"/>
                </w:tcPr>
                <w:p w14:paraId="110EA965">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有组织</w:t>
                  </w:r>
                </w:p>
              </w:tc>
              <w:tc>
                <w:tcPr>
                  <w:tcW w:w="304" w:type="pct"/>
                  <w:vAlign w:val="center"/>
                </w:tcPr>
                <w:p w14:paraId="10D1B49C">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5158</w:t>
                  </w:r>
                </w:p>
              </w:tc>
              <w:tc>
                <w:tcPr>
                  <w:tcW w:w="538" w:type="pct"/>
                  <w:vAlign w:val="center"/>
                </w:tcPr>
                <w:p w14:paraId="4C60B66B">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0"/>
                      <w:w w:val="100"/>
                      <w:sz w:val="21"/>
                      <w:szCs w:val="21"/>
                      <w:u w:val="none"/>
                      <w:lang w:val="en-US"/>
                      <w14:textFill>
                        <w14:solidFill>
                          <w14:schemeClr w14:val="tx1"/>
                        </w14:solidFill>
                      </w14:textFill>
                    </w:rPr>
                  </w:pPr>
                  <w:r>
                    <w:rPr>
                      <w:rFonts w:hint="eastAsia" w:ascii="宋体" w:hAnsi="宋体" w:eastAsia="宋体" w:cs="宋体"/>
                      <w:b w:val="0"/>
                      <w:bCs/>
                      <w:color w:val="000000" w:themeColor="text1"/>
                      <w:spacing w:val="0"/>
                      <w:w w:val="100"/>
                      <w:sz w:val="21"/>
                      <w:szCs w:val="21"/>
                      <w:u w:val="none"/>
                      <w14:textFill>
                        <w14:solidFill>
                          <w14:schemeClr w14:val="tx1"/>
                        </w14:solidFill>
                      </w14:textFill>
                    </w:rPr>
                    <w:t>1套</w:t>
                  </w: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袋式除尘器</w:t>
                  </w:r>
                </w:p>
              </w:tc>
              <w:tc>
                <w:tcPr>
                  <w:tcW w:w="292" w:type="pct"/>
                  <w:vAlign w:val="center"/>
                </w:tcPr>
                <w:p w14:paraId="1E514550">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22000</w:t>
                  </w:r>
                </w:p>
              </w:tc>
              <w:tc>
                <w:tcPr>
                  <w:tcW w:w="218" w:type="pct"/>
                  <w:vAlign w:val="center"/>
                </w:tcPr>
                <w:p w14:paraId="5106449F">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99.7</w:t>
                  </w:r>
                </w:p>
              </w:tc>
              <w:tc>
                <w:tcPr>
                  <w:tcW w:w="317" w:type="pct"/>
                  <w:vAlign w:val="center"/>
                </w:tcPr>
                <w:p w14:paraId="11F1A365">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是</w:t>
                  </w:r>
                </w:p>
              </w:tc>
              <w:tc>
                <w:tcPr>
                  <w:tcW w:w="315" w:type="pct"/>
                  <w:vAlign w:val="center"/>
                </w:tcPr>
                <w:p w14:paraId="7C7C1A4D">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15.5</w:t>
                  </w:r>
                </w:p>
              </w:tc>
              <w:tc>
                <w:tcPr>
                  <w:tcW w:w="330" w:type="pct"/>
                  <w:vAlign w:val="center"/>
                </w:tcPr>
                <w:p w14:paraId="41530583">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0.340</w:t>
                  </w:r>
                </w:p>
              </w:tc>
              <w:tc>
                <w:tcPr>
                  <w:tcW w:w="326" w:type="pct"/>
                  <w:vAlign w:val="center"/>
                </w:tcPr>
                <w:p w14:paraId="3449A092">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7200</w:t>
                  </w:r>
                </w:p>
              </w:tc>
              <w:tc>
                <w:tcPr>
                  <w:tcW w:w="311" w:type="pct"/>
                  <w:vAlign w:val="center"/>
                </w:tcPr>
                <w:p w14:paraId="0C04C92D">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2.451</w:t>
                  </w:r>
                </w:p>
              </w:tc>
              <w:tc>
                <w:tcPr>
                  <w:tcW w:w="378" w:type="pct"/>
                  <w:vAlign w:val="center"/>
                </w:tcPr>
                <w:p w14:paraId="53482C9E">
                  <w:pPr>
                    <w:keepNext w:val="0"/>
                    <w:keepLines w:val="0"/>
                    <w:pageBreakBefore w:val="0"/>
                    <w:widowControl/>
                    <w:kinsoku/>
                    <w:wordWrap/>
                    <w:overflowPunct/>
                    <w:topLinePunct w:val="0"/>
                    <w:autoSpaceDE/>
                    <w:autoSpaceDN/>
                    <w:bidi w:val="0"/>
                    <w:adjustRightInd/>
                    <w:snapToGrid/>
                    <w:spacing w:before="60" w:after="60" w:line="240" w:lineRule="exact"/>
                    <w:ind w:firstLine="0" w:firstLineChars="0"/>
                    <w:jc w:val="center"/>
                    <w:textAlignment w:val="auto"/>
                    <w:rPr>
                      <w:rFonts w:hint="default"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DA002</w:t>
                  </w:r>
                </w:p>
              </w:tc>
            </w:tr>
            <w:tr w14:paraId="37DC23A3">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325" w:type="pct"/>
                  <w:vAlign w:val="center"/>
                </w:tcPr>
                <w:p w14:paraId="2DDDB46E">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酸洗废气</w:t>
                  </w:r>
                </w:p>
              </w:tc>
              <w:tc>
                <w:tcPr>
                  <w:tcW w:w="335" w:type="pct"/>
                  <w:vAlign w:val="center"/>
                </w:tcPr>
                <w:p w14:paraId="421835ED">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氟化物</w:t>
                  </w:r>
                </w:p>
              </w:tc>
              <w:tc>
                <w:tcPr>
                  <w:tcW w:w="240" w:type="pct"/>
                  <w:vAlign w:val="center"/>
                </w:tcPr>
                <w:p w14:paraId="7717C31A">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1.454</w:t>
                  </w:r>
                </w:p>
              </w:tc>
              <w:tc>
                <w:tcPr>
                  <w:tcW w:w="298" w:type="pct"/>
                  <w:vAlign w:val="center"/>
                </w:tcPr>
                <w:p w14:paraId="4E8AD4A3">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密闭管道</w:t>
                  </w:r>
                </w:p>
              </w:tc>
              <w:tc>
                <w:tcPr>
                  <w:tcW w:w="236" w:type="pct"/>
                  <w:vAlign w:val="center"/>
                </w:tcPr>
                <w:p w14:paraId="1BF5AC9E">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100</w:t>
                  </w:r>
                </w:p>
              </w:tc>
              <w:tc>
                <w:tcPr>
                  <w:tcW w:w="232" w:type="pct"/>
                  <w:vAlign w:val="center"/>
                </w:tcPr>
                <w:p w14:paraId="7E68B7EF">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有组织</w:t>
                  </w:r>
                </w:p>
              </w:tc>
              <w:tc>
                <w:tcPr>
                  <w:tcW w:w="304" w:type="pct"/>
                  <w:vAlign w:val="center"/>
                </w:tcPr>
                <w:p w14:paraId="3ED9746D">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50.5</w:t>
                  </w:r>
                </w:p>
              </w:tc>
              <w:tc>
                <w:tcPr>
                  <w:tcW w:w="538" w:type="pct"/>
                  <w:vAlign w:val="center"/>
                </w:tcPr>
                <w:p w14:paraId="346066D0">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t>1套碱喷淋塔</w:t>
                  </w:r>
                </w:p>
              </w:tc>
              <w:tc>
                <w:tcPr>
                  <w:tcW w:w="292" w:type="pct"/>
                  <w:vAlign w:val="center"/>
                </w:tcPr>
                <w:p w14:paraId="7C4D1894">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4000</w:t>
                  </w:r>
                </w:p>
              </w:tc>
              <w:tc>
                <w:tcPr>
                  <w:tcW w:w="218" w:type="pct"/>
                  <w:vAlign w:val="center"/>
                </w:tcPr>
                <w:p w14:paraId="148F6655">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85</w:t>
                  </w:r>
                </w:p>
              </w:tc>
              <w:tc>
                <w:tcPr>
                  <w:tcW w:w="317" w:type="pct"/>
                  <w:vAlign w:val="center"/>
                </w:tcPr>
                <w:p w14:paraId="00AB4FB5">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是</w:t>
                  </w:r>
                </w:p>
              </w:tc>
              <w:tc>
                <w:tcPr>
                  <w:tcW w:w="315" w:type="pct"/>
                  <w:vAlign w:val="center"/>
                </w:tcPr>
                <w:p w14:paraId="3F2B71F3">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7.6</w:t>
                  </w:r>
                </w:p>
              </w:tc>
              <w:tc>
                <w:tcPr>
                  <w:tcW w:w="330" w:type="pct"/>
                  <w:vAlign w:val="center"/>
                </w:tcPr>
                <w:p w14:paraId="5916EEA0">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0.030</w:t>
                  </w:r>
                </w:p>
              </w:tc>
              <w:tc>
                <w:tcPr>
                  <w:tcW w:w="326" w:type="pct"/>
                  <w:vAlign w:val="center"/>
                </w:tcPr>
                <w:p w14:paraId="22E2ADED">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7200</w:t>
                  </w:r>
                </w:p>
              </w:tc>
              <w:tc>
                <w:tcPr>
                  <w:tcW w:w="311" w:type="pct"/>
                  <w:vAlign w:val="center"/>
                </w:tcPr>
                <w:p w14:paraId="198ABE90">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0.218</w:t>
                  </w:r>
                </w:p>
              </w:tc>
              <w:tc>
                <w:tcPr>
                  <w:tcW w:w="378" w:type="pct"/>
                  <w:vAlign w:val="center"/>
                </w:tcPr>
                <w:p w14:paraId="05A8D4A3">
                  <w:pPr>
                    <w:keepNext w:val="0"/>
                    <w:keepLines w:val="0"/>
                    <w:pageBreakBefore w:val="0"/>
                    <w:widowControl/>
                    <w:kinsoku/>
                    <w:wordWrap/>
                    <w:overflowPunct/>
                    <w:topLinePunct w:val="0"/>
                    <w:autoSpaceDE/>
                    <w:autoSpaceDN/>
                    <w:bidi w:val="0"/>
                    <w:adjustRightInd/>
                    <w:snapToGrid/>
                    <w:spacing w:before="60" w:after="60" w:line="240" w:lineRule="exact"/>
                    <w:ind w:firstLine="0" w:firstLineChars="0"/>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DA003</w:t>
                  </w:r>
                </w:p>
              </w:tc>
            </w:tr>
            <w:tr w14:paraId="0123A64D">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325" w:type="pct"/>
                  <w:vAlign w:val="center"/>
                </w:tcPr>
                <w:p w14:paraId="4BE324B3">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原料棚扬尘</w:t>
                  </w:r>
                </w:p>
              </w:tc>
              <w:tc>
                <w:tcPr>
                  <w:tcW w:w="335" w:type="pct"/>
                  <w:vAlign w:val="center"/>
                </w:tcPr>
                <w:p w14:paraId="515E89F4">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颗粒物</w:t>
                  </w:r>
                </w:p>
              </w:tc>
              <w:tc>
                <w:tcPr>
                  <w:tcW w:w="240" w:type="pct"/>
                  <w:vAlign w:val="center"/>
                </w:tcPr>
                <w:p w14:paraId="3E577726">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26.7</w:t>
                  </w:r>
                </w:p>
              </w:tc>
              <w:tc>
                <w:tcPr>
                  <w:tcW w:w="298" w:type="pct"/>
                  <w:vAlign w:val="center"/>
                </w:tcPr>
                <w:p w14:paraId="27D2533D">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w:t>
                  </w:r>
                </w:p>
              </w:tc>
              <w:tc>
                <w:tcPr>
                  <w:tcW w:w="236" w:type="pct"/>
                  <w:vAlign w:val="center"/>
                </w:tcPr>
                <w:p w14:paraId="4334100E">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w:t>
                  </w:r>
                </w:p>
              </w:tc>
              <w:tc>
                <w:tcPr>
                  <w:tcW w:w="232" w:type="pct"/>
                  <w:vAlign w:val="center"/>
                </w:tcPr>
                <w:p w14:paraId="332A51DB">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无组织</w:t>
                  </w:r>
                </w:p>
              </w:tc>
              <w:tc>
                <w:tcPr>
                  <w:tcW w:w="304" w:type="pct"/>
                  <w:vAlign w:val="center"/>
                </w:tcPr>
                <w:p w14:paraId="114A7D09">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w:t>
                  </w:r>
                </w:p>
              </w:tc>
              <w:tc>
                <w:tcPr>
                  <w:tcW w:w="538" w:type="pct"/>
                  <w:vAlign w:val="center"/>
                </w:tcPr>
                <w:p w14:paraId="4E398A1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Cs/>
                      <w:color w:val="auto"/>
                      <w:sz w:val="21"/>
                      <w:szCs w:val="21"/>
                      <w:highlight w:val="none"/>
                      <w:u w:val="none"/>
                      <w:lang w:val="en-US" w:eastAsia="zh-CN"/>
                    </w:rPr>
                    <w:t>原料棚三面围挡并顶部加盖，</w:t>
                  </w:r>
                  <w:r>
                    <w:rPr>
                      <w:rFonts w:hint="eastAsia" w:ascii="宋体" w:hAnsi="宋体" w:cs="宋体"/>
                      <w:bCs/>
                      <w:color w:val="000000" w:themeColor="text1"/>
                      <w:sz w:val="21"/>
                      <w:szCs w:val="21"/>
                      <w:highlight w:val="none"/>
                      <w:u w:val="none"/>
                      <w:lang w:val="en-US" w:eastAsia="zh-CN"/>
                      <w14:textFill>
                        <w14:solidFill>
                          <w14:schemeClr w14:val="tx1"/>
                        </w14:solidFill>
                      </w14:textFill>
                    </w:rPr>
                    <w:t>雾炮喷淋</w:t>
                  </w:r>
                  <w:r>
                    <w:rPr>
                      <w:rFonts w:hint="default" w:ascii="宋体" w:hAnsi="宋体" w:eastAsia="宋体" w:cs="宋体"/>
                      <w:bCs/>
                      <w:color w:val="000000" w:themeColor="text1"/>
                      <w:sz w:val="21"/>
                      <w:szCs w:val="21"/>
                      <w:highlight w:val="none"/>
                      <w:u w:val="none"/>
                      <w:lang w:val="en-US" w:eastAsia="zh-CN"/>
                      <w14:textFill>
                        <w14:solidFill>
                          <w14:schemeClr w14:val="tx1"/>
                        </w14:solidFill>
                      </w14:textFill>
                    </w:rPr>
                    <w:t>设施，出入车辆冲洗</w:t>
                  </w:r>
                </w:p>
              </w:tc>
              <w:tc>
                <w:tcPr>
                  <w:tcW w:w="292" w:type="pct"/>
                  <w:vAlign w:val="center"/>
                </w:tcPr>
                <w:p w14:paraId="197D7925">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w:t>
                  </w:r>
                </w:p>
              </w:tc>
              <w:tc>
                <w:tcPr>
                  <w:tcW w:w="218" w:type="pct"/>
                  <w:vAlign w:val="center"/>
                </w:tcPr>
                <w:p w14:paraId="3D529815">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90</w:t>
                  </w:r>
                </w:p>
              </w:tc>
              <w:tc>
                <w:tcPr>
                  <w:tcW w:w="317" w:type="pct"/>
                  <w:vAlign w:val="center"/>
                </w:tcPr>
                <w:p w14:paraId="66BFF264">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是</w:t>
                  </w:r>
                </w:p>
              </w:tc>
              <w:tc>
                <w:tcPr>
                  <w:tcW w:w="315" w:type="pct"/>
                  <w:vAlign w:val="center"/>
                </w:tcPr>
                <w:p w14:paraId="1E77BB5D">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w:t>
                  </w:r>
                </w:p>
              </w:tc>
              <w:tc>
                <w:tcPr>
                  <w:tcW w:w="330" w:type="pct"/>
                  <w:vAlign w:val="center"/>
                </w:tcPr>
                <w:p w14:paraId="33893D9D">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0.371</w:t>
                  </w:r>
                </w:p>
              </w:tc>
              <w:tc>
                <w:tcPr>
                  <w:tcW w:w="326" w:type="pct"/>
                  <w:vAlign w:val="center"/>
                </w:tcPr>
                <w:p w14:paraId="2332423C">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7200</w:t>
                  </w:r>
                </w:p>
              </w:tc>
              <w:tc>
                <w:tcPr>
                  <w:tcW w:w="311" w:type="pct"/>
                  <w:vAlign w:val="center"/>
                </w:tcPr>
                <w:p w14:paraId="7A5098D3">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2.67</w:t>
                  </w:r>
                </w:p>
              </w:tc>
              <w:tc>
                <w:tcPr>
                  <w:tcW w:w="378" w:type="pct"/>
                  <w:vAlign w:val="center"/>
                </w:tcPr>
                <w:p w14:paraId="60D7B078">
                  <w:pPr>
                    <w:keepNext w:val="0"/>
                    <w:keepLines w:val="0"/>
                    <w:pageBreakBefore w:val="0"/>
                    <w:widowControl/>
                    <w:kinsoku/>
                    <w:wordWrap/>
                    <w:overflowPunct/>
                    <w:topLinePunct w:val="0"/>
                    <w:autoSpaceDE/>
                    <w:autoSpaceDN/>
                    <w:bidi w:val="0"/>
                    <w:adjustRightInd/>
                    <w:snapToGrid/>
                    <w:spacing w:before="60" w:after="60" w:line="240" w:lineRule="exact"/>
                    <w:ind w:firstLine="0" w:firstLineChars="0"/>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w:t>
                  </w:r>
                </w:p>
              </w:tc>
            </w:tr>
            <w:tr w14:paraId="653A77EA">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325" w:type="pct"/>
                  <w:vAlign w:val="center"/>
                </w:tcPr>
                <w:p w14:paraId="636705CF">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半成品库粉尘</w:t>
                  </w:r>
                </w:p>
              </w:tc>
              <w:tc>
                <w:tcPr>
                  <w:tcW w:w="335" w:type="pct"/>
                  <w:vAlign w:val="center"/>
                </w:tcPr>
                <w:p w14:paraId="5D9B1012">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颗粒物</w:t>
                  </w:r>
                </w:p>
              </w:tc>
              <w:tc>
                <w:tcPr>
                  <w:tcW w:w="240" w:type="pct"/>
                  <w:vAlign w:val="center"/>
                </w:tcPr>
                <w:p w14:paraId="1DAF2412">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35</w:t>
                  </w:r>
                </w:p>
              </w:tc>
              <w:tc>
                <w:tcPr>
                  <w:tcW w:w="298" w:type="pct"/>
                  <w:vAlign w:val="center"/>
                </w:tcPr>
                <w:p w14:paraId="3D67CA70">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w:t>
                  </w:r>
                </w:p>
              </w:tc>
              <w:tc>
                <w:tcPr>
                  <w:tcW w:w="236" w:type="pct"/>
                  <w:vAlign w:val="center"/>
                </w:tcPr>
                <w:p w14:paraId="1785781B">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w:t>
                  </w:r>
                </w:p>
              </w:tc>
              <w:tc>
                <w:tcPr>
                  <w:tcW w:w="232" w:type="pct"/>
                  <w:vAlign w:val="center"/>
                </w:tcPr>
                <w:p w14:paraId="377B3A07">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无组织</w:t>
                  </w:r>
                </w:p>
              </w:tc>
              <w:tc>
                <w:tcPr>
                  <w:tcW w:w="304" w:type="pct"/>
                  <w:vAlign w:val="center"/>
                </w:tcPr>
                <w:p w14:paraId="5A4987C6">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w:t>
                  </w:r>
                </w:p>
              </w:tc>
              <w:tc>
                <w:tcPr>
                  <w:tcW w:w="538" w:type="pct"/>
                  <w:vAlign w:val="center"/>
                </w:tcPr>
                <w:p w14:paraId="71F7CCF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t>在封闭式厂房内进行，</w:t>
                  </w: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雾炮喷淋</w:t>
                  </w:r>
                  <w:r>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t>设施</w:t>
                  </w:r>
                </w:p>
              </w:tc>
              <w:tc>
                <w:tcPr>
                  <w:tcW w:w="292" w:type="pct"/>
                  <w:vAlign w:val="center"/>
                </w:tcPr>
                <w:p w14:paraId="2C089AD7">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w:t>
                  </w:r>
                </w:p>
              </w:tc>
              <w:tc>
                <w:tcPr>
                  <w:tcW w:w="218" w:type="pct"/>
                  <w:vAlign w:val="center"/>
                </w:tcPr>
                <w:p w14:paraId="23E48EA4">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99</w:t>
                  </w:r>
                </w:p>
              </w:tc>
              <w:tc>
                <w:tcPr>
                  <w:tcW w:w="317" w:type="pct"/>
                  <w:vAlign w:val="center"/>
                </w:tcPr>
                <w:p w14:paraId="00DE6CEC">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是</w:t>
                  </w:r>
                </w:p>
              </w:tc>
              <w:tc>
                <w:tcPr>
                  <w:tcW w:w="315" w:type="pct"/>
                  <w:vAlign w:val="center"/>
                </w:tcPr>
                <w:p w14:paraId="2E141E1B">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w:t>
                  </w:r>
                </w:p>
              </w:tc>
              <w:tc>
                <w:tcPr>
                  <w:tcW w:w="330" w:type="pct"/>
                  <w:vAlign w:val="center"/>
                </w:tcPr>
                <w:p w14:paraId="1EDC7677">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0.049</w:t>
                  </w:r>
                </w:p>
              </w:tc>
              <w:tc>
                <w:tcPr>
                  <w:tcW w:w="326" w:type="pct"/>
                  <w:vAlign w:val="center"/>
                </w:tcPr>
                <w:p w14:paraId="7F93C373">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7200</w:t>
                  </w:r>
                </w:p>
              </w:tc>
              <w:tc>
                <w:tcPr>
                  <w:tcW w:w="311" w:type="pct"/>
                  <w:vAlign w:val="center"/>
                </w:tcPr>
                <w:p w14:paraId="76ED2826">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0.35</w:t>
                  </w:r>
                </w:p>
              </w:tc>
              <w:tc>
                <w:tcPr>
                  <w:tcW w:w="378" w:type="pct"/>
                  <w:vAlign w:val="center"/>
                </w:tcPr>
                <w:p w14:paraId="72B34AFF">
                  <w:pPr>
                    <w:keepNext w:val="0"/>
                    <w:keepLines w:val="0"/>
                    <w:pageBreakBefore w:val="0"/>
                    <w:widowControl/>
                    <w:kinsoku/>
                    <w:wordWrap/>
                    <w:overflowPunct/>
                    <w:topLinePunct w:val="0"/>
                    <w:autoSpaceDE/>
                    <w:autoSpaceDN/>
                    <w:bidi w:val="0"/>
                    <w:adjustRightInd/>
                    <w:snapToGrid/>
                    <w:spacing w:before="60" w:after="60" w:line="240" w:lineRule="exact"/>
                    <w:ind w:firstLine="0" w:firstLineChars="0"/>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w:t>
                  </w:r>
                </w:p>
              </w:tc>
            </w:tr>
            <w:tr w14:paraId="2405833D">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325" w:type="pct"/>
                  <w:vAlign w:val="center"/>
                </w:tcPr>
                <w:p w14:paraId="6D4E6A64">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制砂粉尘</w:t>
                  </w:r>
                </w:p>
              </w:tc>
              <w:tc>
                <w:tcPr>
                  <w:tcW w:w="335" w:type="pct"/>
                  <w:vAlign w:val="center"/>
                </w:tcPr>
                <w:p w14:paraId="61FA4857">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颗粒物</w:t>
                  </w:r>
                </w:p>
              </w:tc>
              <w:tc>
                <w:tcPr>
                  <w:tcW w:w="240" w:type="pct"/>
                  <w:vAlign w:val="center"/>
                </w:tcPr>
                <w:p w14:paraId="5668EF46">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42.168</w:t>
                  </w:r>
                </w:p>
              </w:tc>
              <w:tc>
                <w:tcPr>
                  <w:tcW w:w="298" w:type="pct"/>
                  <w:vAlign w:val="center"/>
                </w:tcPr>
                <w:p w14:paraId="5941B38A">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w:t>
                  </w:r>
                </w:p>
              </w:tc>
              <w:tc>
                <w:tcPr>
                  <w:tcW w:w="236" w:type="pct"/>
                  <w:vAlign w:val="center"/>
                </w:tcPr>
                <w:p w14:paraId="051EF852">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w:t>
                  </w:r>
                </w:p>
              </w:tc>
              <w:tc>
                <w:tcPr>
                  <w:tcW w:w="232" w:type="pct"/>
                  <w:vAlign w:val="center"/>
                </w:tcPr>
                <w:p w14:paraId="7C671015">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无组织</w:t>
                  </w:r>
                </w:p>
              </w:tc>
              <w:tc>
                <w:tcPr>
                  <w:tcW w:w="304" w:type="pct"/>
                  <w:vAlign w:val="center"/>
                </w:tcPr>
                <w:p w14:paraId="6CE489CC">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w:t>
                  </w:r>
                </w:p>
              </w:tc>
              <w:tc>
                <w:tcPr>
                  <w:tcW w:w="538" w:type="pct"/>
                  <w:vAlign w:val="center"/>
                </w:tcPr>
                <w:p w14:paraId="410B4BF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设施封闭，加水湿式作业，</w:t>
                  </w:r>
                  <w:r>
                    <w:rPr>
                      <w:rFonts w:hint="eastAsia" w:ascii="宋体" w:hAnsi="宋体" w:cs="宋体"/>
                      <w:bCs/>
                      <w:color w:val="000000" w:themeColor="text1"/>
                      <w:sz w:val="21"/>
                      <w:szCs w:val="21"/>
                      <w:highlight w:val="none"/>
                      <w:u w:val="none"/>
                      <w:lang w:val="en-US" w:eastAsia="zh-CN"/>
                      <w14:textFill>
                        <w14:solidFill>
                          <w14:schemeClr w14:val="tx1"/>
                        </w14:solidFill>
                      </w14:textFill>
                    </w:rPr>
                    <w:t>，落料点设置</w:t>
                  </w:r>
                  <w:r>
                    <w:rPr>
                      <w:rFonts w:hint="default" w:ascii="宋体" w:hAnsi="宋体" w:eastAsia="宋体" w:cs="宋体"/>
                      <w:bCs/>
                      <w:color w:val="000000" w:themeColor="text1"/>
                      <w:sz w:val="21"/>
                      <w:szCs w:val="21"/>
                      <w:highlight w:val="none"/>
                      <w:u w:val="none"/>
                      <w:lang w:val="en-US" w:eastAsia="zh-CN"/>
                      <w14:textFill>
                        <w14:solidFill>
                          <w14:schemeClr w14:val="tx1"/>
                        </w14:solidFill>
                      </w14:textFill>
                    </w:rPr>
                    <w:t>喷淋设施</w:t>
                  </w:r>
                </w:p>
              </w:tc>
              <w:tc>
                <w:tcPr>
                  <w:tcW w:w="292" w:type="pct"/>
                  <w:vAlign w:val="center"/>
                </w:tcPr>
                <w:p w14:paraId="6BE5B827">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w:t>
                  </w:r>
                </w:p>
              </w:tc>
              <w:tc>
                <w:tcPr>
                  <w:tcW w:w="218" w:type="pct"/>
                  <w:vAlign w:val="center"/>
                </w:tcPr>
                <w:p w14:paraId="76529DF1">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97</w:t>
                  </w:r>
                </w:p>
              </w:tc>
              <w:tc>
                <w:tcPr>
                  <w:tcW w:w="317" w:type="pct"/>
                  <w:vAlign w:val="center"/>
                </w:tcPr>
                <w:p w14:paraId="4E3B7938">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是</w:t>
                  </w:r>
                </w:p>
              </w:tc>
              <w:tc>
                <w:tcPr>
                  <w:tcW w:w="315" w:type="pct"/>
                  <w:vAlign w:val="center"/>
                </w:tcPr>
                <w:p w14:paraId="27F7F076">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w:t>
                  </w:r>
                </w:p>
              </w:tc>
              <w:tc>
                <w:tcPr>
                  <w:tcW w:w="330" w:type="pct"/>
                  <w:vAlign w:val="center"/>
                </w:tcPr>
                <w:p w14:paraId="1335F9EB">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0.175</w:t>
                  </w:r>
                </w:p>
              </w:tc>
              <w:tc>
                <w:tcPr>
                  <w:tcW w:w="326" w:type="pct"/>
                  <w:vAlign w:val="center"/>
                </w:tcPr>
                <w:p w14:paraId="6F263B57">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7200</w:t>
                  </w:r>
                </w:p>
              </w:tc>
              <w:tc>
                <w:tcPr>
                  <w:tcW w:w="311" w:type="pct"/>
                  <w:vAlign w:val="center"/>
                </w:tcPr>
                <w:p w14:paraId="5F03DD2F">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1.260</w:t>
                  </w:r>
                </w:p>
              </w:tc>
              <w:tc>
                <w:tcPr>
                  <w:tcW w:w="378" w:type="pct"/>
                  <w:vAlign w:val="center"/>
                </w:tcPr>
                <w:p w14:paraId="1C34D446">
                  <w:pPr>
                    <w:keepNext w:val="0"/>
                    <w:keepLines w:val="0"/>
                    <w:pageBreakBefore w:val="0"/>
                    <w:widowControl/>
                    <w:kinsoku/>
                    <w:wordWrap/>
                    <w:overflowPunct/>
                    <w:topLinePunct w:val="0"/>
                    <w:autoSpaceDE/>
                    <w:autoSpaceDN/>
                    <w:bidi w:val="0"/>
                    <w:adjustRightInd/>
                    <w:snapToGrid/>
                    <w:spacing w:before="60" w:after="60" w:line="240" w:lineRule="exact"/>
                    <w:ind w:firstLine="0" w:firstLineChars="0"/>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w:t>
                  </w:r>
                </w:p>
              </w:tc>
            </w:tr>
            <w:tr w14:paraId="10BADC70">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325" w:type="pct"/>
                  <w:vAlign w:val="center"/>
                </w:tcPr>
                <w:p w14:paraId="4F6B87DB">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储罐呼吸废气</w:t>
                  </w:r>
                </w:p>
              </w:tc>
              <w:tc>
                <w:tcPr>
                  <w:tcW w:w="335" w:type="pct"/>
                  <w:vAlign w:val="center"/>
                </w:tcPr>
                <w:p w14:paraId="1BDCAF83">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氟化物</w:t>
                  </w:r>
                </w:p>
              </w:tc>
              <w:tc>
                <w:tcPr>
                  <w:tcW w:w="240" w:type="pct"/>
                  <w:vAlign w:val="center"/>
                </w:tcPr>
                <w:p w14:paraId="6A7CF924">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w:t>
                  </w:r>
                </w:p>
              </w:tc>
              <w:tc>
                <w:tcPr>
                  <w:tcW w:w="298" w:type="pct"/>
                  <w:vAlign w:val="center"/>
                </w:tcPr>
                <w:p w14:paraId="50EF41FE">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w:t>
                  </w:r>
                </w:p>
              </w:tc>
              <w:tc>
                <w:tcPr>
                  <w:tcW w:w="236" w:type="pct"/>
                  <w:vAlign w:val="center"/>
                </w:tcPr>
                <w:p w14:paraId="39D71D3A">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w:t>
                  </w:r>
                </w:p>
              </w:tc>
              <w:tc>
                <w:tcPr>
                  <w:tcW w:w="232" w:type="pct"/>
                  <w:vAlign w:val="center"/>
                </w:tcPr>
                <w:p w14:paraId="12B15509">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无组织</w:t>
                  </w:r>
                </w:p>
              </w:tc>
              <w:tc>
                <w:tcPr>
                  <w:tcW w:w="304" w:type="pct"/>
                  <w:vAlign w:val="center"/>
                </w:tcPr>
                <w:p w14:paraId="2719B1A4">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w:t>
                  </w:r>
                </w:p>
              </w:tc>
              <w:tc>
                <w:tcPr>
                  <w:tcW w:w="538" w:type="pct"/>
                  <w:vAlign w:val="center"/>
                </w:tcPr>
                <w:p w14:paraId="223D1CFD">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加装呼吸阀</w:t>
                  </w:r>
                </w:p>
              </w:tc>
              <w:tc>
                <w:tcPr>
                  <w:tcW w:w="292" w:type="pct"/>
                  <w:vAlign w:val="center"/>
                </w:tcPr>
                <w:p w14:paraId="4409F5F1">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w:t>
                  </w:r>
                </w:p>
              </w:tc>
              <w:tc>
                <w:tcPr>
                  <w:tcW w:w="218" w:type="pct"/>
                  <w:vAlign w:val="center"/>
                </w:tcPr>
                <w:p w14:paraId="269306D9">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w:t>
                  </w:r>
                </w:p>
              </w:tc>
              <w:tc>
                <w:tcPr>
                  <w:tcW w:w="317" w:type="pct"/>
                  <w:vAlign w:val="center"/>
                </w:tcPr>
                <w:p w14:paraId="0317254E">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是</w:t>
                  </w:r>
                </w:p>
              </w:tc>
              <w:tc>
                <w:tcPr>
                  <w:tcW w:w="315" w:type="pct"/>
                  <w:vAlign w:val="center"/>
                </w:tcPr>
                <w:p w14:paraId="48595EE2">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w:t>
                  </w:r>
                </w:p>
              </w:tc>
              <w:tc>
                <w:tcPr>
                  <w:tcW w:w="330" w:type="pct"/>
                  <w:vAlign w:val="center"/>
                </w:tcPr>
                <w:p w14:paraId="5A9F6503">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0.003</w:t>
                  </w:r>
                </w:p>
              </w:tc>
              <w:tc>
                <w:tcPr>
                  <w:tcW w:w="326" w:type="pct"/>
                  <w:vAlign w:val="center"/>
                </w:tcPr>
                <w:p w14:paraId="478C20CD">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600</w:t>
                  </w:r>
                </w:p>
              </w:tc>
              <w:tc>
                <w:tcPr>
                  <w:tcW w:w="311" w:type="pct"/>
                  <w:vAlign w:val="center"/>
                </w:tcPr>
                <w:p w14:paraId="75969340">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0.002</w:t>
                  </w:r>
                </w:p>
              </w:tc>
              <w:tc>
                <w:tcPr>
                  <w:tcW w:w="378" w:type="pct"/>
                  <w:vAlign w:val="center"/>
                </w:tcPr>
                <w:p w14:paraId="3C7AB6F0">
                  <w:pPr>
                    <w:keepNext w:val="0"/>
                    <w:keepLines w:val="0"/>
                    <w:pageBreakBefore w:val="0"/>
                    <w:widowControl/>
                    <w:kinsoku/>
                    <w:wordWrap/>
                    <w:overflowPunct/>
                    <w:topLinePunct w:val="0"/>
                    <w:autoSpaceDE/>
                    <w:autoSpaceDN/>
                    <w:bidi w:val="0"/>
                    <w:adjustRightInd/>
                    <w:snapToGrid/>
                    <w:spacing w:before="60" w:after="60" w:line="240" w:lineRule="exact"/>
                    <w:ind w:firstLine="0" w:firstLineChars="0"/>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w:t>
                  </w:r>
                </w:p>
              </w:tc>
            </w:tr>
          </w:tbl>
          <w:p w14:paraId="2703AD43">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宋体" w:hAnsi="宋体" w:eastAsia="宋体" w:cs="宋体"/>
                <w:b/>
                <w:color w:val="000000" w:themeColor="text1"/>
                <w:w w:val="100"/>
                <w:sz w:val="24"/>
                <w:szCs w:val="24"/>
                <w:u w:val="none"/>
                <w14:textFill>
                  <w14:solidFill>
                    <w14:schemeClr w14:val="tx1"/>
                  </w14:solidFill>
                </w14:textFill>
              </w:rPr>
            </w:pPr>
          </w:p>
          <w:p w14:paraId="3E1A7FF8">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宋体" w:hAnsi="宋体" w:eastAsia="宋体" w:cs="宋体"/>
                <w:b/>
                <w:color w:val="000000" w:themeColor="text1"/>
                <w:w w:val="100"/>
                <w:sz w:val="24"/>
                <w:szCs w:val="24"/>
                <w:u w:val="none"/>
                <w14:textFill>
                  <w14:solidFill>
                    <w14:schemeClr w14:val="tx1"/>
                  </w14:solidFill>
                </w14:textFill>
              </w:rPr>
            </w:pPr>
          </w:p>
          <w:p w14:paraId="6F10CD50">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宋体" w:hAnsi="宋体" w:eastAsia="宋体" w:cs="宋体"/>
                <w:b/>
                <w:color w:val="000000" w:themeColor="text1"/>
                <w:w w:val="100"/>
                <w:sz w:val="24"/>
                <w:szCs w:val="24"/>
                <w:u w:val="none"/>
                <w14:textFill>
                  <w14:solidFill>
                    <w14:schemeClr w14:val="tx1"/>
                  </w14:solidFill>
                </w14:textFill>
              </w:rPr>
            </w:pPr>
          </w:p>
          <w:p w14:paraId="57EE69B1">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default" w:ascii="宋体" w:hAnsi="宋体" w:eastAsia="宋体" w:cs="宋体"/>
                <w:b/>
                <w:color w:val="000000" w:themeColor="text1"/>
                <w:w w:val="100"/>
                <w:sz w:val="24"/>
                <w:szCs w:val="24"/>
                <w:u w:val="none"/>
                <w:lang w:val="en-US" w:eastAsia="zh-CN"/>
                <w14:textFill>
                  <w14:solidFill>
                    <w14:schemeClr w14:val="tx1"/>
                  </w14:solidFill>
                </w14:textFill>
              </w:rPr>
            </w:pPr>
            <w:r>
              <w:rPr>
                <w:rFonts w:hint="eastAsia" w:ascii="宋体" w:hAnsi="宋体" w:eastAsia="宋体" w:cs="宋体"/>
                <w:b/>
                <w:color w:val="000000" w:themeColor="text1"/>
                <w:w w:val="100"/>
                <w:sz w:val="24"/>
                <w:szCs w:val="24"/>
                <w:u w:val="none"/>
                <w14:textFill>
                  <w14:solidFill>
                    <w14:schemeClr w14:val="tx1"/>
                  </w14:solidFill>
                </w14:textFill>
              </w:rPr>
              <w:t>表</w:t>
            </w:r>
            <w:r>
              <w:rPr>
                <w:rFonts w:hint="eastAsia" w:ascii="宋体" w:hAnsi="宋体" w:cs="宋体"/>
                <w:b/>
                <w:color w:val="000000" w:themeColor="text1"/>
                <w:w w:val="100"/>
                <w:sz w:val="24"/>
                <w:szCs w:val="24"/>
                <w:u w:val="none"/>
                <w:lang w:val="en-US" w:eastAsia="zh-CN"/>
                <w14:textFill>
                  <w14:solidFill>
                    <w14:schemeClr w14:val="tx1"/>
                  </w14:solidFill>
                </w14:textFill>
              </w:rPr>
              <w:t xml:space="preserve">4-4  </w:t>
            </w:r>
            <w:r>
              <w:rPr>
                <w:rFonts w:hint="eastAsia" w:ascii="宋体" w:hAnsi="宋体" w:eastAsia="宋体" w:cs="宋体"/>
                <w:b/>
                <w:color w:val="000000" w:themeColor="text1"/>
                <w:w w:val="100"/>
                <w:sz w:val="24"/>
                <w:szCs w:val="24"/>
                <w:u w:val="none"/>
                <w14:textFill>
                  <w14:solidFill>
                    <w14:schemeClr w14:val="tx1"/>
                  </w14:solidFill>
                </w14:textFill>
              </w:rPr>
              <w:t>项目废气</w:t>
            </w:r>
            <w:r>
              <w:rPr>
                <w:rFonts w:hint="eastAsia" w:ascii="宋体" w:hAnsi="宋体" w:eastAsia="宋体" w:cs="宋体"/>
                <w:b/>
                <w:color w:val="000000" w:themeColor="text1"/>
                <w:w w:val="100"/>
                <w:sz w:val="24"/>
                <w:szCs w:val="24"/>
                <w:u w:val="none"/>
                <w:lang w:val="en-US" w:eastAsia="zh-CN"/>
                <w14:textFill>
                  <w14:solidFill>
                    <w14:schemeClr w14:val="tx1"/>
                  </w14:solidFill>
                </w14:textFill>
              </w:rPr>
              <w:t>排放口基本情况信息</w:t>
            </w:r>
            <w:r>
              <w:rPr>
                <w:rFonts w:hint="eastAsia" w:ascii="宋体" w:hAnsi="宋体" w:eastAsia="宋体" w:cs="宋体"/>
                <w:b/>
                <w:color w:val="000000" w:themeColor="text1"/>
                <w:w w:val="100"/>
                <w:sz w:val="24"/>
                <w:szCs w:val="24"/>
                <w:u w:val="none"/>
                <w14:textFill>
                  <w14:solidFill>
                    <w14:schemeClr w14:val="tx1"/>
                  </w14:solidFill>
                </w14:textFill>
              </w:rPr>
              <w:t>一览表</w:t>
            </w:r>
            <w:r>
              <w:rPr>
                <w:rFonts w:hint="eastAsia" w:ascii="宋体" w:hAnsi="宋体" w:cs="宋体"/>
                <w:b/>
                <w:color w:val="000000" w:themeColor="text1"/>
                <w:w w:val="100"/>
                <w:sz w:val="24"/>
                <w:szCs w:val="24"/>
                <w:u w:val="none"/>
                <w:lang w:eastAsia="zh-CN"/>
                <w14:textFill>
                  <w14:solidFill>
                    <w14:schemeClr w14:val="tx1"/>
                  </w14:solidFill>
                </w14:textFill>
              </w:rPr>
              <w:t>(</w:t>
            </w:r>
            <w:r>
              <w:rPr>
                <w:rFonts w:hint="eastAsia" w:ascii="宋体" w:hAnsi="宋体" w:cs="宋体"/>
                <w:b/>
                <w:color w:val="000000" w:themeColor="text1"/>
                <w:w w:val="100"/>
                <w:sz w:val="24"/>
                <w:szCs w:val="24"/>
                <w:u w:val="none"/>
                <w:lang w:val="en-US" w:eastAsia="zh-CN"/>
                <w14:textFill>
                  <w14:solidFill>
                    <w14:schemeClr w14:val="tx1"/>
                  </w14:solidFill>
                </w14:textFill>
              </w:rPr>
              <w:t>有组织)</w:t>
            </w:r>
          </w:p>
          <w:tbl>
            <w:tblPr>
              <w:tblStyle w:val="42"/>
              <w:tblW w:w="4996"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0" w:type="dxa"/>
                <w:bottom w:w="0" w:type="dxa"/>
                <w:right w:w="0" w:type="dxa"/>
              </w:tblCellMar>
            </w:tblPr>
            <w:tblGrid>
              <w:gridCol w:w="1043"/>
              <w:gridCol w:w="2129"/>
              <w:gridCol w:w="1247"/>
              <w:gridCol w:w="1269"/>
              <w:gridCol w:w="1307"/>
              <w:gridCol w:w="920"/>
              <w:gridCol w:w="1413"/>
              <w:gridCol w:w="1381"/>
              <w:gridCol w:w="1095"/>
              <w:gridCol w:w="2513"/>
            </w:tblGrid>
            <w:tr w14:paraId="2D88318E">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364" w:type="pct"/>
                  <w:vMerge w:val="restart"/>
                  <w:vAlign w:val="center"/>
                </w:tcPr>
                <w:p w14:paraId="588FC942">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sz w:val="21"/>
                      <w:szCs w:val="21"/>
                      <w:u w:val="none"/>
                      <w14:textFill>
                        <w14:solidFill>
                          <w14:schemeClr w14:val="tx1"/>
                        </w14:solidFill>
                      </w14:textFill>
                    </w:rPr>
                  </w:pPr>
                  <w:r>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t>排放口</w:t>
                  </w:r>
                  <w:r>
                    <w:rPr>
                      <w:rFonts w:hint="eastAsia" w:ascii="宋体" w:hAnsi="宋体" w:eastAsia="宋体" w:cs="宋体"/>
                      <w:b w:val="0"/>
                      <w:bCs/>
                      <w:color w:val="000000" w:themeColor="text1"/>
                      <w:spacing w:val="0"/>
                      <w:w w:val="100"/>
                      <w:sz w:val="21"/>
                      <w:szCs w:val="21"/>
                      <w:u w:val="none"/>
                      <w14:textFill>
                        <w14:solidFill>
                          <w14:schemeClr w14:val="tx1"/>
                        </w14:solidFill>
                      </w14:textFill>
                    </w:rPr>
                    <w:t>编号</w:t>
                  </w:r>
                </w:p>
              </w:tc>
              <w:tc>
                <w:tcPr>
                  <w:tcW w:w="743" w:type="pct"/>
                  <w:vMerge w:val="restart"/>
                  <w:vAlign w:val="center"/>
                </w:tcPr>
                <w:p w14:paraId="48A17F0F">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排放口名称</w:t>
                  </w:r>
                </w:p>
              </w:tc>
              <w:tc>
                <w:tcPr>
                  <w:tcW w:w="435" w:type="pct"/>
                  <w:vMerge w:val="restart"/>
                  <w:vAlign w:val="center"/>
                </w:tcPr>
                <w:p w14:paraId="767E9DAD">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污染物</w:t>
                  </w:r>
                </w:p>
              </w:tc>
              <w:tc>
                <w:tcPr>
                  <w:tcW w:w="899" w:type="pct"/>
                  <w:gridSpan w:val="2"/>
                  <w:vAlign w:val="center"/>
                </w:tcPr>
                <w:p w14:paraId="6A5BD6C5">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排气筒底部地理坐标</w:t>
                  </w:r>
                </w:p>
              </w:tc>
              <w:tc>
                <w:tcPr>
                  <w:tcW w:w="321" w:type="pct"/>
                  <w:vMerge w:val="restart"/>
                  <w:vAlign w:val="center"/>
                </w:tcPr>
                <w:p w14:paraId="7215EB6B">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t>高度</w:t>
                  </w: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w:t>
                  </w:r>
                  <w:r>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t>m)</w:t>
                  </w:r>
                </w:p>
              </w:tc>
              <w:tc>
                <w:tcPr>
                  <w:tcW w:w="493" w:type="pct"/>
                  <w:vMerge w:val="restart"/>
                  <w:vAlign w:val="center"/>
                </w:tcPr>
                <w:p w14:paraId="56FE5BA2">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t>排气筒内径</w:t>
                  </w: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w:t>
                  </w:r>
                  <w:r>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t>m)</w:t>
                  </w:r>
                </w:p>
              </w:tc>
              <w:tc>
                <w:tcPr>
                  <w:tcW w:w="482" w:type="pct"/>
                  <w:vMerge w:val="restart"/>
                  <w:vAlign w:val="center"/>
                </w:tcPr>
                <w:p w14:paraId="5F43F91A">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t>烟气温度</w:t>
                  </w: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w:t>
                  </w:r>
                  <w:r>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t>℃)</w:t>
                  </w:r>
                </w:p>
              </w:tc>
              <w:tc>
                <w:tcPr>
                  <w:tcW w:w="382" w:type="pct"/>
                  <w:vMerge w:val="restart"/>
                  <w:vAlign w:val="center"/>
                </w:tcPr>
                <w:p w14:paraId="113BEE25">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t>类型</w:t>
                  </w:r>
                </w:p>
              </w:tc>
              <w:tc>
                <w:tcPr>
                  <w:tcW w:w="877" w:type="pct"/>
                  <w:vMerge w:val="restart"/>
                  <w:vAlign w:val="center"/>
                </w:tcPr>
                <w:p w14:paraId="6B009D78">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t>执行标准</w:t>
                  </w:r>
                </w:p>
              </w:tc>
            </w:tr>
            <w:tr w14:paraId="1F7AF59E">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364" w:type="pct"/>
                  <w:vMerge w:val="continue"/>
                  <w:vAlign w:val="center"/>
                </w:tcPr>
                <w:p w14:paraId="660E45AB">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pPr>
                </w:p>
              </w:tc>
              <w:tc>
                <w:tcPr>
                  <w:tcW w:w="743" w:type="pct"/>
                  <w:vMerge w:val="continue"/>
                  <w:vAlign w:val="center"/>
                </w:tcPr>
                <w:p w14:paraId="3FD6B2A4">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p>
              </w:tc>
              <w:tc>
                <w:tcPr>
                  <w:tcW w:w="435" w:type="pct"/>
                  <w:vMerge w:val="continue"/>
                  <w:vAlign w:val="center"/>
                </w:tcPr>
                <w:p w14:paraId="3F81C606">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p>
              </w:tc>
              <w:tc>
                <w:tcPr>
                  <w:tcW w:w="443" w:type="pct"/>
                  <w:vAlign w:val="center"/>
                </w:tcPr>
                <w:p w14:paraId="0CBE87C3">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经度(</w:t>
                  </w:r>
                  <w:r>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t>°</w:t>
                  </w: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w:t>
                  </w:r>
                </w:p>
              </w:tc>
              <w:tc>
                <w:tcPr>
                  <w:tcW w:w="456" w:type="pct"/>
                  <w:vAlign w:val="center"/>
                </w:tcPr>
                <w:p w14:paraId="4BCB689D">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纬度(</w:t>
                  </w:r>
                  <w:r>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t>°</w:t>
                  </w: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w:t>
                  </w:r>
                </w:p>
              </w:tc>
              <w:tc>
                <w:tcPr>
                  <w:tcW w:w="321" w:type="pct"/>
                  <w:vMerge w:val="continue"/>
                  <w:vAlign w:val="center"/>
                </w:tcPr>
                <w:p w14:paraId="1232752D">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pPr>
                </w:p>
              </w:tc>
              <w:tc>
                <w:tcPr>
                  <w:tcW w:w="493" w:type="pct"/>
                  <w:vMerge w:val="continue"/>
                  <w:vAlign w:val="center"/>
                </w:tcPr>
                <w:p w14:paraId="5D83B5B5">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pPr>
                </w:p>
              </w:tc>
              <w:tc>
                <w:tcPr>
                  <w:tcW w:w="482" w:type="pct"/>
                  <w:vMerge w:val="continue"/>
                  <w:vAlign w:val="center"/>
                </w:tcPr>
                <w:p w14:paraId="1F83C945">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pPr>
                </w:p>
              </w:tc>
              <w:tc>
                <w:tcPr>
                  <w:tcW w:w="382" w:type="pct"/>
                  <w:vMerge w:val="continue"/>
                  <w:vAlign w:val="center"/>
                </w:tcPr>
                <w:p w14:paraId="74BCEB1A">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sz w:val="21"/>
                      <w:szCs w:val="21"/>
                      <w:u w:val="none"/>
                      <w14:textFill>
                        <w14:solidFill>
                          <w14:schemeClr w14:val="tx1"/>
                        </w14:solidFill>
                      </w14:textFill>
                    </w:rPr>
                  </w:pPr>
                </w:p>
              </w:tc>
              <w:tc>
                <w:tcPr>
                  <w:tcW w:w="877" w:type="pct"/>
                  <w:vMerge w:val="continue"/>
                  <w:vAlign w:val="center"/>
                </w:tcPr>
                <w:p w14:paraId="0D83ECC0">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sz w:val="21"/>
                      <w:szCs w:val="21"/>
                      <w:u w:val="none"/>
                      <w14:textFill>
                        <w14:solidFill>
                          <w14:schemeClr w14:val="tx1"/>
                        </w14:solidFill>
                      </w14:textFill>
                    </w:rPr>
                  </w:pPr>
                </w:p>
              </w:tc>
            </w:tr>
            <w:tr w14:paraId="749581B6">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364" w:type="pct"/>
                  <w:vAlign w:val="center"/>
                </w:tcPr>
                <w:p w14:paraId="039B0807">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kern w:val="2"/>
                      <w:sz w:val="21"/>
                      <w:szCs w:val="21"/>
                      <w:u w:val="none"/>
                      <w:lang w:val="en-US" w:eastAsia="zh-CN" w:bidi="ar-SA"/>
                      <w14:textFill>
                        <w14:solidFill>
                          <w14:schemeClr w14:val="tx1"/>
                        </w14:solidFill>
                      </w14:textFill>
                    </w:rPr>
                  </w:pPr>
                  <w:r>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t>DA00</w:t>
                  </w:r>
                  <w:r>
                    <w:rPr>
                      <w:rFonts w:hint="eastAsia" w:ascii="宋体" w:hAnsi="宋体" w:eastAsia="宋体" w:cs="宋体"/>
                      <w:b w:val="0"/>
                      <w:bCs/>
                      <w:color w:val="000000" w:themeColor="text1"/>
                      <w:spacing w:val="0"/>
                      <w:w w:val="100"/>
                      <w:sz w:val="21"/>
                      <w:szCs w:val="21"/>
                      <w:u w:val="none"/>
                      <w14:textFill>
                        <w14:solidFill>
                          <w14:schemeClr w14:val="tx1"/>
                        </w14:solidFill>
                      </w14:textFill>
                    </w:rPr>
                    <w:t>1</w:t>
                  </w:r>
                </w:p>
              </w:tc>
              <w:tc>
                <w:tcPr>
                  <w:tcW w:w="743" w:type="pct"/>
                  <w:vAlign w:val="center"/>
                </w:tcPr>
                <w:p w14:paraId="0672BA3C">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0"/>
                      <w:w w:val="100"/>
                      <w:kern w:val="2"/>
                      <w:sz w:val="21"/>
                      <w:szCs w:val="21"/>
                      <w:u w:val="none"/>
                      <w:lang w:val="en-US" w:eastAsia="zh-CN" w:bidi="ar-SA"/>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锅炉烟气排放口</w:t>
                  </w:r>
                </w:p>
              </w:tc>
              <w:tc>
                <w:tcPr>
                  <w:tcW w:w="435" w:type="pct"/>
                  <w:vAlign w:val="center"/>
                </w:tcPr>
                <w:p w14:paraId="104AD221">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颗粒物</w:t>
                  </w:r>
                </w:p>
                <w:p w14:paraId="1BFB5FD8">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二氧化硫</w:t>
                  </w:r>
                </w:p>
                <w:p w14:paraId="25ABCB56">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氮氧化物</w:t>
                  </w:r>
                </w:p>
                <w:p w14:paraId="02E98055">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烟气黑度</w:t>
                  </w:r>
                </w:p>
              </w:tc>
              <w:tc>
                <w:tcPr>
                  <w:tcW w:w="443" w:type="pct"/>
                  <w:vAlign w:val="center"/>
                </w:tcPr>
                <w:p w14:paraId="74D74107">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default" w:ascii="宋体" w:hAnsi="宋体" w:eastAsia="宋体" w:cs="宋体"/>
                      <w:b w:val="0"/>
                      <w:bCs/>
                      <w:color w:val="000000" w:themeColor="text1"/>
                      <w:spacing w:val="0"/>
                      <w:w w:val="100"/>
                      <w:sz w:val="21"/>
                      <w:szCs w:val="21"/>
                      <w:u w:val="none"/>
                      <w:lang w:val="en-US" w:eastAsia="zh-CN"/>
                      <w14:textFill>
                        <w14:solidFill>
                          <w14:schemeClr w14:val="tx1"/>
                        </w14:solidFill>
                      </w14:textFill>
                    </w:rPr>
                    <w:t>108.390708</w:t>
                  </w:r>
                </w:p>
              </w:tc>
              <w:tc>
                <w:tcPr>
                  <w:tcW w:w="456" w:type="pct"/>
                  <w:vAlign w:val="center"/>
                </w:tcPr>
                <w:p w14:paraId="042CD704">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default" w:ascii="宋体" w:hAnsi="宋体" w:eastAsia="宋体" w:cs="宋体"/>
                      <w:b w:val="0"/>
                      <w:bCs/>
                      <w:color w:val="000000" w:themeColor="text1"/>
                      <w:spacing w:val="0"/>
                      <w:w w:val="100"/>
                      <w:sz w:val="21"/>
                      <w:szCs w:val="21"/>
                      <w:u w:val="none"/>
                      <w:lang w:val="en-US" w:eastAsia="zh-CN"/>
                      <w14:textFill>
                        <w14:solidFill>
                          <w14:schemeClr w14:val="tx1"/>
                        </w14:solidFill>
                      </w14:textFill>
                    </w:rPr>
                    <w:t>21.420991</w:t>
                  </w:r>
                </w:p>
              </w:tc>
              <w:tc>
                <w:tcPr>
                  <w:tcW w:w="321" w:type="pct"/>
                  <w:vAlign w:val="center"/>
                </w:tcPr>
                <w:p w14:paraId="210D8077">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0"/>
                      <w:w w:val="100"/>
                      <w:kern w:val="2"/>
                      <w:sz w:val="21"/>
                      <w:szCs w:val="21"/>
                      <w:u w:val="none"/>
                      <w:lang w:val="en-US" w:eastAsia="zh-CN" w:bidi="ar-SA"/>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30</w:t>
                  </w:r>
                </w:p>
              </w:tc>
              <w:tc>
                <w:tcPr>
                  <w:tcW w:w="493" w:type="pct"/>
                  <w:vAlign w:val="center"/>
                </w:tcPr>
                <w:p w14:paraId="2E5E08B0">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0"/>
                      <w:w w:val="100"/>
                      <w:kern w:val="2"/>
                      <w:sz w:val="21"/>
                      <w:szCs w:val="21"/>
                      <w:u w:val="none"/>
                      <w:lang w:val="en-US" w:eastAsia="zh-CN" w:bidi="ar-SA"/>
                      <w14:textFill>
                        <w14:solidFill>
                          <w14:schemeClr w14:val="tx1"/>
                        </w14:solidFill>
                      </w14:textFill>
                    </w:rPr>
                  </w:pPr>
                  <w:r>
                    <w:rPr>
                      <w:rFonts w:hint="eastAsia" w:ascii="宋体" w:hAnsi="宋体" w:cs="宋体"/>
                      <w:b w:val="0"/>
                      <w:bCs/>
                      <w:color w:val="000000" w:themeColor="text1"/>
                      <w:spacing w:val="0"/>
                      <w:w w:val="100"/>
                      <w:kern w:val="2"/>
                      <w:sz w:val="21"/>
                      <w:szCs w:val="21"/>
                      <w:u w:val="none"/>
                      <w:lang w:val="en-US" w:eastAsia="zh-CN" w:bidi="ar-SA"/>
                      <w14:textFill>
                        <w14:solidFill>
                          <w14:schemeClr w14:val="tx1"/>
                        </w14:solidFill>
                      </w14:textFill>
                    </w:rPr>
                    <w:t>0.4</w:t>
                  </w:r>
                </w:p>
              </w:tc>
              <w:tc>
                <w:tcPr>
                  <w:tcW w:w="482" w:type="pct"/>
                  <w:vAlign w:val="center"/>
                </w:tcPr>
                <w:p w14:paraId="34BF0F71">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0"/>
                      <w:w w:val="100"/>
                      <w:kern w:val="2"/>
                      <w:sz w:val="21"/>
                      <w:szCs w:val="21"/>
                      <w:u w:val="none"/>
                      <w:lang w:val="en-US" w:eastAsia="zh-CN" w:bidi="ar-SA"/>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120</w:t>
                  </w:r>
                </w:p>
              </w:tc>
              <w:tc>
                <w:tcPr>
                  <w:tcW w:w="382" w:type="pct"/>
                  <w:vAlign w:val="center"/>
                </w:tcPr>
                <w:p w14:paraId="12D3F0C6">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kern w:val="2"/>
                      <w:sz w:val="21"/>
                      <w:szCs w:val="21"/>
                      <w:u w:val="none"/>
                      <w:lang w:val="en-US" w:eastAsia="zh-CN" w:bidi="ar-SA"/>
                      <w14:textFill>
                        <w14:solidFill>
                          <w14:schemeClr w14:val="tx1"/>
                        </w14:solidFill>
                      </w14:textFill>
                    </w:rPr>
                  </w:pPr>
                  <w:r>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t>一般排放口</w:t>
                  </w:r>
                </w:p>
              </w:tc>
              <w:tc>
                <w:tcPr>
                  <w:tcW w:w="877" w:type="pct"/>
                  <w:vAlign w:val="center"/>
                </w:tcPr>
                <w:p w14:paraId="35FB7C30">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0"/>
                      <w:w w:val="100"/>
                      <w:kern w:val="2"/>
                      <w:sz w:val="21"/>
                      <w:szCs w:val="21"/>
                      <w:u w:val="none"/>
                      <w:lang w:val="en-US" w:eastAsia="zh-CN" w:bidi="ar-SA"/>
                      <w14:textFill>
                        <w14:solidFill>
                          <w14:schemeClr w14:val="tx1"/>
                        </w14:solidFill>
                      </w14:textFill>
                    </w:rPr>
                  </w:pPr>
                  <w:r>
                    <w:rPr>
                      <w:rFonts w:hint="default" w:ascii="宋体" w:hAnsi="宋体" w:eastAsia="宋体" w:cs="宋体"/>
                      <w:b w:val="0"/>
                      <w:bCs/>
                      <w:color w:val="000000" w:themeColor="text1"/>
                      <w:spacing w:val="0"/>
                      <w:w w:val="100"/>
                      <w:kern w:val="2"/>
                      <w:sz w:val="21"/>
                      <w:szCs w:val="21"/>
                      <w:u w:val="none"/>
                      <w:lang w:val="en-US" w:eastAsia="zh-CN" w:bidi="ar-SA"/>
                      <w14:textFill>
                        <w14:solidFill>
                          <w14:schemeClr w14:val="tx1"/>
                        </w14:solidFill>
                      </w14:textFill>
                    </w:rPr>
                    <w:t>《锅炉大气污染物排放标准》(GB13271-2014)</w:t>
                  </w:r>
                </w:p>
              </w:tc>
            </w:tr>
            <w:tr w14:paraId="1A04C565">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364" w:type="pct"/>
                  <w:vAlign w:val="center"/>
                </w:tcPr>
                <w:p w14:paraId="6ED8832D">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t>DA002</w:t>
                  </w:r>
                </w:p>
              </w:tc>
              <w:tc>
                <w:tcPr>
                  <w:tcW w:w="743" w:type="pct"/>
                  <w:vAlign w:val="center"/>
                </w:tcPr>
                <w:p w14:paraId="2C94F665">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粉磨、包装粉尘排放口</w:t>
                  </w:r>
                </w:p>
              </w:tc>
              <w:tc>
                <w:tcPr>
                  <w:tcW w:w="435" w:type="pct"/>
                  <w:vAlign w:val="center"/>
                </w:tcPr>
                <w:p w14:paraId="74A9DD31">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颗粒物</w:t>
                  </w:r>
                </w:p>
              </w:tc>
              <w:tc>
                <w:tcPr>
                  <w:tcW w:w="443" w:type="pct"/>
                  <w:vAlign w:val="center"/>
                </w:tcPr>
                <w:p w14:paraId="7D8F8DDC">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t>108.390657</w:t>
                  </w:r>
                </w:p>
              </w:tc>
              <w:tc>
                <w:tcPr>
                  <w:tcW w:w="456" w:type="pct"/>
                  <w:vAlign w:val="center"/>
                </w:tcPr>
                <w:p w14:paraId="59B68EB3">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t>21.420941</w:t>
                  </w:r>
                </w:p>
              </w:tc>
              <w:tc>
                <w:tcPr>
                  <w:tcW w:w="321" w:type="pct"/>
                  <w:vAlign w:val="center"/>
                </w:tcPr>
                <w:p w14:paraId="764D1044">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single"/>
                      <w:lang w:val="en-US" w:eastAsia="zh-CN"/>
                    </w:rPr>
                  </w:pPr>
                  <w:r>
                    <w:rPr>
                      <w:rFonts w:hint="eastAsia" w:ascii="宋体" w:hAnsi="宋体" w:cs="宋体"/>
                      <w:b w:val="0"/>
                      <w:bCs/>
                      <w:color w:val="auto"/>
                      <w:spacing w:val="0"/>
                      <w:w w:val="100"/>
                      <w:sz w:val="21"/>
                      <w:szCs w:val="21"/>
                      <w:u w:val="single"/>
                      <w:lang w:val="en-US" w:eastAsia="zh-CN"/>
                    </w:rPr>
                    <w:t>17</w:t>
                  </w:r>
                </w:p>
              </w:tc>
              <w:tc>
                <w:tcPr>
                  <w:tcW w:w="493" w:type="pct"/>
                  <w:vAlign w:val="center"/>
                </w:tcPr>
                <w:p w14:paraId="0AA27C76">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kern w:val="2"/>
                      <w:sz w:val="21"/>
                      <w:szCs w:val="21"/>
                      <w:u w:val="none"/>
                      <w:lang w:val="en-US" w:eastAsia="zh-CN" w:bidi="ar-SA"/>
                      <w14:textFill>
                        <w14:solidFill>
                          <w14:schemeClr w14:val="tx1"/>
                        </w14:solidFill>
                      </w14:textFill>
                    </w:rPr>
                  </w:pPr>
                  <w:r>
                    <w:rPr>
                      <w:rFonts w:hint="eastAsia" w:ascii="宋体" w:hAnsi="宋体" w:cs="宋体"/>
                      <w:b w:val="0"/>
                      <w:bCs/>
                      <w:color w:val="000000" w:themeColor="text1"/>
                      <w:spacing w:val="0"/>
                      <w:w w:val="100"/>
                      <w:kern w:val="2"/>
                      <w:sz w:val="21"/>
                      <w:szCs w:val="21"/>
                      <w:u w:val="none"/>
                      <w:lang w:val="en-US" w:eastAsia="zh-CN" w:bidi="ar-SA"/>
                      <w14:textFill>
                        <w14:solidFill>
                          <w14:schemeClr w14:val="tx1"/>
                        </w14:solidFill>
                      </w14:textFill>
                    </w:rPr>
                    <w:t>0.75</w:t>
                  </w:r>
                </w:p>
              </w:tc>
              <w:tc>
                <w:tcPr>
                  <w:tcW w:w="482" w:type="pct"/>
                  <w:vAlign w:val="center"/>
                </w:tcPr>
                <w:p w14:paraId="0ACA67A6">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常温</w:t>
                  </w:r>
                </w:p>
              </w:tc>
              <w:tc>
                <w:tcPr>
                  <w:tcW w:w="382" w:type="pct"/>
                  <w:vAlign w:val="center"/>
                </w:tcPr>
                <w:p w14:paraId="38DE2A8F">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t>一般排放口</w:t>
                  </w:r>
                </w:p>
              </w:tc>
              <w:tc>
                <w:tcPr>
                  <w:tcW w:w="877" w:type="pct"/>
                  <w:vMerge w:val="restart"/>
                  <w:vAlign w:val="center"/>
                </w:tcPr>
                <w:p w14:paraId="60F8E248">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0"/>
                      <w:w w:val="100"/>
                      <w:kern w:val="2"/>
                      <w:sz w:val="21"/>
                      <w:szCs w:val="21"/>
                      <w:u w:val="none"/>
                      <w:lang w:val="en-US" w:eastAsia="zh-CN" w:bidi="ar-SA"/>
                      <w14:textFill>
                        <w14:solidFill>
                          <w14:schemeClr w14:val="tx1"/>
                        </w14:solidFill>
                      </w14:textFill>
                    </w:rPr>
                  </w:pPr>
                  <w:r>
                    <w:rPr>
                      <w:rFonts w:hint="default" w:ascii="宋体" w:hAnsi="宋体" w:eastAsia="宋体" w:cs="宋体"/>
                      <w:b w:val="0"/>
                      <w:bCs/>
                      <w:color w:val="000000" w:themeColor="text1"/>
                      <w:spacing w:val="0"/>
                      <w:w w:val="100"/>
                      <w:kern w:val="2"/>
                      <w:sz w:val="21"/>
                      <w:szCs w:val="21"/>
                      <w:u w:val="none"/>
                      <w:lang w:val="en-US" w:eastAsia="zh-CN" w:bidi="ar-SA"/>
                      <w14:textFill>
                        <w14:solidFill>
                          <w14:schemeClr w14:val="tx1"/>
                        </w14:solidFill>
                      </w14:textFill>
                    </w:rPr>
                    <w:t>《</w:t>
                  </w:r>
                  <w:r>
                    <w:rPr>
                      <w:rFonts w:hint="default" w:ascii="宋体" w:hAnsi="宋体" w:eastAsia="宋体" w:cs="宋体"/>
                      <w:b w:val="0"/>
                      <w:bCs/>
                      <w:color w:val="000000" w:themeColor="text1"/>
                      <w:spacing w:val="0"/>
                      <w:w w:val="100"/>
                      <w:sz w:val="21"/>
                      <w:szCs w:val="21"/>
                      <w:u w:val="none"/>
                      <w:lang w:val="en-US" w:eastAsia="zh-CN"/>
                      <w14:textFill>
                        <w14:solidFill>
                          <w14:schemeClr w14:val="tx1"/>
                        </w14:solidFill>
                      </w14:textFill>
                    </w:rPr>
                    <w:t>大气污染物综合排放标准》(GB16297-1996)表2中二级标准</w:t>
                  </w:r>
                </w:p>
              </w:tc>
            </w:tr>
            <w:tr w14:paraId="7F0F746C">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364" w:type="pct"/>
                  <w:vAlign w:val="center"/>
                </w:tcPr>
                <w:p w14:paraId="28B6E0F2">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DA003</w:t>
                  </w:r>
                </w:p>
              </w:tc>
              <w:tc>
                <w:tcPr>
                  <w:tcW w:w="743" w:type="pct"/>
                  <w:vAlign w:val="center"/>
                </w:tcPr>
                <w:p w14:paraId="63F71659">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酸洗废气排放口</w:t>
                  </w:r>
                </w:p>
              </w:tc>
              <w:tc>
                <w:tcPr>
                  <w:tcW w:w="435" w:type="pct"/>
                  <w:vAlign w:val="center"/>
                </w:tcPr>
                <w:p w14:paraId="2BDAE38B">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氟化物</w:t>
                  </w:r>
                </w:p>
              </w:tc>
              <w:tc>
                <w:tcPr>
                  <w:tcW w:w="443" w:type="pct"/>
                  <w:vAlign w:val="center"/>
                </w:tcPr>
                <w:p w14:paraId="30578742">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t>108.390661</w:t>
                  </w:r>
                </w:p>
              </w:tc>
              <w:tc>
                <w:tcPr>
                  <w:tcW w:w="456" w:type="pct"/>
                  <w:vAlign w:val="center"/>
                </w:tcPr>
                <w:p w14:paraId="34495F41">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t>21.420983</w:t>
                  </w:r>
                </w:p>
              </w:tc>
              <w:tc>
                <w:tcPr>
                  <w:tcW w:w="321" w:type="pct"/>
                  <w:vAlign w:val="center"/>
                </w:tcPr>
                <w:p w14:paraId="07C3822F">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auto"/>
                      <w:spacing w:val="0"/>
                      <w:w w:val="100"/>
                      <w:sz w:val="21"/>
                      <w:szCs w:val="21"/>
                      <w:u w:val="single"/>
                      <w:lang w:val="en-US" w:eastAsia="zh-CN"/>
                    </w:rPr>
                  </w:pPr>
                  <w:r>
                    <w:rPr>
                      <w:rFonts w:hint="eastAsia" w:ascii="宋体" w:hAnsi="宋体" w:cs="宋体"/>
                      <w:b w:val="0"/>
                      <w:bCs/>
                      <w:color w:val="auto"/>
                      <w:spacing w:val="0"/>
                      <w:w w:val="100"/>
                      <w:sz w:val="21"/>
                      <w:szCs w:val="21"/>
                      <w:u w:val="single"/>
                      <w:lang w:val="en-US" w:eastAsia="zh-CN"/>
                    </w:rPr>
                    <w:t>17</w:t>
                  </w:r>
                </w:p>
              </w:tc>
              <w:tc>
                <w:tcPr>
                  <w:tcW w:w="493" w:type="pct"/>
                  <w:vAlign w:val="center"/>
                </w:tcPr>
                <w:p w14:paraId="49686D88">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kern w:val="2"/>
                      <w:sz w:val="21"/>
                      <w:szCs w:val="21"/>
                      <w:u w:val="none"/>
                      <w:lang w:val="en-US" w:eastAsia="zh-CN" w:bidi="ar-SA"/>
                      <w14:textFill>
                        <w14:solidFill>
                          <w14:schemeClr w14:val="tx1"/>
                        </w14:solidFill>
                      </w14:textFill>
                    </w:rPr>
                  </w:pPr>
                  <w:r>
                    <w:rPr>
                      <w:rFonts w:hint="eastAsia" w:ascii="宋体" w:hAnsi="宋体" w:cs="宋体"/>
                      <w:b w:val="0"/>
                      <w:bCs/>
                      <w:color w:val="000000" w:themeColor="text1"/>
                      <w:spacing w:val="0"/>
                      <w:w w:val="100"/>
                      <w:kern w:val="2"/>
                      <w:sz w:val="21"/>
                      <w:szCs w:val="21"/>
                      <w:u w:val="none"/>
                      <w:lang w:val="en-US" w:eastAsia="zh-CN" w:bidi="ar-SA"/>
                      <w14:textFill>
                        <w14:solidFill>
                          <w14:schemeClr w14:val="tx1"/>
                        </w14:solidFill>
                      </w14:textFill>
                    </w:rPr>
                    <w:t>0.3</w:t>
                  </w:r>
                </w:p>
              </w:tc>
              <w:tc>
                <w:tcPr>
                  <w:tcW w:w="482" w:type="pct"/>
                  <w:vAlign w:val="center"/>
                </w:tcPr>
                <w:p w14:paraId="11F69FDB">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常温</w:t>
                  </w:r>
                </w:p>
              </w:tc>
              <w:tc>
                <w:tcPr>
                  <w:tcW w:w="382" w:type="pct"/>
                  <w:vAlign w:val="center"/>
                </w:tcPr>
                <w:p w14:paraId="2C1984AF">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t>一般排放口</w:t>
                  </w:r>
                </w:p>
              </w:tc>
              <w:tc>
                <w:tcPr>
                  <w:tcW w:w="877" w:type="pct"/>
                  <w:vMerge w:val="continue"/>
                  <w:vAlign w:val="center"/>
                </w:tcPr>
                <w:p w14:paraId="769D932C">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0"/>
                      <w:w w:val="100"/>
                      <w:kern w:val="2"/>
                      <w:sz w:val="21"/>
                      <w:szCs w:val="21"/>
                      <w:u w:val="none"/>
                      <w:lang w:val="en-US" w:eastAsia="zh-CN" w:bidi="ar-SA"/>
                      <w14:textFill>
                        <w14:solidFill>
                          <w14:schemeClr w14:val="tx1"/>
                        </w14:solidFill>
                      </w14:textFill>
                    </w:rPr>
                  </w:pPr>
                </w:p>
              </w:tc>
            </w:tr>
          </w:tbl>
          <w:p w14:paraId="1CAA0B1C">
            <w:pPr>
              <w:pStyle w:val="75"/>
              <w:jc w:val="center"/>
              <w:rPr>
                <w:rFonts w:hint="eastAsia"/>
                <w:color w:val="000000" w:themeColor="text1"/>
                <w:u w:val="none"/>
                <w:vertAlign w:val="baseline"/>
                <w14:textFill>
                  <w14:solidFill>
                    <w14:schemeClr w14:val="tx1"/>
                  </w14:solidFill>
                </w14:textFill>
              </w:rPr>
            </w:pPr>
          </w:p>
        </w:tc>
      </w:tr>
    </w:tbl>
    <w:p w14:paraId="6659570E">
      <w:pPr>
        <w:pStyle w:val="36"/>
        <w:ind w:left="0" w:leftChars="0" w:firstLine="0" w:firstLineChars="0"/>
        <w:rPr>
          <w:color w:val="000000" w:themeColor="text1"/>
          <w:u w:val="none"/>
          <w14:textFill>
            <w14:solidFill>
              <w14:schemeClr w14:val="tx1"/>
            </w14:solidFill>
          </w14:textFill>
        </w:rPr>
        <w:sectPr>
          <w:pgSz w:w="16838" w:h="11906" w:orient="landscape"/>
          <w:pgMar w:top="1633" w:right="1383" w:bottom="1519" w:left="1383"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0"/>
      </w:tblGrid>
      <w:tr w14:paraId="64CF3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5" w:hRule="atLeast"/>
        </w:trPr>
        <w:tc>
          <w:tcPr>
            <w:tcW w:w="5000" w:type="pct"/>
            <w:vAlign w:val="center"/>
          </w:tcPr>
          <w:p w14:paraId="7E1C301E">
            <w:pPr>
              <w:spacing w:line="500" w:lineRule="exact"/>
              <w:ind w:firstLine="482" w:firstLineChars="200"/>
              <w:rPr>
                <w:rFonts w:ascii="宋体" w:hAnsi="宋体"/>
                <w:b/>
                <w:bCs/>
                <w:color w:val="000000" w:themeColor="text1"/>
                <w:sz w:val="24"/>
                <w:szCs w:val="24"/>
                <w:highlight w:val="yellow"/>
                <w:u w:val="none"/>
                <w14:textFill>
                  <w14:solidFill>
                    <w14:schemeClr w14:val="tx1"/>
                  </w14:solidFill>
                </w14:textFill>
              </w:rPr>
            </w:pPr>
            <w:r>
              <w:rPr>
                <w:rFonts w:hint="eastAsia" w:ascii="宋体" w:hAnsi="宋体"/>
                <w:b/>
                <w:bCs/>
                <w:color w:val="000000" w:themeColor="text1"/>
                <w:sz w:val="24"/>
                <w:szCs w:val="24"/>
                <w:u w:val="none"/>
                <w:lang w:val="en-US" w:eastAsia="zh-CN"/>
                <w14:textFill>
                  <w14:solidFill>
                    <w14:schemeClr w14:val="tx1"/>
                  </w14:solidFill>
                </w14:textFill>
              </w:rPr>
              <w:t>1、</w:t>
            </w:r>
            <w:r>
              <w:rPr>
                <w:rFonts w:hint="eastAsia" w:ascii="宋体" w:hAnsi="宋体"/>
                <w:b/>
                <w:bCs/>
                <w:color w:val="000000" w:themeColor="text1"/>
                <w:sz w:val="24"/>
                <w:szCs w:val="24"/>
                <w:u w:val="none"/>
                <w14:textFill>
                  <w14:solidFill>
                    <w14:schemeClr w14:val="tx1"/>
                  </w14:solidFill>
                </w14:textFill>
              </w:rPr>
              <w:t>废气污染源产生及排放情况</w:t>
            </w:r>
          </w:p>
          <w:p w14:paraId="4514E524">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本项目运营期废气主要为</w:t>
            </w:r>
            <w:r>
              <w:rPr>
                <w:rFonts w:hint="eastAsia" w:ascii="宋体" w:hAnsi="宋体" w:cs="宋体"/>
                <w:color w:val="000000" w:themeColor="text1"/>
                <w:sz w:val="24"/>
                <w:highlight w:val="none"/>
                <w:lang w:val="en-US" w:eastAsia="zh-CN"/>
                <w14:textFill>
                  <w14:solidFill>
                    <w14:schemeClr w14:val="tx1"/>
                  </w14:solidFill>
                </w14:textFill>
              </w:rPr>
              <w:t>原料棚</w:t>
            </w:r>
            <w:r>
              <w:rPr>
                <w:rFonts w:hint="eastAsia" w:ascii="宋体" w:hAnsi="宋体" w:eastAsia="宋体" w:cs="宋体"/>
                <w:color w:val="000000" w:themeColor="text1"/>
                <w:sz w:val="24"/>
                <w:highlight w:val="none"/>
                <w14:textFill>
                  <w14:solidFill>
                    <w14:schemeClr w14:val="tx1"/>
                  </w14:solidFill>
                </w14:textFill>
              </w:rPr>
              <w:t>扬尘</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半成品库粉尘</w:t>
            </w:r>
            <w:r>
              <w:rPr>
                <w:rFonts w:hint="eastAsia" w:ascii="宋体" w:hAnsi="宋体" w:eastAsia="宋体" w:cs="宋体"/>
                <w:bCs/>
                <w:color w:val="000000" w:themeColor="text1"/>
                <w:kern w:val="21"/>
                <w:sz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制砂</w:t>
            </w:r>
            <w:r>
              <w:rPr>
                <w:rFonts w:hint="eastAsia" w:ascii="宋体" w:hAnsi="宋体" w:eastAsia="宋体" w:cs="宋体"/>
                <w:color w:val="000000" w:themeColor="text1"/>
                <w:sz w:val="24"/>
                <w:highlight w:val="none"/>
                <w14:textFill>
                  <w14:solidFill>
                    <w14:schemeClr w14:val="tx1"/>
                  </w14:solidFill>
                </w14:textFill>
              </w:rPr>
              <w:t>粉尘</w:t>
            </w: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生物质</w:t>
            </w:r>
            <w:r>
              <w:rPr>
                <w:rFonts w:hint="eastAsia" w:ascii="宋体" w:hAnsi="宋体" w:eastAsia="宋体" w:cs="宋体"/>
                <w:color w:val="000000" w:themeColor="text1"/>
                <w:sz w:val="24"/>
                <w14:textFill>
                  <w14:solidFill>
                    <w14:schemeClr w14:val="tx1"/>
                  </w14:solidFill>
                </w14:textFill>
              </w:rPr>
              <w:t>锅炉</w:t>
            </w:r>
            <w:r>
              <w:rPr>
                <w:rFonts w:hint="eastAsia" w:ascii="宋体" w:hAnsi="宋体" w:eastAsia="宋体" w:cs="宋体"/>
                <w:color w:val="000000" w:themeColor="text1"/>
                <w:sz w:val="24"/>
                <w:lang w:val="en-US" w:eastAsia="zh-CN"/>
                <w14:textFill>
                  <w14:solidFill>
                    <w14:schemeClr w14:val="tx1"/>
                  </w14:solidFill>
                </w14:textFill>
              </w:rPr>
              <w:t>烟气</w:t>
            </w:r>
            <w:r>
              <w:rPr>
                <w:rFonts w:hint="eastAsia" w:ascii="宋体" w:hAnsi="宋体" w:cs="宋体"/>
                <w:color w:val="000000" w:themeColor="text1"/>
                <w:sz w:val="24"/>
                <w:lang w:val="en-US" w:eastAsia="zh-CN"/>
                <w14:textFill>
                  <w14:solidFill>
                    <w14:schemeClr w14:val="tx1"/>
                  </w14:solidFill>
                </w14:textFill>
              </w:rPr>
              <w:t>，粉磨包装粉尘，</w:t>
            </w:r>
            <w:r>
              <w:rPr>
                <w:rFonts w:hint="eastAsia" w:ascii="宋体" w:hAnsi="宋体" w:eastAsia="宋体" w:cs="宋体"/>
                <w:color w:val="000000" w:themeColor="text1"/>
                <w:sz w:val="24"/>
                <w:highlight w:val="none"/>
                <w:lang w:val="en-US" w:eastAsia="zh-CN"/>
                <w14:textFill>
                  <w14:solidFill>
                    <w14:schemeClr w14:val="tx1"/>
                  </w14:solidFill>
                </w14:textFill>
              </w:rPr>
              <w:t>酸洗废气以</w:t>
            </w:r>
            <w:r>
              <w:rPr>
                <w:rFonts w:hint="eastAsia" w:ascii="宋体" w:hAnsi="宋体" w:eastAsia="宋体" w:cs="宋体"/>
                <w:color w:val="000000" w:themeColor="text1"/>
                <w:sz w:val="24"/>
                <w:lang w:val="en-US" w:eastAsia="zh-CN"/>
                <w14:textFill>
                  <w14:solidFill>
                    <w14:schemeClr w14:val="tx1"/>
                  </w14:solidFill>
                </w14:textFill>
              </w:rPr>
              <w:t>及</w:t>
            </w:r>
            <w:r>
              <w:rPr>
                <w:rFonts w:hint="eastAsia" w:ascii="宋体" w:hAnsi="宋体" w:eastAsia="宋体" w:cs="宋体"/>
                <w:color w:val="000000" w:themeColor="text1"/>
                <w:sz w:val="24"/>
                <w:highlight w:val="none"/>
                <w:lang w:val="en-US" w:eastAsia="zh-CN"/>
                <w14:textFill>
                  <w14:solidFill>
                    <w14:schemeClr w14:val="tx1"/>
                  </w14:solidFill>
                </w14:textFill>
              </w:rPr>
              <w:t>储罐呼吸废气</w:t>
            </w:r>
            <w:r>
              <w:rPr>
                <w:rFonts w:hint="eastAsia" w:ascii="宋体" w:hAnsi="宋体" w:eastAsia="宋体" w:cs="宋体"/>
                <w:color w:val="000000" w:themeColor="text1"/>
                <w:sz w:val="24"/>
                <w14:textFill>
                  <w14:solidFill>
                    <w14:schemeClr w14:val="tx1"/>
                  </w14:solidFill>
                </w14:textFill>
              </w:rPr>
              <w:t>。</w:t>
            </w:r>
          </w:p>
          <w:p w14:paraId="27E094BB">
            <w:pPr>
              <w:keepNext w:val="0"/>
              <w:keepLines w:val="0"/>
              <w:pageBreakBefore w:val="0"/>
              <w:kinsoku/>
              <w:wordWrap/>
              <w:overflowPunct/>
              <w:topLinePunct w:val="0"/>
              <w:autoSpaceDE/>
              <w:autoSpaceDN/>
              <w:bidi w:val="0"/>
              <w:spacing w:line="480" w:lineRule="exact"/>
              <w:ind w:firstLine="482" w:firstLineChars="200"/>
              <w:textAlignment w:val="auto"/>
              <w:rPr>
                <w:rFonts w:hint="eastAsia"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lang w:eastAsia="zh-CN"/>
                <w14:textFill>
                  <w14:solidFill>
                    <w14:schemeClr w14:val="tx1"/>
                  </w14:solidFill>
                </w14:textFill>
              </w:rPr>
              <w:t>(</w:t>
            </w:r>
            <w:r>
              <w:rPr>
                <w:rFonts w:hint="eastAsia" w:ascii="宋体" w:hAnsi="宋体" w:eastAsia="宋体" w:cs="宋体"/>
                <w:b/>
                <w:bCs/>
                <w:color w:val="000000" w:themeColor="text1"/>
                <w:sz w:val="24"/>
                <w:lang w:val="en-US" w:eastAsia="zh-CN"/>
                <w14:textFill>
                  <w14:solidFill>
                    <w14:schemeClr w14:val="tx1"/>
                  </w14:solidFill>
                </w14:textFill>
              </w:rPr>
              <w:t>1</w:t>
            </w:r>
            <w:r>
              <w:rPr>
                <w:rFonts w:hint="eastAsia" w:ascii="宋体" w:hAnsi="宋体" w:eastAsia="宋体" w:cs="宋体"/>
                <w:b/>
                <w:bCs/>
                <w:color w:val="000000" w:themeColor="text1"/>
                <w:sz w:val="24"/>
                <w:lang w:eastAsia="zh-CN"/>
                <w14:textFill>
                  <w14:solidFill>
                    <w14:schemeClr w14:val="tx1"/>
                  </w14:solidFill>
                </w14:textFill>
              </w:rPr>
              <w:t>)</w:t>
            </w:r>
            <w:r>
              <w:rPr>
                <w:rFonts w:hint="eastAsia" w:ascii="宋体" w:hAnsi="宋体" w:cs="宋体"/>
                <w:b/>
                <w:bCs/>
                <w:color w:val="000000" w:themeColor="text1"/>
                <w:sz w:val="24"/>
                <w:lang w:val="en-US" w:eastAsia="zh-CN"/>
                <w14:textFill>
                  <w14:solidFill>
                    <w14:schemeClr w14:val="tx1"/>
                  </w14:solidFill>
                </w14:textFill>
              </w:rPr>
              <w:t>原料棚</w:t>
            </w:r>
            <w:r>
              <w:rPr>
                <w:rFonts w:hint="eastAsia" w:ascii="宋体" w:hAnsi="宋体" w:eastAsia="宋体" w:cs="宋体"/>
                <w:b/>
                <w:bCs/>
                <w:color w:val="000000" w:themeColor="text1"/>
                <w:sz w:val="24"/>
                <w:highlight w:val="none"/>
                <w14:textFill>
                  <w14:solidFill>
                    <w14:schemeClr w14:val="tx1"/>
                  </w14:solidFill>
                </w14:textFill>
              </w:rPr>
              <w:t>扬尘</w:t>
            </w:r>
          </w:p>
          <w:p w14:paraId="3DED954A">
            <w:pPr>
              <w:widowControl/>
              <w:spacing w:line="480" w:lineRule="exact"/>
              <w:ind w:firstLine="480" w:firstLineChars="200"/>
              <w:rPr>
                <w:rFonts w:hint="eastAsia" w:ascii="宋体" w:hAnsi="宋体" w:eastAsia="宋体" w:cs="宋体"/>
                <w:b w:val="0"/>
                <w:bCs/>
                <w:color w:val="000000" w:themeColor="text1"/>
                <w:w w:val="100"/>
                <w:sz w:val="24"/>
                <w:szCs w:val="24"/>
                <w:lang w:val="en-US" w:eastAsia="zh-CN"/>
                <w14:textFill>
                  <w14:solidFill>
                    <w14:schemeClr w14:val="tx1"/>
                  </w14:solidFill>
                </w14:textFill>
              </w:rPr>
            </w:pPr>
            <w:r>
              <w:rPr>
                <w:rFonts w:hint="eastAsia" w:ascii="宋体" w:hAnsi="宋体" w:cs="宋体"/>
                <w:b w:val="0"/>
                <w:bCs/>
                <w:color w:val="000000" w:themeColor="text1"/>
                <w:w w:val="100"/>
                <w:sz w:val="24"/>
                <w:szCs w:val="24"/>
                <w:lang w:val="en-US" w:eastAsia="zh-CN"/>
                <w14:textFill>
                  <w14:solidFill>
                    <w14:schemeClr w14:val="tx1"/>
                  </w14:solidFill>
                </w14:textFill>
              </w:rPr>
              <w:t>原料棚主要用于贮存鹅卵石原料</w:t>
            </w:r>
            <w:r>
              <w:rPr>
                <w:rFonts w:hint="eastAsia" w:ascii="宋体" w:hAnsi="宋体" w:eastAsia="宋体" w:cs="宋体"/>
                <w:b w:val="0"/>
                <w:bCs/>
                <w:color w:val="000000" w:themeColor="text1"/>
                <w:w w:val="100"/>
                <w:sz w:val="24"/>
                <w:szCs w:val="24"/>
                <w:lang w:val="en-US" w:eastAsia="zh-CN"/>
                <w14:textFill>
                  <w14:solidFill>
                    <w14:schemeClr w14:val="tx1"/>
                  </w14:solidFill>
                </w14:textFill>
              </w:rPr>
              <w:t>，在卸料、贮存及上料环节产生粉尘，主要污染物为颗粒物。</w:t>
            </w:r>
          </w:p>
          <w:p w14:paraId="7DB58AEA">
            <w:pPr>
              <w:widowControl/>
              <w:spacing w:line="480" w:lineRule="exact"/>
              <w:ind w:firstLine="480" w:firstLineChars="200"/>
              <w:rPr>
                <w:rFonts w:hint="eastAsia" w:ascii="宋体" w:hAnsi="宋体" w:eastAsia="宋体" w:cs="宋体"/>
                <w:b w:val="0"/>
                <w:bCs/>
                <w:color w:val="000000" w:themeColor="text1"/>
                <w:w w:val="100"/>
                <w:sz w:val="24"/>
                <w:szCs w:val="24"/>
                <w:lang w:val="en-US" w:eastAsia="zh-CN"/>
                <w14:textFill>
                  <w14:solidFill>
                    <w14:schemeClr w14:val="tx1"/>
                  </w14:solidFill>
                </w14:textFill>
              </w:rPr>
            </w:pPr>
            <w:r>
              <w:rPr>
                <w:rFonts w:hint="eastAsia" w:ascii="宋体" w:hAnsi="宋体" w:eastAsia="宋体" w:cs="宋体"/>
                <w:b w:val="0"/>
                <w:bCs/>
                <w:color w:val="000000" w:themeColor="text1"/>
                <w:w w:val="100"/>
                <w:sz w:val="24"/>
                <w:szCs w:val="24"/>
                <w:lang w:val="en-US" w:eastAsia="zh-CN"/>
                <w14:textFill>
                  <w14:solidFill>
                    <w14:schemeClr w14:val="tx1"/>
                  </w14:solidFill>
                </w14:textFill>
              </w:rPr>
              <w:t>根据《排放源统计调查产排污核算方法和系数手册》附表2中《工业源固体物料堆场颗粒物核算系数手册》，工业企业固体物料堆存颗粒物包括装卸场尘和风蚀扬尘，颗粒物产生量核算公式如下：</w:t>
            </w:r>
          </w:p>
          <w:p w14:paraId="65FD027B">
            <w:pPr>
              <w:widowControl/>
              <w:spacing w:line="480" w:lineRule="exact"/>
              <w:ind w:firstLine="420" w:firstLineChars="200"/>
              <w:rPr>
                <w:rFonts w:hint="eastAsia" w:ascii="宋体" w:hAnsi="宋体" w:eastAsia="宋体" w:cs="宋体"/>
                <w:b w:val="0"/>
                <w:bCs/>
                <w:color w:val="000000" w:themeColor="text1"/>
                <w:w w:val="100"/>
                <w:sz w:val="24"/>
                <w:szCs w:val="24"/>
                <w:lang w:val="en-US"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drawing>
                <wp:anchor distT="0" distB="0" distL="114300" distR="114300" simplePos="0" relativeHeight="251692032" behindDoc="0" locked="0" layoutInCell="1" allowOverlap="1">
                  <wp:simplePos x="0" y="0"/>
                  <wp:positionH relativeFrom="column">
                    <wp:posOffset>324485</wp:posOffset>
                  </wp:positionH>
                  <wp:positionV relativeFrom="paragraph">
                    <wp:posOffset>36830</wp:posOffset>
                  </wp:positionV>
                  <wp:extent cx="4293235" cy="287655"/>
                  <wp:effectExtent l="0" t="0" r="12065" b="17145"/>
                  <wp:wrapNone/>
                  <wp:docPr id="1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
                          <pic:cNvPicPr>
                            <a:picLocks noChangeAspect="1"/>
                          </pic:cNvPicPr>
                        </pic:nvPicPr>
                        <pic:blipFill>
                          <a:blip r:embed="rId14"/>
                          <a:stretch>
                            <a:fillRect/>
                          </a:stretch>
                        </pic:blipFill>
                        <pic:spPr>
                          <a:xfrm>
                            <a:off x="0" y="0"/>
                            <a:ext cx="4293235" cy="287655"/>
                          </a:xfrm>
                          <a:prstGeom prst="rect">
                            <a:avLst/>
                          </a:prstGeom>
                          <a:noFill/>
                          <a:ln>
                            <a:noFill/>
                          </a:ln>
                        </pic:spPr>
                      </pic:pic>
                    </a:graphicData>
                  </a:graphic>
                </wp:anchor>
              </w:drawing>
            </w:r>
          </w:p>
          <w:p w14:paraId="69EE91B0">
            <w:pPr>
              <w:widowControl/>
              <w:spacing w:line="480" w:lineRule="exact"/>
              <w:ind w:firstLine="480" w:firstLineChars="200"/>
              <w:rPr>
                <w:rFonts w:hint="eastAsia" w:ascii="宋体" w:hAnsi="宋体" w:eastAsia="宋体" w:cs="宋体"/>
                <w:b w:val="0"/>
                <w:bCs/>
                <w:color w:val="000000" w:themeColor="text1"/>
                <w:w w:val="100"/>
                <w:sz w:val="24"/>
                <w:szCs w:val="24"/>
                <w:lang w:val="en-US" w:eastAsia="zh-CN"/>
                <w14:textFill>
                  <w14:solidFill>
                    <w14:schemeClr w14:val="tx1"/>
                  </w14:solidFill>
                </w14:textFill>
              </w:rPr>
            </w:pPr>
            <w:r>
              <w:rPr>
                <w:rFonts w:hint="eastAsia" w:ascii="宋体" w:hAnsi="宋体" w:eastAsia="宋体" w:cs="宋体"/>
                <w:b w:val="0"/>
                <w:bCs/>
                <w:color w:val="000000" w:themeColor="text1"/>
                <w:w w:val="100"/>
                <w:sz w:val="24"/>
                <w:szCs w:val="24"/>
                <w:lang w:val="en-US" w:eastAsia="zh-CN"/>
                <w14:textFill>
                  <w14:solidFill>
                    <w14:schemeClr w14:val="tx1"/>
                  </w14:solidFill>
                </w14:textFill>
              </w:rPr>
              <w:t>式中：P指颗粒物产生量(单位：吨)；</w:t>
            </w:r>
          </w:p>
          <w:p w14:paraId="21C03D0E">
            <w:pPr>
              <w:widowControl/>
              <w:spacing w:line="480" w:lineRule="exact"/>
              <w:ind w:firstLine="480" w:firstLineChars="200"/>
              <w:rPr>
                <w:rFonts w:hint="eastAsia" w:ascii="宋体" w:hAnsi="宋体" w:eastAsia="宋体" w:cs="宋体"/>
                <w:b w:val="0"/>
                <w:bCs/>
                <w:color w:val="000000" w:themeColor="text1"/>
                <w:w w:val="100"/>
                <w:sz w:val="24"/>
                <w:szCs w:val="24"/>
                <w:lang w:val="en-US" w:eastAsia="zh-CN"/>
                <w14:textFill>
                  <w14:solidFill>
                    <w14:schemeClr w14:val="tx1"/>
                  </w14:solidFill>
                </w14:textFill>
              </w:rPr>
            </w:pPr>
            <w:r>
              <w:rPr>
                <w:rFonts w:hint="eastAsia" w:ascii="宋体" w:hAnsi="宋体" w:eastAsia="宋体" w:cs="宋体"/>
                <w:b w:val="0"/>
                <w:bCs/>
                <w:color w:val="000000" w:themeColor="text1"/>
                <w:w w:val="100"/>
                <w:sz w:val="24"/>
                <w:szCs w:val="24"/>
                <w:lang w:val="en-US" w:eastAsia="zh-CN"/>
                <w14:textFill>
                  <w14:solidFill>
                    <w14:schemeClr w14:val="tx1"/>
                  </w14:solidFill>
                </w14:textFill>
              </w:rPr>
              <w:t>ZC</w:t>
            </w:r>
            <w:r>
              <w:rPr>
                <w:rFonts w:hint="eastAsia" w:ascii="宋体" w:hAnsi="宋体" w:eastAsia="宋体" w:cs="宋体"/>
                <w:b w:val="0"/>
                <w:bCs/>
                <w:color w:val="000000" w:themeColor="text1"/>
                <w:w w:val="100"/>
                <w:sz w:val="24"/>
                <w:szCs w:val="24"/>
                <w:vertAlign w:val="subscript"/>
                <w:lang w:val="en-US" w:eastAsia="zh-CN"/>
                <w14:textFill>
                  <w14:solidFill>
                    <w14:schemeClr w14:val="tx1"/>
                  </w14:solidFill>
                </w14:textFill>
              </w:rPr>
              <w:t>y</w:t>
            </w:r>
            <w:r>
              <w:rPr>
                <w:rFonts w:hint="eastAsia" w:ascii="宋体" w:hAnsi="宋体" w:eastAsia="宋体" w:cs="宋体"/>
                <w:b w:val="0"/>
                <w:bCs/>
                <w:color w:val="000000" w:themeColor="text1"/>
                <w:w w:val="100"/>
                <w:sz w:val="24"/>
                <w:szCs w:val="24"/>
                <w:lang w:val="en-US" w:eastAsia="zh-CN"/>
                <w14:textFill>
                  <w14:solidFill>
                    <w14:schemeClr w14:val="tx1"/>
                  </w14:solidFill>
                </w14:textFill>
              </w:rPr>
              <w:t>指装卸扬尘产生量(单位：吨)；</w:t>
            </w:r>
          </w:p>
          <w:p w14:paraId="467246AF">
            <w:pPr>
              <w:widowControl/>
              <w:spacing w:line="480" w:lineRule="exact"/>
              <w:ind w:firstLine="480" w:firstLineChars="200"/>
              <w:rPr>
                <w:rFonts w:hint="eastAsia" w:ascii="宋体" w:hAnsi="宋体" w:eastAsia="宋体" w:cs="宋体"/>
                <w:b w:val="0"/>
                <w:bCs/>
                <w:color w:val="000000" w:themeColor="text1"/>
                <w:w w:val="100"/>
                <w:sz w:val="24"/>
                <w:szCs w:val="24"/>
                <w:lang w:val="en-US" w:eastAsia="zh-CN"/>
                <w14:textFill>
                  <w14:solidFill>
                    <w14:schemeClr w14:val="tx1"/>
                  </w14:solidFill>
                </w14:textFill>
              </w:rPr>
            </w:pPr>
            <w:r>
              <w:rPr>
                <w:rFonts w:hint="eastAsia" w:ascii="宋体" w:hAnsi="宋体" w:eastAsia="宋体" w:cs="宋体"/>
                <w:b w:val="0"/>
                <w:bCs/>
                <w:color w:val="000000" w:themeColor="text1"/>
                <w:w w:val="100"/>
                <w:sz w:val="24"/>
                <w:szCs w:val="24"/>
                <w:lang w:val="en-US" w:eastAsia="zh-CN"/>
                <w14:textFill>
                  <w14:solidFill>
                    <w14:schemeClr w14:val="tx1"/>
                  </w14:solidFill>
                </w14:textFill>
              </w:rPr>
              <w:t>FC</w:t>
            </w:r>
            <w:r>
              <w:rPr>
                <w:rFonts w:hint="eastAsia" w:ascii="宋体" w:hAnsi="宋体" w:eastAsia="宋体" w:cs="宋体"/>
                <w:b w:val="0"/>
                <w:bCs/>
                <w:color w:val="000000" w:themeColor="text1"/>
                <w:w w:val="100"/>
                <w:sz w:val="24"/>
                <w:szCs w:val="24"/>
                <w:vertAlign w:val="subscript"/>
                <w:lang w:val="en-US" w:eastAsia="zh-CN"/>
                <w14:textFill>
                  <w14:solidFill>
                    <w14:schemeClr w14:val="tx1"/>
                  </w14:solidFill>
                </w14:textFill>
              </w:rPr>
              <w:t>y</w:t>
            </w:r>
            <w:r>
              <w:rPr>
                <w:rFonts w:hint="eastAsia" w:ascii="宋体" w:hAnsi="宋体" w:eastAsia="宋体" w:cs="宋体"/>
                <w:b w:val="0"/>
                <w:bCs/>
                <w:color w:val="000000" w:themeColor="text1"/>
                <w:w w:val="100"/>
                <w:sz w:val="24"/>
                <w:szCs w:val="24"/>
                <w:lang w:val="en-US" w:eastAsia="zh-CN"/>
                <w14:textFill>
                  <w14:solidFill>
                    <w14:schemeClr w14:val="tx1"/>
                  </w14:solidFill>
                </w14:textFill>
              </w:rPr>
              <w:t>指风蚀扬尘产生量(单位：吨)；</w:t>
            </w:r>
          </w:p>
          <w:p w14:paraId="65A8F896">
            <w:pPr>
              <w:widowControl/>
              <w:spacing w:line="480" w:lineRule="exact"/>
              <w:ind w:firstLine="480" w:firstLineChars="200"/>
              <w:rPr>
                <w:rFonts w:hint="eastAsia" w:ascii="宋体" w:hAnsi="宋体" w:eastAsia="宋体" w:cs="宋体"/>
                <w:b w:val="0"/>
                <w:bCs/>
                <w:color w:val="000000" w:themeColor="text1"/>
                <w:w w:val="100"/>
                <w:sz w:val="24"/>
                <w:szCs w:val="24"/>
                <w:lang w:val="en-US" w:eastAsia="zh-CN"/>
                <w14:textFill>
                  <w14:solidFill>
                    <w14:schemeClr w14:val="tx1"/>
                  </w14:solidFill>
                </w14:textFill>
              </w:rPr>
            </w:pPr>
            <w:r>
              <w:rPr>
                <w:rFonts w:hint="eastAsia" w:ascii="宋体" w:hAnsi="宋体" w:eastAsia="宋体" w:cs="宋体"/>
                <w:b w:val="0"/>
                <w:bCs/>
                <w:color w:val="000000" w:themeColor="text1"/>
                <w:w w:val="100"/>
                <w:sz w:val="24"/>
                <w:szCs w:val="24"/>
                <w:lang w:val="en-US" w:eastAsia="zh-CN"/>
                <w14:textFill>
                  <w14:solidFill>
                    <w14:schemeClr w14:val="tx1"/>
                  </w14:solidFill>
                </w14:textFill>
              </w:rPr>
              <w:t>Nc指年物料运载车次(单位：车)；</w:t>
            </w:r>
          </w:p>
          <w:p w14:paraId="59F99C5C">
            <w:pPr>
              <w:widowControl/>
              <w:spacing w:line="480" w:lineRule="exact"/>
              <w:ind w:firstLine="480" w:firstLineChars="200"/>
              <w:rPr>
                <w:rFonts w:hint="eastAsia" w:ascii="宋体" w:hAnsi="宋体" w:eastAsia="宋体" w:cs="宋体"/>
                <w:b w:val="0"/>
                <w:bCs/>
                <w:color w:val="000000" w:themeColor="text1"/>
                <w:w w:val="100"/>
                <w:sz w:val="24"/>
                <w:szCs w:val="24"/>
                <w:lang w:val="en-US" w:eastAsia="zh-CN"/>
                <w14:textFill>
                  <w14:solidFill>
                    <w14:schemeClr w14:val="tx1"/>
                  </w14:solidFill>
                </w14:textFill>
              </w:rPr>
            </w:pPr>
            <w:r>
              <w:rPr>
                <w:rFonts w:hint="eastAsia" w:ascii="宋体" w:hAnsi="宋体" w:eastAsia="宋体" w:cs="宋体"/>
                <w:b w:val="0"/>
                <w:bCs/>
                <w:color w:val="000000" w:themeColor="text1"/>
                <w:w w:val="100"/>
                <w:sz w:val="24"/>
                <w:szCs w:val="24"/>
                <w:lang w:val="en-US" w:eastAsia="zh-CN"/>
                <w14:textFill>
                  <w14:solidFill>
                    <w14:schemeClr w14:val="tx1"/>
                  </w14:solidFill>
                </w14:textFill>
              </w:rPr>
              <w:t>D指单车平均运载量(单位：吨/车)；</w:t>
            </w:r>
          </w:p>
          <w:p w14:paraId="29E381C8">
            <w:pPr>
              <w:widowControl/>
              <w:spacing w:line="480" w:lineRule="exact"/>
              <w:ind w:firstLine="480" w:firstLineChars="200"/>
              <w:rPr>
                <w:rFonts w:hint="eastAsia" w:ascii="宋体" w:hAnsi="宋体" w:eastAsia="宋体" w:cs="宋体"/>
                <w:b w:val="0"/>
                <w:bCs/>
                <w:color w:val="000000" w:themeColor="text1"/>
                <w:w w:val="100"/>
                <w:sz w:val="24"/>
                <w:szCs w:val="24"/>
                <w:lang w:val="en-US" w:eastAsia="zh-CN"/>
                <w14:textFill>
                  <w14:solidFill>
                    <w14:schemeClr w14:val="tx1"/>
                  </w14:solidFill>
                </w14:textFill>
              </w:rPr>
            </w:pPr>
            <w:r>
              <w:rPr>
                <w:rFonts w:hint="eastAsia" w:ascii="宋体" w:hAnsi="宋体" w:eastAsia="宋体" w:cs="宋体"/>
                <w:b w:val="0"/>
                <w:bCs/>
                <w:color w:val="000000" w:themeColor="text1"/>
                <w:w w:val="100"/>
                <w:sz w:val="24"/>
                <w:szCs w:val="24"/>
                <w:lang w:val="en-US" w:eastAsia="zh-CN"/>
                <w14:textFill>
                  <w14:solidFill>
                    <w14:schemeClr w14:val="tx1"/>
                  </w14:solidFill>
                </w14:textFill>
              </w:rPr>
              <w:t>(a/b)指装卸扬尘概化系数(单位：千克/吨)，a 指各省风速概化系数，见附录1，b指物料含水率概化系数，见附录2；</w:t>
            </w:r>
          </w:p>
          <w:p w14:paraId="62549058">
            <w:pPr>
              <w:widowControl/>
              <w:spacing w:line="480" w:lineRule="exact"/>
              <w:ind w:firstLine="480" w:firstLineChars="200"/>
              <w:rPr>
                <w:rFonts w:hint="eastAsia" w:ascii="宋体" w:hAnsi="宋体" w:eastAsia="宋体" w:cs="宋体"/>
                <w:b w:val="0"/>
                <w:bCs/>
                <w:color w:val="000000" w:themeColor="text1"/>
                <w:w w:val="100"/>
                <w:sz w:val="24"/>
                <w:szCs w:val="24"/>
                <w:lang w:val="en-US" w:eastAsia="zh-CN"/>
                <w14:textFill>
                  <w14:solidFill>
                    <w14:schemeClr w14:val="tx1"/>
                  </w14:solidFill>
                </w14:textFill>
              </w:rPr>
            </w:pPr>
            <w:r>
              <w:rPr>
                <w:rFonts w:hint="eastAsia" w:ascii="宋体" w:hAnsi="宋体" w:eastAsia="宋体" w:cs="宋体"/>
                <w:b w:val="0"/>
                <w:bCs/>
                <w:color w:val="000000" w:themeColor="text1"/>
                <w:w w:val="100"/>
                <w:sz w:val="24"/>
                <w:szCs w:val="24"/>
                <w:lang w:val="en-US" w:eastAsia="zh-CN"/>
                <w14:textFill>
                  <w14:solidFill>
                    <w14:schemeClr w14:val="tx1"/>
                  </w14:solidFill>
                </w14:textFill>
              </w:rPr>
              <w:t>E</w:t>
            </w:r>
            <w:r>
              <w:rPr>
                <w:rFonts w:hint="eastAsia" w:ascii="宋体" w:hAnsi="宋体" w:eastAsia="宋体" w:cs="宋体"/>
                <w:b w:val="0"/>
                <w:bCs/>
                <w:color w:val="000000" w:themeColor="text1"/>
                <w:w w:val="100"/>
                <w:sz w:val="24"/>
                <w:szCs w:val="24"/>
                <w:vertAlign w:val="subscript"/>
                <w:lang w:val="en-US" w:eastAsia="zh-CN"/>
                <w14:textFill>
                  <w14:solidFill>
                    <w14:schemeClr w14:val="tx1"/>
                  </w14:solidFill>
                </w14:textFill>
              </w:rPr>
              <w:t>f</w:t>
            </w:r>
            <w:r>
              <w:rPr>
                <w:rFonts w:hint="eastAsia" w:ascii="宋体" w:hAnsi="宋体" w:eastAsia="宋体" w:cs="宋体"/>
                <w:b w:val="0"/>
                <w:bCs/>
                <w:color w:val="000000" w:themeColor="text1"/>
                <w:w w:val="100"/>
                <w:sz w:val="24"/>
                <w:szCs w:val="24"/>
                <w:lang w:val="en-US" w:eastAsia="zh-CN"/>
                <w14:textFill>
                  <w14:solidFill>
                    <w14:schemeClr w14:val="tx1"/>
                  </w14:solidFill>
                </w14:textFill>
              </w:rPr>
              <w:t>指堆场风蚀扬尘概化系数，见附录3(单位：千克/平方米)；</w:t>
            </w:r>
          </w:p>
          <w:p w14:paraId="31FE36F4">
            <w:pPr>
              <w:widowControl/>
              <w:spacing w:line="480" w:lineRule="exact"/>
              <w:ind w:firstLine="480" w:firstLineChars="200"/>
              <w:rPr>
                <w:rFonts w:hint="eastAsia" w:ascii="宋体" w:hAnsi="宋体" w:eastAsia="宋体" w:cs="宋体"/>
                <w:b w:val="0"/>
                <w:bCs/>
                <w:color w:val="000000" w:themeColor="text1"/>
                <w:w w:val="100"/>
                <w:sz w:val="24"/>
                <w:szCs w:val="24"/>
                <w:lang w:val="en-US" w:eastAsia="zh-CN"/>
                <w14:textFill>
                  <w14:solidFill>
                    <w14:schemeClr w14:val="tx1"/>
                  </w14:solidFill>
                </w14:textFill>
              </w:rPr>
            </w:pPr>
            <w:r>
              <w:rPr>
                <w:rFonts w:hint="eastAsia" w:ascii="宋体" w:hAnsi="宋体" w:eastAsia="宋体" w:cs="宋体"/>
                <w:b w:val="0"/>
                <w:bCs/>
                <w:color w:val="000000" w:themeColor="text1"/>
                <w:w w:val="100"/>
                <w:sz w:val="24"/>
                <w:szCs w:val="24"/>
                <w:lang w:val="en-US" w:eastAsia="zh-CN"/>
                <w14:textFill>
                  <w14:solidFill>
                    <w14:schemeClr w14:val="tx1"/>
                  </w14:solidFill>
                </w14:textFill>
              </w:rPr>
              <w:t>S指堆场占地面积(单位：平方米)。</w:t>
            </w:r>
          </w:p>
          <w:p w14:paraId="5552E3F5">
            <w:pPr>
              <w:widowControl/>
              <w:spacing w:line="480" w:lineRule="exact"/>
              <w:ind w:firstLine="480" w:firstLineChars="200"/>
              <w:rPr>
                <w:rFonts w:hint="eastAsia" w:ascii="宋体" w:hAnsi="宋体" w:eastAsia="宋体" w:cs="宋体"/>
                <w:b w:val="0"/>
                <w:bCs/>
                <w:color w:val="000000" w:themeColor="text1"/>
                <w:w w:val="100"/>
                <w:sz w:val="24"/>
                <w:szCs w:val="24"/>
                <w:lang w:val="en-US" w:eastAsia="zh-CN"/>
                <w14:textFill>
                  <w14:solidFill>
                    <w14:schemeClr w14:val="tx1"/>
                  </w14:solidFill>
                </w14:textFill>
              </w:rPr>
            </w:pPr>
            <w:r>
              <w:rPr>
                <w:rFonts w:hint="eastAsia" w:ascii="宋体" w:hAnsi="宋体" w:eastAsia="宋体" w:cs="宋体"/>
                <w:b w:val="0"/>
                <w:bCs/>
                <w:color w:val="000000" w:themeColor="text1"/>
                <w:w w:val="100"/>
                <w:sz w:val="24"/>
                <w:szCs w:val="24"/>
                <w:lang w:val="en-US" w:eastAsia="zh-CN"/>
                <w14:textFill>
                  <w14:solidFill>
                    <w14:schemeClr w14:val="tx1"/>
                  </w14:solidFill>
                </w14:textFill>
              </w:rPr>
              <w:t>上述参数取值见表4-</w:t>
            </w:r>
            <w:r>
              <w:rPr>
                <w:rFonts w:hint="eastAsia" w:ascii="宋体" w:hAnsi="宋体" w:cs="宋体"/>
                <w:b w:val="0"/>
                <w:bCs/>
                <w:color w:val="000000" w:themeColor="text1"/>
                <w:w w:val="100"/>
                <w:sz w:val="24"/>
                <w:szCs w:val="24"/>
                <w:lang w:val="en-US" w:eastAsia="zh-CN"/>
                <w14:textFill>
                  <w14:solidFill>
                    <w14:schemeClr w14:val="tx1"/>
                  </w14:solidFill>
                </w14:textFill>
              </w:rPr>
              <w:t>3</w:t>
            </w:r>
            <w:r>
              <w:rPr>
                <w:rFonts w:hint="eastAsia" w:ascii="宋体" w:hAnsi="宋体" w:eastAsia="宋体" w:cs="宋体"/>
                <w:b w:val="0"/>
                <w:bCs/>
                <w:color w:val="000000" w:themeColor="text1"/>
                <w:w w:val="100"/>
                <w:sz w:val="24"/>
                <w:szCs w:val="24"/>
                <w:lang w:val="en-US" w:eastAsia="zh-CN"/>
                <w14:textFill>
                  <w14:solidFill>
                    <w14:schemeClr w14:val="tx1"/>
                  </w14:solidFill>
                </w14:textFill>
              </w:rPr>
              <w:t>。</w:t>
            </w:r>
          </w:p>
          <w:p w14:paraId="5BA89F54">
            <w:pPr>
              <w:widowControl/>
              <w:spacing w:line="480" w:lineRule="exact"/>
              <w:jc w:val="center"/>
              <w:rPr>
                <w:rFonts w:hint="eastAsia" w:ascii="宋体" w:hAnsi="宋体" w:eastAsia="宋体" w:cs="宋体"/>
                <w:b/>
                <w:bCs/>
                <w:color w:val="000000" w:themeColor="text1"/>
                <w:w w:val="100"/>
                <w:kern w:val="44"/>
                <w:sz w:val="24"/>
                <w:szCs w:val="24"/>
                <w14:textFill>
                  <w14:solidFill>
                    <w14:schemeClr w14:val="tx1"/>
                  </w14:solidFill>
                </w14:textFill>
              </w:rPr>
            </w:pPr>
            <w:r>
              <w:rPr>
                <w:rFonts w:hint="eastAsia" w:ascii="宋体" w:hAnsi="宋体" w:eastAsia="宋体" w:cs="宋体"/>
                <w:b/>
                <w:bCs/>
                <w:color w:val="000000" w:themeColor="text1"/>
                <w:w w:val="100"/>
                <w:kern w:val="44"/>
                <w:sz w:val="24"/>
                <w:szCs w:val="24"/>
                <w14:textFill>
                  <w14:solidFill>
                    <w14:schemeClr w14:val="tx1"/>
                  </w14:solidFill>
                </w14:textFill>
              </w:rPr>
              <w:t>表</w:t>
            </w:r>
            <w:r>
              <w:rPr>
                <w:rFonts w:hint="eastAsia" w:ascii="宋体" w:hAnsi="宋体" w:eastAsia="宋体" w:cs="宋体"/>
                <w:b/>
                <w:bCs/>
                <w:color w:val="000000" w:themeColor="text1"/>
                <w:w w:val="100"/>
                <w:kern w:val="44"/>
                <w:sz w:val="24"/>
                <w:szCs w:val="24"/>
                <w:lang w:val="en-US" w:eastAsia="zh-CN"/>
                <w14:textFill>
                  <w14:solidFill>
                    <w14:schemeClr w14:val="tx1"/>
                  </w14:solidFill>
                </w14:textFill>
              </w:rPr>
              <w:t>4</w:t>
            </w:r>
            <w:r>
              <w:rPr>
                <w:rFonts w:hint="eastAsia" w:ascii="宋体" w:hAnsi="宋体" w:eastAsia="宋体" w:cs="宋体"/>
                <w:b/>
                <w:bCs/>
                <w:color w:val="000000" w:themeColor="text1"/>
                <w:w w:val="100"/>
                <w:kern w:val="44"/>
                <w:sz w:val="24"/>
                <w:szCs w:val="24"/>
                <w14:textFill>
                  <w14:solidFill>
                    <w14:schemeClr w14:val="tx1"/>
                  </w14:solidFill>
                </w14:textFill>
              </w:rPr>
              <w:t>-</w:t>
            </w:r>
            <w:r>
              <w:rPr>
                <w:rFonts w:hint="eastAsia" w:ascii="宋体" w:hAnsi="宋体" w:eastAsia="宋体" w:cs="宋体"/>
                <w:b/>
                <w:bCs/>
                <w:color w:val="000000" w:themeColor="text1"/>
                <w:w w:val="100"/>
                <w:kern w:val="44"/>
                <w:sz w:val="24"/>
                <w:szCs w:val="24"/>
                <w:lang w:val="en-US" w:eastAsia="zh-CN"/>
                <w14:textFill>
                  <w14:solidFill>
                    <w14:schemeClr w14:val="tx1"/>
                  </w14:solidFill>
                </w14:textFill>
              </w:rPr>
              <w:t>3</w:t>
            </w:r>
            <w:r>
              <w:rPr>
                <w:rFonts w:hint="eastAsia" w:ascii="宋体" w:hAnsi="宋体" w:eastAsia="宋体" w:cs="宋体"/>
                <w:b/>
                <w:bCs/>
                <w:color w:val="000000" w:themeColor="text1"/>
                <w:w w:val="100"/>
                <w:kern w:val="44"/>
                <w:sz w:val="24"/>
                <w:szCs w:val="24"/>
                <w14:textFill>
                  <w14:solidFill>
                    <w14:schemeClr w14:val="tx1"/>
                  </w14:solidFill>
                </w14:textFill>
              </w:rPr>
              <w:t xml:space="preserve">   </w:t>
            </w:r>
            <w:r>
              <w:rPr>
                <w:rFonts w:hint="eastAsia" w:ascii="宋体" w:hAnsi="宋体" w:eastAsia="宋体" w:cs="宋体"/>
                <w:b/>
                <w:bCs/>
                <w:color w:val="000000" w:themeColor="text1"/>
                <w:w w:val="100"/>
                <w:kern w:val="44"/>
                <w:sz w:val="24"/>
                <w:szCs w:val="24"/>
                <w:lang w:val="en-US" w:eastAsia="zh-CN"/>
                <w14:textFill>
                  <w14:solidFill>
                    <w14:schemeClr w14:val="tx1"/>
                  </w14:solidFill>
                </w14:textFill>
              </w:rPr>
              <w:t>堆场粉尘计算参数</w:t>
            </w:r>
            <w:r>
              <w:rPr>
                <w:rFonts w:hint="eastAsia" w:ascii="宋体" w:hAnsi="宋体" w:eastAsia="宋体" w:cs="宋体"/>
                <w:b/>
                <w:bCs/>
                <w:color w:val="000000" w:themeColor="text1"/>
                <w:w w:val="100"/>
                <w:kern w:val="44"/>
                <w:sz w:val="24"/>
                <w:szCs w:val="24"/>
                <w14:textFill>
                  <w14:solidFill>
                    <w14:schemeClr w14:val="tx1"/>
                  </w14:solidFill>
                </w14:textFill>
              </w:rPr>
              <w:t>一览表</w:t>
            </w:r>
          </w:p>
          <w:tbl>
            <w:tblPr>
              <w:tblStyle w:val="42"/>
              <w:tblW w:w="4997" w:type="pct"/>
              <w:jc w:val="center"/>
              <w:shd w:val="clear" w:color="auto" w:fill="FFFF00"/>
              <w:tblLayout w:type="fixed"/>
              <w:tblCellMar>
                <w:top w:w="0" w:type="dxa"/>
                <w:left w:w="17" w:type="dxa"/>
                <w:bottom w:w="0" w:type="dxa"/>
                <w:right w:w="17" w:type="dxa"/>
              </w:tblCellMar>
            </w:tblPr>
            <w:tblGrid>
              <w:gridCol w:w="860"/>
              <w:gridCol w:w="1371"/>
              <w:gridCol w:w="1424"/>
              <w:gridCol w:w="954"/>
              <w:gridCol w:w="1152"/>
              <w:gridCol w:w="1851"/>
              <w:gridCol w:w="1137"/>
            </w:tblGrid>
            <w:tr w14:paraId="4850D262">
              <w:tblPrEx>
                <w:shd w:val="clear" w:color="auto" w:fill="FFFF00"/>
                <w:tblCellMar>
                  <w:top w:w="0" w:type="dxa"/>
                  <w:left w:w="17" w:type="dxa"/>
                  <w:bottom w:w="0" w:type="dxa"/>
                  <w:right w:w="17" w:type="dxa"/>
                </w:tblCellMar>
              </w:tblPrEx>
              <w:trPr>
                <w:trHeight w:val="340" w:hRule="atLeast"/>
                <w:jc w:val="center"/>
              </w:trPr>
              <w:tc>
                <w:tcPr>
                  <w:tcW w:w="49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E4C5A95">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bCs/>
                      <w:color w:val="000000" w:themeColor="text1"/>
                      <w:spacing w:val="-2"/>
                      <w:kern w:val="0"/>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pacing w:val="-2"/>
                      <w:kern w:val="0"/>
                      <w:sz w:val="21"/>
                      <w:szCs w:val="21"/>
                      <w:highlight w:val="none"/>
                      <w:lang w:val="en-US" w:eastAsia="zh-CN"/>
                      <w14:textFill>
                        <w14:solidFill>
                          <w14:schemeClr w14:val="tx1"/>
                        </w14:solidFill>
                      </w14:textFill>
                    </w:rPr>
                    <w:t>参数</w:t>
                  </w:r>
                </w:p>
              </w:tc>
              <w:tc>
                <w:tcPr>
                  <w:tcW w:w="78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1EC40C48">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bCs/>
                      <w:color w:val="000000" w:themeColor="text1"/>
                      <w:spacing w:val="-2"/>
                      <w:kern w:val="0"/>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w w:val="100"/>
                      <w:sz w:val="24"/>
                      <w:szCs w:val="24"/>
                      <w:lang w:val="en-US" w:eastAsia="zh-CN"/>
                      <w14:textFill>
                        <w14:solidFill>
                          <w14:schemeClr w14:val="tx1"/>
                        </w14:solidFill>
                      </w14:textFill>
                    </w:rPr>
                    <w:t>Nc</w:t>
                  </w:r>
                  <w:r>
                    <w:rPr>
                      <w:rFonts w:hint="eastAsia" w:ascii="宋体" w:hAnsi="宋体" w:eastAsia="宋体" w:cs="宋体"/>
                      <w:b w:val="0"/>
                      <w:bCs/>
                      <w:color w:val="000000" w:themeColor="text1"/>
                      <w:w w:val="100"/>
                      <w:sz w:val="24"/>
                      <w:szCs w:val="24"/>
                      <w:vertAlign w:val="baseline"/>
                      <w:lang w:val="en-US" w:eastAsia="zh-CN"/>
                      <w14:textFill>
                        <w14:solidFill>
                          <w14:schemeClr w14:val="tx1"/>
                        </w14:solidFill>
                      </w14:textFill>
                    </w:rPr>
                    <w:t>(车)</w:t>
                  </w:r>
                </w:p>
              </w:tc>
              <w:tc>
                <w:tcPr>
                  <w:tcW w:w="81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FDDF750">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bCs/>
                      <w:color w:val="000000" w:themeColor="text1"/>
                      <w:spacing w:val="-2"/>
                      <w:kern w:val="0"/>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w w:val="100"/>
                      <w:sz w:val="24"/>
                      <w:szCs w:val="24"/>
                      <w:lang w:val="en-US" w:eastAsia="zh-CN"/>
                      <w14:textFill>
                        <w14:solidFill>
                          <w14:schemeClr w14:val="tx1"/>
                        </w14:solidFill>
                      </w14:textFill>
                    </w:rPr>
                    <w:t>D</w:t>
                  </w:r>
                  <w:r>
                    <w:rPr>
                      <w:rFonts w:hint="eastAsia" w:ascii="宋体" w:hAnsi="宋体" w:eastAsia="宋体" w:cs="宋体"/>
                      <w:b w:val="0"/>
                      <w:bCs/>
                      <w:color w:val="000000" w:themeColor="text1"/>
                      <w:w w:val="100"/>
                      <w:sz w:val="24"/>
                      <w:szCs w:val="24"/>
                      <w:vertAlign w:val="baseline"/>
                      <w:lang w:val="en-US" w:eastAsia="zh-CN"/>
                      <w14:textFill>
                        <w14:solidFill>
                          <w14:schemeClr w14:val="tx1"/>
                        </w14:solidFill>
                      </w14:textFill>
                    </w:rPr>
                    <w:t>(t/车)</w:t>
                  </w:r>
                </w:p>
              </w:tc>
              <w:tc>
                <w:tcPr>
                  <w:tcW w:w="54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58BCAA3">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bCs/>
                      <w:color w:val="000000" w:themeColor="text1"/>
                      <w:spacing w:val="-2"/>
                      <w:kern w:val="0"/>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pacing w:val="-2"/>
                      <w:kern w:val="0"/>
                      <w:sz w:val="21"/>
                      <w:szCs w:val="21"/>
                      <w:highlight w:val="none"/>
                      <w:lang w:val="en-US" w:eastAsia="zh-CN"/>
                      <w14:textFill>
                        <w14:solidFill>
                          <w14:schemeClr w14:val="tx1"/>
                        </w14:solidFill>
                      </w14:textFill>
                    </w:rPr>
                    <w:t>a</w:t>
                  </w:r>
                </w:p>
              </w:tc>
              <w:tc>
                <w:tcPr>
                  <w:tcW w:w="658" w:type="pct"/>
                  <w:tcBorders>
                    <w:top w:val="single" w:color="auto" w:sz="4" w:space="0"/>
                    <w:left w:val="nil"/>
                    <w:bottom w:val="single" w:color="auto" w:sz="4" w:space="0"/>
                    <w:right w:val="single" w:color="auto" w:sz="4" w:space="0"/>
                  </w:tcBorders>
                  <w:shd w:val="clear" w:color="auto" w:fill="FFFFFF"/>
                  <w:noWrap w:val="0"/>
                  <w:vAlign w:val="center"/>
                </w:tcPr>
                <w:p w14:paraId="2F63F9C9">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bCs/>
                      <w:color w:val="000000" w:themeColor="text1"/>
                      <w:spacing w:val="-2"/>
                      <w:kern w:val="0"/>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pacing w:val="-2"/>
                      <w:kern w:val="0"/>
                      <w:sz w:val="21"/>
                      <w:szCs w:val="21"/>
                      <w:highlight w:val="none"/>
                      <w:lang w:val="en-US" w:eastAsia="zh-CN"/>
                      <w14:textFill>
                        <w14:solidFill>
                          <w14:schemeClr w14:val="tx1"/>
                        </w14:solidFill>
                      </w14:textFill>
                    </w:rPr>
                    <w:t>b</w:t>
                  </w:r>
                </w:p>
              </w:tc>
              <w:tc>
                <w:tcPr>
                  <w:tcW w:w="1057" w:type="pct"/>
                  <w:tcBorders>
                    <w:top w:val="single" w:color="auto" w:sz="4" w:space="0"/>
                    <w:left w:val="nil"/>
                    <w:bottom w:val="single" w:color="auto" w:sz="4" w:space="0"/>
                    <w:right w:val="single" w:color="auto" w:sz="4" w:space="0"/>
                  </w:tcBorders>
                  <w:shd w:val="clear" w:color="auto" w:fill="FFFFFF"/>
                  <w:noWrap w:val="0"/>
                  <w:vAlign w:val="center"/>
                </w:tcPr>
                <w:p w14:paraId="41B7FF48">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bCs/>
                      <w:color w:val="000000" w:themeColor="text1"/>
                      <w:spacing w:val="-2"/>
                      <w:kern w:val="0"/>
                      <w:sz w:val="21"/>
                      <w:szCs w:val="21"/>
                      <w:highlight w:val="none"/>
                      <w14:textFill>
                        <w14:solidFill>
                          <w14:schemeClr w14:val="tx1"/>
                        </w14:solidFill>
                      </w14:textFill>
                    </w:rPr>
                  </w:pPr>
                  <w:r>
                    <w:rPr>
                      <w:rFonts w:hint="eastAsia" w:ascii="宋体" w:hAnsi="宋体" w:eastAsia="宋体" w:cs="宋体"/>
                      <w:b w:val="0"/>
                      <w:bCs/>
                      <w:color w:val="000000" w:themeColor="text1"/>
                      <w:w w:val="100"/>
                      <w:sz w:val="24"/>
                      <w:szCs w:val="24"/>
                      <w:lang w:val="en-US" w:eastAsia="zh-CN"/>
                      <w14:textFill>
                        <w14:solidFill>
                          <w14:schemeClr w14:val="tx1"/>
                        </w14:solidFill>
                      </w14:textFill>
                    </w:rPr>
                    <w:t>E</w:t>
                  </w:r>
                  <w:r>
                    <w:rPr>
                      <w:rFonts w:hint="eastAsia" w:ascii="宋体" w:hAnsi="宋体" w:eastAsia="宋体" w:cs="宋体"/>
                      <w:b w:val="0"/>
                      <w:bCs/>
                      <w:color w:val="000000" w:themeColor="text1"/>
                      <w:w w:val="100"/>
                      <w:sz w:val="24"/>
                      <w:szCs w:val="24"/>
                      <w:vertAlign w:val="subscript"/>
                      <w:lang w:val="en-US" w:eastAsia="zh-CN"/>
                      <w14:textFill>
                        <w14:solidFill>
                          <w14:schemeClr w14:val="tx1"/>
                        </w14:solidFill>
                      </w14:textFill>
                    </w:rPr>
                    <w:t>f</w:t>
                  </w:r>
                  <w:r>
                    <w:rPr>
                      <w:rFonts w:hint="eastAsia" w:ascii="宋体" w:hAnsi="宋体" w:eastAsia="宋体" w:cs="宋体"/>
                      <w:b w:val="0"/>
                      <w:bCs/>
                      <w:color w:val="000000" w:themeColor="text1"/>
                      <w:w w:val="100"/>
                      <w:sz w:val="24"/>
                      <w:szCs w:val="24"/>
                      <w:vertAlign w:val="baseline"/>
                      <w:lang w:val="en-US" w:eastAsia="zh-CN"/>
                      <w14:textFill>
                        <w14:solidFill>
                          <w14:schemeClr w14:val="tx1"/>
                        </w14:solidFill>
                      </w14:textFill>
                    </w:rPr>
                    <w:t>(kg/m</w:t>
                  </w:r>
                  <w:r>
                    <w:rPr>
                      <w:rFonts w:hint="eastAsia" w:ascii="宋体" w:hAnsi="宋体" w:eastAsia="宋体" w:cs="宋体"/>
                      <w:b w:val="0"/>
                      <w:bCs/>
                      <w:color w:val="000000" w:themeColor="text1"/>
                      <w:w w:val="100"/>
                      <w:sz w:val="24"/>
                      <w:szCs w:val="24"/>
                      <w:vertAlign w:val="superscript"/>
                      <w:lang w:val="en-US" w:eastAsia="zh-CN"/>
                      <w14:textFill>
                        <w14:solidFill>
                          <w14:schemeClr w14:val="tx1"/>
                        </w14:solidFill>
                      </w14:textFill>
                    </w:rPr>
                    <w:t>2</w:t>
                  </w:r>
                  <w:r>
                    <w:rPr>
                      <w:rFonts w:hint="eastAsia" w:ascii="宋体" w:hAnsi="宋体" w:eastAsia="宋体" w:cs="宋体"/>
                      <w:b w:val="0"/>
                      <w:bCs/>
                      <w:color w:val="000000" w:themeColor="text1"/>
                      <w:w w:val="100"/>
                      <w:sz w:val="24"/>
                      <w:szCs w:val="24"/>
                      <w:vertAlign w:val="baseline"/>
                      <w:lang w:val="en-US" w:eastAsia="zh-CN"/>
                      <w14:textFill>
                        <w14:solidFill>
                          <w14:schemeClr w14:val="tx1"/>
                        </w14:solidFill>
                      </w14:textFill>
                    </w:rPr>
                    <w:t>)</w:t>
                  </w:r>
                </w:p>
              </w:tc>
              <w:tc>
                <w:tcPr>
                  <w:tcW w:w="649" w:type="pct"/>
                  <w:tcBorders>
                    <w:top w:val="single" w:color="auto" w:sz="4" w:space="0"/>
                    <w:left w:val="nil"/>
                    <w:bottom w:val="single" w:color="auto" w:sz="4" w:space="0"/>
                    <w:right w:val="single" w:color="auto" w:sz="4" w:space="0"/>
                  </w:tcBorders>
                  <w:shd w:val="clear" w:color="auto" w:fill="FFFFFF"/>
                  <w:noWrap w:val="0"/>
                  <w:vAlign w:val="center"/>
                </w:tcPr>
                <w:p w14:paraId="57056B1E">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bCs/>
                      <w:color w:val="000000" w:themeColor="text1"/>
                      <w:spacing w:val="-2"/>
                      <w:kern w:val="0"/>
                      <w:sz w:val="21"/>
                      <w:szCs w:val="21"/>
                      <w:highlight w:val="none"/>
                      <w14:textFill>
                        <w14:solidFill>
                          <w14:schemeClr w14:val="tx1"/>
                        </w14:solidFill>
                      </w14:textFill>
                    </w:rPr>
                  </w:pPr>
                  <w:r>
                    <w:rPr>
                      <w:rFonts w:hint="eastAsia" w:ascii="宋体" w:hAnsi="宋体" w:eastAsia="宋体" w:cs="宋体"/>
                      <w:b w:val="0"/>
                      <w:bCs/>
                      <w:color w:val="000000" w:themeColor="text1"/>
                      <w:w w:val="100"/>
                      <w:sz w:val="24"/>
                      <w:szCs w:val="24"/>
                      <w:lang w:val="en-US" w:eastAsia="zh-CN"/>
                      <w14:textFill>
                        <w14:solidFill>
                          <w14:schemeClr w14:val="tx1"/>
                        </w14:solidFill>
                      </w14:textFill>
                    </w:rPr>
                    <w:t>S</w:t>
                  </w:r>
                  <w:r>
                    <w:rPr>
                      <w:rFonts w:hint="eastAsia" w:ascii="宋体" w:hAnsi="宋体" w:eastAsia="宋体" w:cs="宋体"/>
                      <w:b w:val="0"/>
                      <w:bCs/>
                      <w:color w:val="000000" w:themeColor="text1"/>
                      <w:w w:val="100"/>
                      <w:sz w:val="24"/>
                      <w:szCs w:val="24"/>
                      <w:vertAlign w:val="baseline"/>
                      <w:lang w:val="en-US" w:eastAsia="zh-CN"/>
                      <w14:textFill>
                        <w14:solidFill>
                          <w14:schemeClr w14:val="tx1"/>
                        </w14:solidFill>
                      </w14:textFill>
                    </w:rPr>
                    <w:t>(m</w:t>
                  </w:r>
                  <w:r>
                    <w:rPr>
                      <w:rFonts w:hint="eastAsia" w:ascii="宋体" w:hAnsi="宋体" w:eastAsia="宋体" w:cs="宋体"/>
                      <w:b w:val="0"/>
                      <w:bCs/>
                      <w:color w:val="000000" w:themeColor="text1"/>
                      <w:w w:val="100"/>
                      <w:sz w:val="24"/>
                      <w:szCs w:val="24"/>
                      <w:vertAlign w:val="superscript"/>
                      <w:lang w:val="en-US" w:eastAsia="zh-CN"/>
                      <w14:textFill>
                        <w14:solidFill>
                          <w14:schemeClr w14:val="tx1"/>
                        </w14:solidFill>
                      </w14:textFill>
                    </w:rPr>
                    <w:t>2</w:t>
                  </w:r>
                  <w:r>
                    <w:rPr>
                      <w:rFonts w:hint="eastAsia" w:ascii="宋体" w:hAnsi="宋体" w:eastAsia="宋体" w:cs="宋体"/>
                      <w:b w:val="0"/>
                      <w:bCs/>
                      <w:color w:val="000000" w:themeColor="text1"/>
                      <w:w w:val="100"/>
                      <w:sz w:val="24"/>
                      <w:szCs w:val="24"/>
                      <w:vertAlign w:val="baseline"/>
                      <w:lang w:val="en-US" w:eastAsia="zh-CN"/>
                      <w14:textFill>
                        <w14:solidFill>
                          <w14:schemeClr w14:val="tx1"/>
                        </w14:solidFill>
                      </w14:textFill>
                    </w:rPr>
                    <w:t>)</w:t>
                  </w:r>
                </w:p>
              </w:tc>
            </w:tr>
            <w:tr w14:paraId="4832EC38">
              <w:tblPrEx>
                <w:tblCellMar>
                  <w:top w:w="0" w:type="dxa"/>
                  <w:left w:w="17" w:type="dxa"/>
                  <w:bottom w:w="0" w:type="dxa"/>
                  <w:right w:w="17" w:type="dxa"/>
                </w:tblCellMar>
              </w:tblPrEx>
              <w:trPr>
                <w:trHeight w:val="90" w:hRule="atLeast"/>
                <w:jc w:val="center"/>
              </w:trPr>
              <w:tc>
                <w:tcPr>
                  <w:tcW w:w="491"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BF45DB0">
                  <w:pPr>
                    <w:keepNext w:val="0"/>
                    <w:keepLines w:val="0"/>
                    <w:pageBreakBefore w:val="0"/>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color w:val="000000" w:themeColor="text1"/>
                      <w:spacing w:val="-2"/>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pacing w:val="-2"/>
                      <w:kern w:val="0"/>
                      <w:sz w:val="21"/>
                      <w:szCs w:val="21"/>
                      <w:highlight w:val="none"/>
                      <w:lang w:val="en-US" w:eastAsia="zh-CN"/>
                      <w14:textFill>
                        <w14:solidFill>
                          <w14:schemeClr w14:val="tx1"/>
                        </w14:solidFill>
                      </w14:textFill>
                    </w:rPr>
                    <w:t>数值</w:t>
                  </w:r>
                </w:p>
              </w:tc>
              <w:tc>
                <w:tcPr>
                  <w:tcW w:w="78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4CA7D64">
                  <w:pPr>
                    <w:keepNext w:val="0"/>
                    <w:keepLines w:val="0"/>
                    <w:pageBreakBefore w:val="0"/>
                    <w:kinsoku/>
                    <w:wordWrap/>
                    <w:overflowPunct/>
                    <w:topLinePunct w:val="0"/>
                    <w:autoSpaceDE/>
                    <w:autoSpaceDN/>
                    <w:bidi w:val="0"/>
                    <w:adjustRightInd w:val="0"/>
                    <w:snapToGrid w:val="0"/>
                    <w:spacing w:before="60" w:after="60" w:line="240" w:lineRule="exact"/>
                    <w:ind w:firstLine="0" w:firstLineChars="0"/>
                    <w:jc w:val="center"/>
                    <w:textAlignment w:val="auto"/>
                    <w:rPr>
                      <w:rFonts w:hint="default" w:ascii="宋体" w:hAnsi="宋体" w:eastAsia="宋体" w:cs="宋体"/>
                      <w:color w:val="000000" w:themeColor="text1"/>
                      <w:spacing w:val="-2"/>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spacing w:val="-2"/>
                      <w:kern w:val="0"/>
                      <w:sz w:val="21"/>
                      <w:szCs w:val="21"/>
                      <w:highlight w:val="none"/>
                      <w:lang w:val="en-US" w:eastAsia="zh-CN"/>
                      <w14:textFill>
                        <w14:solidFill>
                          <w14:schemeClr w14:val="tx1"/>
                        </w14:solidFill>
                      </w14:textFill>
                    </w:rPr>
                    <w:t>5600</w:t>
                  </w:r>
                </w:p>
              </w:tc>
              <w:tc>
                <w:tcPr>
                  <w:tcW w:w="81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ECA0ABB">
                  <w:pPr>
                    <w:keepNext w:val="0"/>
                    <w:keepLines w:val="0"/>
                    <w:pageBreakBefore w:val="0"/>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color w:val="000000" w:themeColor="text1"/>
                      <w:spacing w:val="-2"/>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spacing w:val="-2"/>
                      <w:kern w:val="0"/>
                      <w:sz w:val="21"/>
                      <w:szCs w:val="21"/>
                      <w:highlight w:val="none"/>
                      <w:lang w:val="en-US" w:eastAsia="zh-CN"/>
                      <w14:textFill>
                        <w14:solidFill>
                          <w14:schemeClr w14:val="tx1"/>
                        </w14:solidFill>
                      </w14:textFill>
                    </w:rPr>
                    <w:t>50</w:t>
                  </w:r>
                </w:p>
              </w:tc>
              <w:tc>
                <w:tcPr>
                  <w:tcW w:w="54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43AEB61">
                  <w:pPr>
                    <w:keepNext w:val="0"/>
                    <w:keepLines w:val="0"/>
                    <w:pageBreakBefore w:val="0"/>
                    <w:kinsoku/>
                    <w:wordWrap/>
                    <w:overflowPunct/>
                    <w:topLinePunct w:val="0"/>
                    <w:autoSpaceDE/>
                    <w:autoSpaceDN/>
                    <w:bidi w:val="0"/>
                    <w:adjustRightInd w:val="0"/>
                    <w:snapToGrid w:val="0"/>
                    <w:spacing w:before="60" w:after="60" w:line="240" w:lineRule="exact"/>
                    <w:ind w:firstLine="0" w:firstLineChars="0"/>
                    <w:jc w:val="center"/>
                    <w:textAlignment w:val="auto"/>
                    <w:rPr>
                      <w:rFonts w:hint="default" w:ascii="宋体" w:hAnsi="宋体" w:eastAsia="宋体" w:cs="宋体"/>
                      <w:color w:val="000000" w:themeColor="text1"/>
                      <w:spacing w:val="-2"/>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spacing w:val="-2"/>
                      <w:kern w:val="0"/>
                      <w:sz w:val="21"/>
                      <w:szCs w:val="21"/>
                      <w:highlight w:val="none"/>
                      <w:lang w:val="en-US" w:eastAsia="zh-CN"/>
                      <w14:textFill>
                        <w14:solidFill>
                          <w14:schemeClr w14:val="tx1"/>
                        </w14:solidFill>
                      </w14:textFill>
                    </w:rPr>
                    <w:t>0.0008</w:t>
                  </w:r>
                </w:p>
              </w:tc>
              <w:tc>
                <w:tcPr>
                  <w:tcW w:w="658" w:type="pct"/>
                  <w:tcBorders>
                    <w:top w:val="single" w:color="auto" w:sz="4" w:space="0"/>
                    <w:left w:val="nil"/>
                    <w:bottom w:val="single" w:color="auto" w:sz="4" w:space="0"/>
                    <w:right w:val="single" w:color="auto" w:sz="4" w:space="0"/>
                  </w:tcBorders>
                  <w:shd w:val="clear" w:color="auto" w:fill="FFFFFF"/>
                  <w:noWrap w:val="0"/>
                  <w:vAlign w:val="center"/>
                </w:tcPr>
                <w:p w14:paraId="024181AD">
                  <w:pPr>
                    <w:keepNext w:val="0"/>
                    <w:keepLines w:val="0"/>
                    <w:pageBreakBefore w:val="0"/>
                    <w:kinsoku/>
                    <w:wordWrap/>
                    <w:overflowPunct/>
                    <w:topLinePunct w:val="0"/>
                    <w:autoSpaceDE/>
                    <w:autoSpaceDN/>
                    <w:bidi w:val="0"/>
                    <w:adjustRightInd w:val="0"/>
                    <w:snapToGrid w:val="0"/>
                    <w:spacing w:before="60" w:after="60" w:line="240" w:lineRule="exact"/>
                    <w:ind w:firstLine="0" w:firstLineChars="0"/>
                    <w:jc w:val="center"/>
                    <w:textAlignment w:val="auto"/>
                    <w:rPr>
                      <w:rFonts w:hint="default" w:ascii="宋体" w:hAnsi="宋体" w:eastAsia="宋体" w:cs="宋体"/>
                      <w:color w:val="000000" w:themeColor="text1"/>
                      <w:spacing w:val="-2"/>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spacing w:val="-2"/>
                      <w:kern w:val="0"/>
                      <w:sz w:val="21"/>
                      <w:szCs w:val="21"/>
                      <w:highlight w:val="none"/>
                      <w:lang w:val="en-US" w:eastAsia="zh-CN"/>
                      <w14:textFill>
                        <w14:solidFill>
                          <w14:schemeClr w14:val="tx1"/>
                        </w14:solidFill>
                      </w14:textFill>
                    </w:rPr>
                    <w:t>0.0084</w:t>
                  </w:r>
                </w:p>
              </w:tc>
              <w:tc>
                <w:tcPr>
                  <w:tcW w:w="1057" w:type="pct"/>
                  <w:tcBorders>
                    <w:top w:val="single" w:color="auto" w:sz="4" w:space="0"/>
                    <w:left w:val="nil"/>
                    <w:bottom w:val="single" w:color="auto" w:sz="4" w:space="0"/>
                    <w:right w:val="single" w:color="auto" w:sz="4" w:space="0"/>
                  </w:tcBorders>
                  <w:shd w:val="clear" w:color="auto" w:fill="FFFFFF"/>
                  <w:noWrap w:val="0"/>
                  <w:vAlign w:val="center"/>
                </w:tcPr>
                <w:p w14:paraId="511B1F5F">
                  <w:pPr>
                    <w:keepNext w:val="0"/>
                    <w:keepLines w:val="0"/>
                    <w:pageBreakBefore w:val="0"/>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color w:val="000000" w:themeColor="text1"/>
                      <w:spacing w:val="-2"/>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spacing w:val="-2"/>
                      <w:kern w:val="0"/>
                      <w:sz w:val="21"/>
                      <w:szCs w:val="21"/>
                      <w:highlight w:val="none"/>
                      <w:lang w:val="en-US" w:eastAsia="zh-CN"/>
                      <w14:textFill>
                        <w14:solidFill>
                          <w14:schemeClr w14:val="tx1"/>
                        </w14:solidFill>
                      </w14:textFill>
                    </w:rPr>
                    <w:t>0</w:t>
                  </w:r>
                </w:p>
              </w:tc>
              <w:tc>
                <w:tcPr>
                  <w:tcW w:w="649" w:type="pct"/>
                  <w:tcBorders>
                    <w:top w:val="single" w:color="auto" w:sz="4" w:space="0"/>
                    <w:left w:val="nil"/>
                    <w:bottom w:val="single" w:color="auto" w:sz="4" w:space="0"/>
                    <w:right w:val="single" w:color="auto" w:sz="4" w:space="0"/>
                  </w:tcBorders>
                  <w:shd w:val="clear" w:color="auto" w:fill="FFFFFF"/>
                  <w:noWrap w:val="0"/>
                  <w:vAlign w:val="center"/>
                </w:tcPr>
                <w:p w14:paraId="26765C60">
                  <w:pPr>
                    <w:keepNext w:val="0"/>
                    <w:keepLines w:val="0"/>
                    <w:pageBreakBefore w:val="0"/>
                    <w:kinsoku/>
                    <w:wordWrap/>
                    <w:overflowPunct/>
                    <w:topLinePunct w:val="0"/>
                    <w:autoSpaceDE/>
                    <w:autoSpaceDN/>
                    <w:bidi w:val="0"/>
                    <w:adjustRightInd w:val="0"/>
                    <w:snapToGrid w:val="0"/>
                    <w:spacing w:before="60" w:after="60" w:line="240" w:lineRule="exact"/>
                    <w:ind w:firstLine="0" w:firstLineChars="0"/>
                    <w:jc w:val="center"/>
                    <w:textAlignment w:val="auto"/>
                    <w:rPr>
                      <w:rFonts w:hint="default" w:ascii="宋体" w:hAnsi="宋体" w:eastAsia="宋体" w:cs="宋体"/>
                      <w:color w:val="000000" w:themeColor="text1"/>
                      <w:spacing w:val="-2"/>
                      <w:kern w:val="0"/>
                      <w:sz w:val="21"/>
                      <w:szCs w:val="21"/>
                      <w:highlight w:val="none"/>
                      <w:lang w:val="en-US" w:eastAsia="zh-CN"/>
                      <w14:textFill>
                        <w14:solidFill>
                          <w14:schemeClr w14:val="tx1"/>
                        </w14:solidFill>
                      </w14:textFill>
                    </w:rPr>
                  </w:pPr>
                  <w:r>
                    <w:rPr>
                      <w:rFonts w:hint="eastAsia" w:ascii="宋体" w:hAnsi="宋体" w:cs="宋体"/>
                      <w:color w:val="000000" w:themeColor="text1"/>
                      <w:spacing w:val="-2"/>
                      <w:kern w:val="0"/>
                      <w:sz w:val="21"/>
                      <w:szCs w:val="21"/>
                      <w:highlight w:val="none"/>
                      <w:lang w:val="en-US" w:eastAsia="zh-CN"/>
                      <w14:textFill>
                        <w14:solidFill>
                          <w14:schemeClr w14:val="tx1"/>
                        </w14:solidFill>
                      </w14:textFill>
                    </w:rPr>
                    <w:t>2325</w:t>
                  </w:r>
                </w:p>
              </w:tc>
            </w:tr>
          </w:tbl>
          <w:p w14:paraId="3A8F17D8">
            <w:pPr>
              <w:widowControl/>
              <w:spacing w:line="480" w:lineRule="exact"/>
              <w:ind w:firstLine="480" w:firstLineChars="20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经计算，</w:t>
            </w:r>
            <w:r>
              <w:rPr>
                <w:rFonts w:hint="eastAsia" w:ascii="宋体" w:hAnsi="宋体" w:cs="宋体"/>
                <w:color w:val="000000" w:themeColor="text1"/>
                <w:sz w:val="24"/>
                <w:szCs w:val="24"/>
                <w:lang w:val="en-US" w:eastAsia="zh-CN"/>
                <w14:textFill>
                  <w14:solidFill>
                    <w14:schemeClr w14:val="tx1"/>
                  </w14:solidFill>
                </w14:textFill>
              </w:rPr>
              <w:t>原料棚</w:t>
            </w:r>
            <w:r>
              <w:rPr>
                <w:rFonts w:hint="eastAsia" w:ascii="宋体" w:hAnsi="宋体" w:eastAsia="宋体" w:cs="宋体"/>
                <w:color w:val="000000" w:themeColor="text1"/>
                <w:sz w:val="24"/>
                <w:szCs w:val="24"/>
                <w:lang w:val="en-US" w:eastAsia="zh-CN"/>
                <w14:textFill>
                  <w14:solidFill>
                    <w14:schemeClr w14:val="tx1"/>
                  </w14:solidFill>
                </w14:textFill>
              </w:rPr>
              <w:t>颗粒物产生量约为26.7t/a。</w:t>
            </w:r>
          </w:p>
          <w:p w14:paraId="5BAF4D32">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宋体" w:hAnsi="宋体" w:eastAsia="宋体" w:cs="宋体"/>
                <w:b/>
                <w:bCs/>
                <w:color w:val="000000" w:themeColor="text1"/>
                <w:sz w:val="24"/>
                <w:lang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原料棚带顶三面</w:t>
            </w:r>
            <w:r>
              <w:rPr>
                <w:rFonts w:hint="eastAsia" w:ascii="宋体" w:hAnsi="宋体" w:eastAsia="宋体" w:cs="宋体"/>
                <w:color w:val="000000" w:themeColor="text1"/>
                <w:sz w:val="24"/>
                <w:szCs w:val="24"/>
                <w:lang w:val="en-US" w:eastAsia="zh-CN"/>
                <w14:textFill>
                  <w14:solidFill>
                    <w14:schemeClr w14:val="tx1"/>
                  </w14:solidFill>
                </w14:textFill>
              </w:rPr>
              <w:t>设有围挡</w:t>
            </w:r>
            <w:r>
              <w:rPr>
                <w:rFonts w:hint="eastAsia" w:ascii="宋体" w:hAnsi="宋体" w:cs="宋体"/>
                <w:color w:val="000000" w:themeColor="text1"/>
                <w:sz w:val="24"/>
                <w:szCs w:val="24"/>
                <w:lang w:val="en-US" w:eastAsia="zh-CN"/>
                <w14:textFill>
                  <w14:solidFill>
                    <w14:schemeClr w14:val="tx1"/>
                  </w14:solidFill>
                </w14:textFill>
              </w:rPr>
              <w:t>，属于半敞开式</w:t>
            </w:r>
            <w:r>
              <w:rPr>
                <w:rFonts w:hint="eastAsia" w:ascii="宋体" w:hAnsi="宋体" w:eastAsia="宋体" w:cs="宋体"/>
                <w:color w:val="000000" w:themeColor="text1"/>
                <w:sz w:val="24"/>
                <w:szCs w:val="24"/>
                <w:lang w:val="en-US" w:eastAsia="zh-CN"/>
                <w14:textFill>
                  <w14:solidFill>
                    <w14:schemeClr w14:val="tx1"/>
                  </w14:solidFill>
                </w14:textFill>
              </w:rPr>
              <w:t>(粉尘控制效率为60%)，并且在</w:t>
            </w:r>
            <w:r>
              <w:rPr>
                <w:rFonts w:hint="eastAsia" w:ascii="宋体" w:hAnsi="宋体" w:cs="宋体"/>
                <w:color w:val="000000" w:themeColor="text1"/>
                <w:sz w:val="24"/>
                <w:szCs w:val="24"/>
                <w:lang w:val="en-US" w:eastAsia="zh-CN"/>
                <w14:textFill>
                  <w14:solidFill>
                    <w14:schemeClr w14:val="tx1"/>
                  </w14:solidFill>
                </w14:textFill>
              </w:rPr>
              <w:t>棚内</w:t>
            </w:r>
            <w:r>
              <w:rPr>
                <w:rFonts w:hint="eastAsia" w:ascii="宋体" w:hAnsi="宋体" w:eastAsia="宋体" w:cs="宋体"/>
                <w:color w:val="000000" w:themeColor="text1"/>
                <w:sz w:val="24"/>
                <w:szCs w:val="24"/>
                <w:lang w:val="en-US" w:eastAsia="zh-CN"/>
                <w14:textFill>
                  <w14:solidFill>
                    <w14:schemeClr w14:val="tx1"/>
                  </w14:solidFill>
                </w14:textFill>
              </w:rPr>
              <w:t>设有全覆盖的</w:t>
            </w:r>
            <w:r>
              <w:rPr>
                <w:rFonts w:hint="eastAsia" w:ascii="宋体" w:hAnsi="宋体" w:cs="宋体"/>
                <w:color w:val="000000" w:themeColor="text1"/>
                <w:sz w:val="24"/>
                <w:szCs w:val="24"/>
                <w:lang w:val="en-US" w:eastAsia="zh-CN"/>
                <w14:textFill>
                  <w14:solidFill>
                    <w14:schemeClr w14:val="tx1"/>
                  </w14:solidFill>
                </w14:textFill>
              </w:rPr>
              <w:t>雾炮</w:t>
            </w:r>
            <w:r>
              <w:rPr>
                <w:rFonts w:hint="eastAsia" w:ascii="宋体" w:hAnsi="宋体" w:eastAsia="宋体" w:cs="宋体"/>
                <w:color w:val="000000" w:themeColor="text1"/>
                <w:sz w:val="24"/>
                <w:szCs w:val="24"/>
                <w:lang w:val="en-US" w:eastAsia="zh-CN"/>
                <w14:textFill>
                  <w14:solidFill>
                    <w14:schemeClr w14:val="tx1"/>
                  </w14:solidFill>
                </w14:textFill>
              </w:rPr>
              <w:t>降尘装置(粉尘控制效率为74%)，出入车辆冲洗(粉尘控制效率为78%)，按照《排放源统计调查产排污核算方法和系数手册》附录4、5，综合降尘效率约为99.1%，</w:t>
            </w:r>
            <w:r>
              <w:rPr>
                <w:rFonts w:hint="eastAsia" w:ascii="宋体" w:hAnsi="宋体" w:cs="宋体"/>
                <w:color w:val="000000" w:themeColor="text1"/>
                <w:sz w:val="24"/>
                <w:szCs w:val="24"/>
                <w:lang w:val="en-US" w:eastAsia="zh-CN"/>
                <w14:textFill>
                  <w14:solidFill>
                    <w14:schemeClr w14:val="tx1"/>
                  </w14:solidFill>
                </w14:textFill>
              </w:rPr>
              <w:t>本次综合降尘效率保守取90%，则</w:t>
            </w:r>
            <w:r>
              <w:rPr>
                <w:rFonts w:hint="eastAsia" w:ascii="宋体" w:hAnsi="宋体" w:eastAsia="宋体" w:cs="宋体"/>
                <w:color w:val="000000" w:themeColor="text1"/>
                <w:sz w:val="24"/>
                <w:szCs w:val="24"/>
                <w:lang w:val="en-US" w:eastAsia="zh-CN"/>
                <w14:textFill>
                  <w14:solidFill>
                    <w14:schemeClr w14:val="tx1"/>
                  </w14:solidFill>
                </w14:textFill>
              </w:rPr>
              <w:t>颗粒物排放量约为</w:t>
            </w:r>
            <w:r>
              <w:rPr>
                <w:rFonts w:hint="eastAsia" w:ascii="宋体" w:hAnsi="宋体" w:cs="宋体"/>
                <w:color w:val="000000" w:themeColor="text1"/>
                <w:sz w:val="24"/>
                <w:szCs w:val="24"/>
                <w:lang w:val="en-US" w:eastAsia="zh-CN"/>
                <w14:textFill>
                  <w14:solidFill>
                    <w14:schemeClr w14:val="tx1"/>
                  </w14:solidFill>
                </w14:textFill>
              </w:rPr>
              <w:t>2.67</w:t>
            </w:r>
            <w:r>
              <w:rPr>
                <w:rFonts w:hint="eastAsia" w:ascii="宋体" w:hAnsi="宋体" w:eastAsia="宋体" w:cs="宋体"/>
                <w:color w:val="000000" w:themeColor="text1"/>
                <w:sz w:val="24"/>
                <w:szCs w:val="24"/>
                <w:lang w:val="en-US" w:eastAsia="zh-CN"/>
                <w14:textFill>
                  <w14:solidFill>
                    <w14:schemeClr w14:val="tx1"/>
                  </w14:solidFill>
                </w14:textFill>
              </w:rPr>
              <w:t>t/a</w:t>
            </w:r>
            <w:r>
              <w:rPr>
                <w:rFonts w:hint="eastAsia" w:ascii="宋体" w:hAnsi="宋体" w:cs="宋体"/>
                <w:color w:val="000000" w:themeColor="text1"/>
                <w:sz w:val="24"/>
                <w:szCs w:val="24"/>
                <w:lang w:val="en-US" w:eastAsia="zh-CN"/>
                <w14:textFill>
                  <w14:solidFill>
                    <w14:schemeClr w14:val="tx1"/>
                  </w14:solidFill>
                </w14:textFill>
              </w:rPr>
              <w:t>(0.371kg/h)</w:t>
            </w:r>
            <w:r>
              <w:rPr>
                <w:rFonts w:hint="eastAsia" w:ascii="宋体" w:hAnsi="宋体" w:eastAsia="宋体" w:cs="宋体"/>
                <w:color w:val="000000" w:themeColor="text1"/>
                <w:sz w:val="24"/>
                <w:szCs w:val="24"/>
                <w:lang w:val="en-US" w:eastAsia="zh-CN"/>
                <w14:textFill>
                  <w14:solidFill>
                    <w14:schemeClr w14:val="tx1"/>
                  </w14:solidFill>
                </w14:textFill>
              </w:rPr>
              <w:t>，以无组织形式排放。</w:t>
            </w:r>
          </w:p>
          <w:p w14:paraId="4911D02C">
            <w:pPr>
              <w:keepNext w:val="0"/>
              <w:keepLines w:val="0"/>
              <w:pageBreakBefore w:val="0"/>
              <w:kinsoku/>
              <w:wordWrap/>
              <w:overflowPunct/>
              <w:topLinePunct w:val="0"/>
              <w:autoSpaceDE/>
              <w:autoSpaceDN/>
              <w:bidi w:val="0"/>
              <w:spacing w:line="480" w:lineRule="exact"/>
              <w:ind w:firstLine="482" w:firstLineChars="200"/>
              <w:textAlignment w:val="auto"/>
              <w:rPr>
                <w:rFonts w:hint="eastAsia"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lang w:eastAsia="zh-CN"/>
                <w14:textFill>
                  <w14:solidFill>
                    <w14:schemeClr w14:val="tx1"/>
                  </w14:solidFill>
                </w14:textFill>
              </w:rPr>
              <w:t>(</w:t>
            </w:r>
            <w:r>
              <w:rPr>
                <w:rFonts w:hint="eastAsia" w:ascii="宋体" w:hAnsi="宋体" w:cs="宋体"/>
                <w:b/>
                <w:bCs/>
                <w:color w:val="000000" w:themeColor="text1"/>
                <w:sz w:val="24"/>
                <w:lang w:val="en-US" w:eastAsia="zh-CN"/>
                <w14:textFill>
                  <w14:solidFill>
                    <w14:schemeClr w14:val="tx1"/>
                  </w14:solidFill>
                </w14:textFill>
              </w:rPr>
              <w:t>2</w:t>
            </w:r>
            <w:r>
              <w:rPr>
                <w:rFonts w:hint="eastAsia" w:ascii="宋体" w:hAnsi="宋体" w:eastAsia="宋体" w:cs="宋体"/>
                <w:b/>
                <w:bCs/>
                <w:color w:val="000000" w:themeColor="text1"/>
                <w:sz w:val="24"/>
                <w:lang w:eastAsia="zh-CN"/>
                <w14:textFill>
                  <w14:solidFill>
                    <w14:schemeClr w14:val="tx1"/>
                  </w14:solidFill>
                </w14:textFill>
              </w:rPr>
              <w:t>)</w:t>
            </w:r>
            <w:r>
              <w:rPr>
                <w:rFonts w:hint="eastAsia" w:ascii="宋体" w:hAnsi="宋体" w:cs="宋体"/>
                <w:b/>
                <w:bCs/>
                <w:color w:val="000000" w:themeColor="text1"/>
                <w:sz w:val="24"/>
                <w:lang w:val="en-US" w:eastAsia="zh-CN"/>
                <w14:textFill>
                  <w14:solidFill>
                    <w14:schemeClr w14:val="tx1"/>
                  </w14:solidFill>
                </w14:textFill>
              </w:rPr>
              <w:t>半成品库</w:t>
            </w:r>
            <w:r>
              <w:rPr>
                <w:rFonts w:hint="eastAsia" w:ascii="宋体" w:hAnsi="宋体" w:cs="宋体"/>
                <w:b/>
                <w:bCs/>
                <w:color w:val="000000" w:themeColor="text1"/>
                <w:sz w:val="24"/>
                <w:highlight w:val="none"/>
                <w:lang w:val="en-US" w:eastAsia="zh-CN"/>
                <w14:textFill>
                  <w14:solidFill>
                    <w14:schemeClr w14:val="tx1"/>
                  </w14:solidFill>
                </w14:textFill>
              </w:rPr>
              <w:t>粉</w:t>
            </w:r>
            <w:r>
              <w:rPr>
                <w:rFonts w:hint="eastAsia" w:ascii="宋体" w:hAnsi="宋体" w:eastAsia="宋体" w:cs="宋体"/>
                <w:b/>
                <w:bCs/>
                <w:color w:val="000000" w:themeColor="text1"/>
                <w:sz w:val="24"/>
                <w:highlight w:val="none"/>
                <w14:textFill>
                  <w14:solidFill>
                    <w14:schemeClr w14:val="tx1"/>
                  </w14:solidFill>
                </w14:textFill>
              </w:rPr>
              <w:t>尘</w:t>
            </w:r>
          </w:p>
          <w:p w14:paraId="7626B91E">
            <w:pPr>
              <w:keepNext w:val="0"/>
              <w:keepLines w:val="0"/>
              <w:pageBreakBefore w:val="0"/>
              <w:widowControl/>
              <w:kinsoku/>
              <w:wordWrap/>
              <w:overflowPunct/>
              <w:topLinePunct w:val="0"/>
              <w:autoSpaceDE/>
              <w:autoSpaceDN/>
              <w:bidi w:val="0"/>
              <w:spacing w:line="480" w:lineRule="exact"/>
              <w:ind w:firstLine="480" w:firstLineChars="200"/>
              <w:textAlignment w:val="auto"/>
              <w:rPr>
                <w:rFonts w:hint="eastAsia" w:ascii="宋体" w:hAnsi="宋体" w:eastAsia="宋体" w:cs="宋体"/>
                <w:b w:val="0"/>
                <w:bCs/>
                <w:color w:val="000000" w:themeColor="text1"/>
                <w:w w:val="100"/>
                <w:sz w:val="24"/>
                <w:szCs w:val="24"/>
                <w:lang w:val="en-US" w:eastAsia="zh-CN"/>
                <w14:textFill>
                  <w14:solidFill>
                    <w14:schemeClr w14:val="tx1"/>
                  </w14:solidFill>
                </w14:textFill>
              </w:rPr>
            </w:pPr>
            <w:r>
              <w:rPr>
                <w:rFonts w:hint="eastAsia" w:ascii="宋体" w:hAnsi="宋体" w:cs="宋体"/>
                <w:b w:val="0"/>
                <w:bCs/>
                <w:color w:val="000000" w:themeColor="text1"/>
                <w:w w:val="100"/>
                <w:sz w:val="24"/>
                <w:szCs w:val="24"/>
                <w:lang w:val="en-US" w:eastAsia="zh-CN"/>
                <w14:textFill>
                  <w14:solidFill>
                    <w14:schemeClr w14:val="tx1"/>
                  </w14:solidFill>
                </w14:textFill>
              </w:rPr>
              <w:t>半成品库房</w:t>
            </w:r>
            <w:r>
              <w:rPr>
                <w:rFonts w:hint="eastAsia" w:ascii="宋体" w:hAnsi="宋体" w:eastAsia="宋体" w:cs="宋体"/>
                <w:b w:val="0"/>
                <w:bCs/>
                <w:color w:val="000000" w:themeColor="text1"/>
                <w:w w:val="100"/>
                <w:sz w:val="24"/>
                <w:szCs w:val="24"/>
                <w:lang w:val="en-US" w:eastAsia="zh-CN"/>
                <w14:textFill>
                  <w14:solidFill>
                    <w14:schemeClr w14:val="tx1"/>
                  </w14:solidFill>
                </w14:textFill>
              </w:rPr>
              <w:t>为密闭式，</w:t>
            </w:r>
            <w:r>
              <w:rPr>
                <w:rFonts w:hint="eastAsia" w:ascii="宋体" w:hAnsi="宋体" w:cs="宋体"/>
                <w:b w:val="0"/>
                <w:bCs/>
                <w:color w:val="000000" w:themeColor="text1"/>
                <w:w w:val="100"/>
                <w:sz w:val="24"/>
                <w:szCs w:val="24"/>
                <w:lang w:val="en-US" w:eastAsia="zh-CN"/>
                <w14:textFill>
                  <w14:solidFill>
                    <w14:schemeClr w14:val="tx1"/>
                  </w14:solidFill>
                </w14:textFill>
              </w:rPr>
              <w:t>用于储存制砂车间生产的小石子、砂粒等砂石料，</w:t>
            </w:r>
            <w:r>
              <w:rPr>
                <w:rFonts w:hint="eastAsia" w:ascii="宋体" w:hAnsi="宋体" w:eastAsia="宋体" w:cs="宋体"/>
                <w:b w:val="0"/>
                <w:bCs/>
                <w:color w:val="000000" w:themeColor="text1"/>
                <w:w w:val="100"/>
                <w:sz w:val="24"/>
                <w:szCs w:val="24"/>
                <w:lang w:val="en-US" w:eastAsia="zh-CN"/>
                <w14:textFill>
                  <w14:solidFill>
                    <w14:schemeClr w14:val="tx1"/>
                  </w14:solidFill>
                </w14:textFill>
              </w:rPr>
              <w:t>在</w:t>
            </w:r>
            <w:r>
              <w:rPr>
                <w:rFonts w:hint="eastAsia" w:ascii="宋体" w:hAnsi="宋体" w:cs="宋体"/>
                <w:b w:val="0"/>
                <w:bCs/>
                <w:color w:val="000000" w:themeColor="text1"/>
                <w:w w:val="100"/>
                <w:sz w:val="24"/>
                <w:szCs w:val="24"/>
                <w:lang w:val="en-US" w:eastAsia="zh-CN"/>
                <w14:textFill>
                  <w14:solidFill>
                    <w14:schemeClr w14:val="tx1"/>
                  </w14:solidFill>
                </w14:textFill>
              </w:rPr>
              <w:t>砂石料的落料及上料</w:t>
            </w:r>
            <w:r>
              <w:rPr>
                <w:rFonts w:hint="eastAsia" w:ascii="宋体" w:hAnsi="宋体" w:eastAsia="宋体" w:cs="宋体"/>
                <w:b w:val="0"/>
                <w:bCs/>
                <w:color w:val="000000" w:themeColor="text1"/>
                <w:w w:val="100"/>
                <w:sz w:val="24"/>
                <w:szCs w:val="24"/>
                <w:lang w:val="en-US" w:eastAsia="zh-CN"/>
                <w14:textFill>
                  <w14:solidFill>
                    <w14:schemeClr w14:val="tx1"/>
                  </w14:solidFill>
                </w14:textFill>
              </w:rPr>
              <w:t>环节产生粉尘，主要污染物为颗粒物。</w:t>
            </w:r>
          </w:p>
          <w:p w14:paraId="322AC9DD">
            <w:pPr>
              <w:keepNext w:val="0"/>
              <w:keepLines w:val="0"/>
              <w:pageBreakBefore w:val="0"/>
              <w:widowControl/>
              <w:kinsoku/>
              <w:wordWrap/>
              <w:overflowPunct/>
              <w:topLinePunct w:val="0"/>
              <w:autoSpaceDE/>
              <w:autoSpaceDN/>
              <w:bidi w:val="0"/>
              <w:spacing w:line="480" w:lineRule="exact"/>
              <w:ind w:firstLine="480" w:firstLineChars="200"/>
              <w:textAlignment w:val="auto"/>
              <w:rPr>
                <w:rFonts w:hint="eastAsia" w:ascii="宋体" w:hAnsi="宋体" w:eastAsia="宋体" w:cs="宋体"/>
                <w:b w:val="0"/>
                <w:bCs/>
                <w:color w:val="000000" w:themeColor="text1"/>
                <w:w w:val="100"/>
                <w:sz w:val="24"/>
                <w:szCs w:val="24"/>
                <w:lang w:val="en-US" w:eastAsia="zh-CN"/>
                <w14:textFill>
                  <w14:solidFill>
                    <w14:schemeClr w14:val="tx1"/>
                  </w14:solidFill>
                </w14:textFill>
              </w:rPr>
            </w:pPr>
            <w:r>
              <w:rPr>
                <w:rFonts w:hint="eastAsia" w:ascii="宋体" w:hAnsi="宋体" w:cs="宋体"/>
                <w:b w:val="0"/>
                <w:bCs/>
                <w:color w:val="000000" w:themeColor="text1"/>
                <w:w w:val="100"/>
                <w:sz w:val="24"/>
                <w:szCs w:val="24"/>
                <w:lang w:val="en-US" w:eastAsia="zh-CN"/>
                <w14:textFill>
                  <w14:solidFill>
                    <w14:schemeClr w14:val="tx1"/>
                  </w14:solidFill>
                </w14:textFill>
              </w:rPr>
              <w:t>参照</w:t>
            </w:r>
            <w:r>
              <w:rPr>
                <w:rFonts w:hint="eastAsia" w:ascii="宋体" w:hAnsi="宋体" w:eastAsia="宋体" w:cs="宋体"/>
                <w:b w:val="0"/>
                <w:bCs/>
                <w:color w:val="000000" w:themeColor="text1"/>
                <w:w w:val="100"/>
                <w:sz w:val="24"/>
                <w:szCs w:val="24"/>
                <w:lang w:val="en-US" w:eastAsia="zh-CN"/>
                <w14:textFill>
                  <w14:solidFill>
                    <w14:schemeClr w14:val="tx1"/>
                  </w14:solidFill>
                </w14:textFill>
              </w:rPr>
              <w:t>《排放源统计调查产排污核算方法和系数手册》附表2中《工业源固体物料堆场颗粒物核算系数手册》</w:t>
            </w:r>
            <w:r>
              <w:rPr>
                <w:rFonts w:hint="eastAsia" w:ascii="宋体" w:hAnsi="宋体" w:cs="宋体"/>
                <w:b w:val="0"/>
                <w:bCs/>
                <w:color w:val="000000" w:themeColor="text1"/>
                <w:w w:val="100"/>
                <w:sz w:val="24"/>
                <w:szCs w:val="24"/>
                <w:lang w:val="en-US" w:eastAsia="zh-CN"/>
                <w14:textFill>
                  <w14:solidFill>
                    <w14:schemeClr w14:val="tx1"/>
                  </w14:solidFill>
                </w14:textFill>
              </w:rPr>
              <w:t>，并结合本项目实际情况</w:t>
            </w:r>
            <w:r>
              <w:rPr>
                <w:rFonts w:hint="eastAsia" w:ascii="宋体" w:hAnsi="宋体" w:eastAsia="宋体" w:cs="宋体"/>
                <w:b w:val="0"/>
                <w:bCs/>
                <w:color w:val="000000" w:themeColor="text1"/>
                <w:w w:val="100"/>
                <w:sz w:val="24"/>
                <w:szCs w:val="24"/>
                <w:lang w:val="en-US" w:eastAsia="zh-CN"/>
                <w14:textFill>
                  <w14:solidFill>
                    <w14:schemeClr w14:val="tx1"/>
                  </w14:solidFill>
                </w14:textFill>
              </w:rPr>
              <w:t>，装卸场尘产生量核算公式如下：</w:t>
            </w:r>
          </w:p>
          <w:p w14:paraId="6231F71A">
            <w:pPr>
              <w:keepNext w:val="0"/>
              <w:keepLines w:val="0"/>
              <w:pageBreakBefore w:val="0"/>
              <w:widowControl/>
              <w:kinsoku/>
              <w:wordWrap/>
              <w:overflowPunct/>
              <w:topLinePunct w:val="0"/>
              <w:autoSpaceDE/>
              <w:autoSpaceDN/>
              <w:bidi w:val="0"/>
              <w:spacing w:line="480" w:lineRule="exact"/>
              <w:ind w:firstLine="562" w:firstLineChars="200"/>
              <w:jc w:val="center"/>
              <w:textAlignment w:val="auto"/>
              <w:rPr>
                <w:rFonts w:hint="default" w:ascii="宋体" w:hAnsi="宋体" w:eastAsia="宋体" w:cs="宋体"/>
                <w:b/>
                <w:bCs w:val="0"/>
                <w:i/>
                <w:iCs/>
                <w:color w:val="000000" w:themeColor="text1"/>
                <w:spacing w:val="20"/>
                <w:w w:val="100"/>
                <w:sz w:val="24"/>
                <w:szCs w:val="24"/>
                <w:lang w:val="en-US" w:eastAsia="zh-CN"/>
                <w14:textFill>
                  <w14:solidFill>
                    <w14:schemeClr w14:val="tx1"/>
                  </w14:solidFill>
                </w14:textFill>
              </w:rPr>
            </w:pPr>
            <w:r>
              <w:rPr>
                <w:rFonts w:hint="eastAsia" w:ascii="宋体" w:hAnsi="宋体" w:eastAsia="宋体" w:cs="宋体"/>
                <w:b/>
                <w:bCs w:val="0"/>
                <w:i/>
                <w:iCs/>
                <w:color w:val="000000" w:themeColor="text1"/>
                <w:spacing w:val="20"/>
                <w:w w:val="100"/>
                <w:sz w:val="24"/>
                <w:szCs w:val="24"/>
                <w:lang w:val="en-US" w:eastAsia="zh-CN"/>
                <w14:textFill>
                  <w14:solidFill>
                    <w14:schemeClr w14:val="tx1"/>
                  </w14:solidFill>
                </w14:textFill>
              </w:rPr>
              <w:t>ZC</w:t>
            </w:r>
            <w:r>
              <w:rPr>
                <w:rFonts w:hint="eastAsia" w:ascii="宋体" w:hAnsi="宋体" w:eastAsia="宋体" w:cs="宋体"/>
                <w:b/>
                <w:bCs w:val="0"/>
                <w:i/>
                <w:iCs/>
                <w:color w:val="000000" w:themeColor="text1"/>
                <w:spacing w:val="20"/>
                <w:w w:val="100"/>
                <w:sz w:val="24"/>
                <w:szCs w:val="24"/>
                <w:vertAlign w:val="subscript"/>
                <w:lang w:val="en-US" w:eastAsia="zh-CN"/>
                <w14:textFill>
                  <w14:solidFill>
                    <w14:schemeClr w14:val="tx1"/>
                  </w14:solidFill>
                </w14:textFill>
              </w:rPr>
              <w:t xml:space="preserve">y </w:t>
            </w:r>
            <w:r>
              <w:rPr>
                <w:rFonts w:hint="eastAsia" w:ascii="宋体" w:hAnsi="宋体" w:eastAsia="宋体" w:cs="宋体"/>
                <w:b/>
                <w:bCs w:val="0"/>
                <w:i/>
                <w:iCs/>
                <w:color w:val="000000" w:themeColor="text1"/>
                <w:spacing w:val="20"/>
                <w:w w:val="100"/>
                <w:sz w:val="24"/>
                <w:szCs w:val="24"/>
                <w:vertAlign w:val="baseline"/>
                <w:lang w:val="en-US" w:eastAsia="zh-CN"/>
                <w14:textFill>
                  <w14:solidFill>
                    <w14:schemeClr w14:val="tx1"/>
                  </w14:solidFill>
                </w14:textFill>
              </w:rPr>
              <w:t xml:space="preserve">= </w:t>
            </w:r>
            <w:r>
              <w:rPr>
                <w:rFonts w:hint="eastAsia" w:ascii="宋体" w:hAnsi="宋体" w:eastAsia="宋体" w:cs="宋体"/>
                <w:b/>
                <w:bCs w:val="0"/>
                <w:i/>
                <w:iCs/>
                <w:color w:val="000000" w:themeColor="text1"/>
                <w:spacing w:val="20"/>
                <w:w w:val="100"/>
                <w:sz w:val="24"/>
                <w:szCs w:val="24"/>
                <w:lang w:val="en-US" w:eastAsia="zh-CN"/>
                <w14:textFill>
                  <w14:solidFill>
                    <w14:schemeClr w14:val="tx1"/>
                  </w14:solidFill>
                </w14:textFill>
              </w:rPr>
              <w:t>D×(a/b)×10</w:t>
            </w:r>
            <w:r>
              <w:rPr>
                <w:rFonts w:hint="eastAsia" w:ascii="宋体" w:hAnsi="宋体" w:eastAsia="宋体" w:cs="宋体"/>
                <w:b/>
                <w:bCs w:val="0"/>
                <w:i/>
                <w:iCs/>
                <w:color w:val="000000" w:themeColor="text1"/>
                <w:spacing w:val="20"/>
                <w:w w:val="100"/>
                <w:sz w:val="24"/>
                <w:szCs w:val="24"/>
                <w:vertAlign w:val="superscript"/>
                <w:lang w:val="en-US" w:eastAsia="zh-CN"/>
                <w14:textFill>
                  <w14:solidFill>
                    <w14:schemeClr w14:val="tx1"/>
                  </w14:solidFill>
                </w14:textFill>
              </w:rPr>
              <w:t>-3</w:t>
            </w:r>
          </w:p>
          <w:p w14:paraId="08B99E09">
            <w:pPr>
              <w:keepNext w:val="0"/>
              <w:keepLines w:val="0"/>
              <w:pageBreakBefore w:val="0"/>
              <w:widowControl/>
              <w:kinsoku/>
              <w:wordWrap/>
              <w:overflowPunct/>
              <w:topLinePunct w:val="0"/>
              <w:autoSpaceDE/>
              <w:autoSpaceDN/>
              <w:bidi w:val="0"/>
              <w:spacing w:line="480" w:lineRule="exact"/>
              <w:ind w:firstLine="480" w:firstLineChars="200"/>
              <w:textAlignment w:val="auto"/>
              <w:rPr>
                <w:rFonts w:hint="eastAsia" w:ascii="宋体" w:hAnsi="宋体" w:eastAsia="宋体" w:cs="宋体"/>
                <w:b w:val="0"/>
                <w:bCs/>
                <w:color w:val="000000" w:themeColor="text1"/>
                <w:w w:val="100"/>
                <w:sz w:val="24"/>
                <w:szCs w:val="24"/>
                <w:lang w:val="en-US" w:eastAsia="zh-CN"/>
                <w14:textFill>
                  <w14:solidFill>
                    <w14:schemeClr w14:val="tx1"/>
                  </w14:solidFill>
                </w14:textFill>
              </w:rPr>
            </w:pPr>
            <w:r>
              <w:rPr>
                <w:rFonts w:hint="eastAsia" w:ascii="宋体" w:hAnsi="宋体" w:eastAsia="宋体" w:cs="宋体"/>
                <w:b w:val="0"/>
                <w:bCs/>
                <w:color w:val="000000" w:themeColor="text1"/>
                <w:w w:val="100"/>
                <w:sz w:val="24"/>
                <w:szCs w:val="24"/>
                <w:lang w:val="en-US" w:eastAsia="zh-CN"/>
                <w14:textFill>
                  <w14:solidFill>
                    <w14:schemeClr w14:val="tx1"/>
                  </w14:solidFill>
                </w14:textFill>
              </w:rPr>
              <w:t>式中：ZC</w:t>
            </w:r>
            <w:r>
              <w:rPr>
                <w:rFonts w:hint="eastAsia" w:ascii="宋体" w:hAnsi="宋体" w:eastAsia="宋体" w:cs="宋体"/>
                <w:b w:val="0"/>
                <w:bCs/>
                <w:color w:val="000000" w:themeColor="text1"/>
                <w:w w:val="100"/>
                <w:sz w:val="24"/>
                <w:szCs w:val="24"/>
                <w:vertAlign w:val="subscript"/>
                <w:lang w:val="en-US" w:eastAsia="zh-CN"/>
                <w14:textFill>
                  <w14:solidFill>
                    <w14:schemeClr w14:val="tx1"/>
                  </w14:solidFill>
                </w14:textFill>
              </w:rPr>
              <w:t>y</w:t>
            </w:r>
            <w:r>
              <w:rPr>
                <w:rFonts w:hint="eastAsia" w:ascii="宋体" w:hAnsi="宋体" w:eastAsia="宋体" w:cs="宋体"/>
                <w:b w:val="0"/>
                <w:bCs/>
                <w:color w:val="000000" w:themeColor="text1"/>
                <w:w w:val="100"/>
                <w:sz w:val="24"/>
                <w:szCs w:val="24"/>
                <w:lang w:val="en-US" w:eastAsia="zh-CN"/>
                <w14:textFill>
                  <w14:solidFill>
                    <w14:schemeClr w14:val="tx1"/>
                  </w14:solidFill>
                </w14:textFill>
              </w:rPr>
              <w:t>指装卸扬尘产生量(单位：吨)；</w:t>
            </w:r>
          </w:p>
          <w:p w14:paraId="304509CC">
            <w:pPr>
              <w:keepNext w:val="0"/>
              <w:keepLines w:val="0"/>
              <w:pageBreakBefore w:val="0"/>
              <w:widowControl/>
              <w:kinsoku/>
              <w:wordWrap/>
              <w:overflowPunct/>
              <w:topLinePunct w:val="0"/>
              <w:autoSpaceDE/>
              <w:autoSpaceDN/>
              <w:bidi w:val="0"/>
              <w:spacing w:line="480" w:lineRule="exact"/>
              <w:ind w:firstLine="480" w:firstLineChars="200"/>
              <w:textAlignment w:val="auto"/>
              <w:rPr>
                <w:rFonts w:hint="default" w:ascii="宋体" w:hAnsi="宋体" w:eastAsia="宋体" w:cs="宋体"/>
                <w:b w:val="0"/>
                <w:bCs/>
                <w:color w:val="000000" w:themeColor="text1"/>
                <w:w w:val="100"/>
                <w:sz w:val="24"/>
                <w:szCs w:val="24"/>
                <w:lang w:val="en-US" w:eastAsia="zh-CN"/>
                <w14:textFill>
                  <w14:solidFill>
                    <w14:schemeClr w14:val="tx1"/>
                  </w14:solidFill>
                </w14:textFill>
              </w:rPr>
            </w:pPr>
            <w:r>
              <w:rPr>
                <w:rFonts w:hint="eastAsia" w:ascii="宋体" w:hAnsi="宋体" w:eastAsia="宋体" w:cs="宋体"/>
                <w:b w:val="0"/>
                <w:bCs/>
                <w:color w:val="000000" w:themeColor="text1"/>
                <w:w w:val="100"/>
                <w:sz w:val="24"/>
                <w:szCs w:val="24"/>
                <w:lang w:val="en-US" w:eastAsia="zh-CN"/>
                <w14:textFill>
                  <w14:solidFill>
                    <w14:schemeClr w14:val="tx1"/>
                  </w14:solidFill>
                </w14:textFill>
              </w:rPr>
              <w:t>D指</w:t>
            </w:r>
            <w:r>
              <w:rPr>
                <w:rFonts w:hint="eastAsia" w:ascii="宋体" w:hAnsi="宋体" w:cs="宋体"/>
                <w:b w:val="0"/>
                <w:bCs/>
                <w:color w:val="000000" w:themeColor="text1"/>
                <w:w w:val="100"/>
                <w:sz w:val="24"/>
                <w:szCs w:val="24"/>
                <w:lang w:val="en-US" w:eastAsia="zh-CN"/>
                <w14:textFill>
                  <w14:solidFill>
                    <w14:schemeClr w14:val="tx1"/>
                  </w14:solidFill>
                </w14:textFill>
              </w:rPr>
              <w:t>年</w:t>
            </w:r>
            <w:r>
              <w:rPr>
                <w:rFonts w:hint="eastAsia" w:ascii="宋体" w:hAnsi="宋体" w:eastAsia="宋体" w:cs="宋体"/>
                <w:b w:val="0"/>
                <w:bCs/>
                <w:color w:val="000000" w:themeColor="text1"/>
                <w:w w:val="100"/>
                <w:sz w:val="24"/>
                <w:szCs w:val="24"/>
                <w:lang w:val="en-US" w:eastAsia="zh-CN"/>
                <w14:textFill>
                  <w14:solidFill>
                    <w14:schemeClr w14:val="tx1"/>
                  </w14:solidFill>
                </w14:textFill>
              </w:rPr>
              <w:t>运载量(单位：吨/</w:t>
            </w:r>
            <w:r>
              <w:rPr>
                <w:rFonts w:hint="eastAsia" w:ascii="宋体" w:hAnsi="宋体" w:cs="宋体"/>
                <w:b w:val="0"/>
                <w:bCs/>
                <w:color w:val="000000" w:themeColor="text1"/>
                <w:w w:val="100"/>
                <w:sz w:val="24"/>
                <w:szCs w:val="24"/>
                <w:lang w:val="en-US" w:eastAsia="zh-CN"/>
                <w14:textFill>
                  <w14:solidFill>
                    <w14:schemeClr w14:val="tx1"/>
                  </w14:solidFill>
                </w14:textFill>
              </w:rPr>
              <w:t>年</w:t>
            </w:r>
            <w:r>
              <w:rPr>
                <w:rFonts w:hint="eastAsia" w:ascii="宋体" w:hAnsi="宋体" w:eastAsia="宋体" w:cs="宋体"/>
                <w:b w:val="0"/>
                <w:bCs/>
                <w:color w:val="000000" w:themeColor="text1"/>
                <w:w w:val="100"/>
                <w:sz w:val="24"/>
                <w:szCs w:val="24"/>
                <w:lang w:val="en-US" w:eastAsia="zh-CN"/>
                <w14:textFill>
                  <w14:solidFill>
                    <w14:schemeClr w14:val="tx1"/>
                  </w14:solidFill>
                </w14:textFill>
              </w:rPr>
              <w:t>)；</w:t>
            </w:r>
          </w:p>
          <w:p w14:paraId="065F2AAD">
            <w:pPr>
              <w:keepNext w:val="0"/>
              <w:keepLines w:val="0"/>
              <w:pageBreakBefore w:val="0"/>
              <w:widowControl/>
              <w:kinsoku/>
              <w:wordWrap/>
              <w:overflowPunct/>
              <w:topLinePunct w:val="0"/>
              <w:autoSpaceDE/>
              <w:autoSpaceDN/>
              <w:bidi w:val="0"/>
              <w:spacing w:line="480" w:lineRule="exact"/>
              <w:ind w:firstLine="480" w:firstLineChars="200"/>
              <w:textAlignment w:val="auto"/>
              <w:rPr>
                <w:rFonts w:hint="eastAsia" w:ascii="宋体" w:hAnsi="宋体" w:eastAsia="宋体" w:cs="宋体"/>
                <w:b w:val="0"/>
                <w:bCs/>
                <w:color w:val="000000" w:themeColor="text1"/>
                <w:w w:val="100"/>
                <w:sz w:val="24"/>
                <w:szCs w:val="24"/>
                <w:lang w:val="en-US" w:eastAsia="zh-CN"/>
                <w14:textFill>
                  <w14:solidFill>
                    <w14:schemeClr w14:val="tx1"/>
                  </w14:solidFill>
                </w14:textFill>
              </w:rPr>
            </w:pPr>
            <w:r>
              <w:rPr>
                <w:rFonts w:hint="eastAsia" w:ascii="宋体" w:hAnsi="宋体" w:eastAsia="宋体" w:cs="宋体"/>
                <w:b w:val="0"/>
                <w:bCs/>
                <w:color w:val="000000" w:themeColor="text1"/>
                <w:w w:val="100"/>
                <w:sz w:val="24"/>
                <w:szCs w:val="24"/>
                <w:lang w:val="en-US" w:eastAsia="zh-CN"/>
                <w14:textFill>
                  <w14:solidFill>
                    <w14:schemeClr w14:val="tx1"/>
                  </w14:solidFill>
                </w14:textFill>
              </w:rPr>
              <w:t>(a/b)指装卸扬尘概化系数(单位：千克/吨)，a 指各省风速概化系数，见附录1，b指物料含水率概化系数，见手册附录2；</w:t>
            </w:r>
          </w:p>
          <w:p w14:paraId="6D5FAD0E">
            <w:pPr>
              <w:keepNext w:val="0"/>
              <w:keepLines w:val="0"/>
              <w:pageBreakBefore w:val="0"/>
              <w:widowControl/>
              <w:kinsoku/>
              <w:wordWrap/>
              <w:overflowPunct/>
              <w:topLinePunct w:val="0"/>
              <w:autoSpaceDE/>
              <w:autoSpaceDN/>
              <w:bidi w:val="0"/>
              <w:spacing w:line="480" w:lineRule="exact"/>
              <w:ind w:firstLine="480" w:firstLineChars="200"/>
              <w:textAlignment w:val="auto"/>
              <w:rPr>
                <w:rFonts w:hint="eastAsia" w:ascii="宋体" w:hAnsi="宋体" w:eastAsia="宋体" w:cs="宋体"/>
                <w:b w:val="0"/>
                <w:bCs/>
                <w:color w:val="000000" w:themeColor="text1"/>
                <w:w w:val="100"/>
                <w:sz w:val="24"/>
                <w:szCs w:val="24"/>
                <w:lang w:val="en-US" w:eastAsia="zh-CN"/>
                <w14:textFill>
                  <w14:solidFill>
                    <w14:schemeClr w14:val="tx1"/>
                  </w14:solidFill>
                </w14:textFill>
              </w:rPr>
            </w:pPr>
            <w:r>
              <w:rPr>
                <w:rFonts w:hint="eastAsia" w:ascii="宋体" w:hAnsi="宋体" w:eastAsia="宋体" w:cs="宋体"/>
                <w:b w:val="0"/>
                <w:bCs/>
                <w:color w:val="000000" w:themeColor="text1"/>
                <w:w w:val="100"/>
                <w:sz w:val="24"/>
                <w:szCs w:val="24"/>
                <w:lang w:val="en-US" w:eastAsia="zh-CN"/>
                <w14:textFill>
                  <w14:solidFill>
                    <w14:schemeClr w14:val="tx1"/>
                  </w14:solidFill>
                </w14:textFill>
              </w:rPr>
              <w:t>上述参数取值见表4-</w:t>
            </w:r>
            <w:r>
              <w:rPr>
                <w:rFonts w:hint="eastAsia" w:ascii="宋体" w:hAnsi="宋体" w:cs="宋体"/>
                <w:b w:val="0"/>
                <w:bCs/>
                <w:color w:val="000000" w:themeColor="text1"/>
                <w:w w:val="100"/>
                <w:sz w:val="24"/>
                <w:szCs w:val="24"/>
                <w:lang w:val="en-US" w:eastAsia="zh-CN"/>
                <w14:textFill>
                  <w14:solidFill>
                    <w14:schemeClr w14:val="tx1"/>
                  </w14:solidFill>
                </w14:textFill>
              </w:rPr>
              <w:t>4</w:t>
            </w:r>
            <w:r>
              <w:rPr>
                <w:rFonts w:hint="eastAsia" w:ascii="宋体" w:hAnsi="宋体" w:eastAsia="宋体" w:cs="宋体"/>
                <w:b w:val="0"/>
                <w:bCs/>
                <w:color w:val="000000" w:themeColor="text1"/>
                <w:w w:val="100"/>
                <w:sz w:val="24"/>
                <w:szCs w:val="24"/>
                <w:lang w:val="en-US" w:eastAsia="zh-CN"/>
                <w14:textFill>
                  <w14:solidFill>
                    <w14:schemeClr w14:val="tx1"/>
                  </w14:solidFill>
                </w14:textFill>
              </w:rPr>
              <w:t>。</w:t>
            </w:r>
          </w:p>
          <w:p w14:paraId="6D0996E6">
            <w:pPr>
              <w:keepNext w:val="0"/>
              <w:keepLines w:val="0"/>
              <w:pageBreakBefore w:val="0"/>
              <w:widowControl/>
              <w:kinsoku/>
              <w:wordWrap/>
              <w:overflowPunct/>
              <w:topLinePunct w:val="0"/>
              <w:autoSpaceDE/>
              <w:autoSpaceDN/>
              <w:bidi w:val="0"/>
              <w:spacing w:line="480" w:lineRule="exact"/>
              <w:jc w:val="center"/>
              <w:textAlignment w:val="auto"/>
              <w:rPr>
                <w:rFonts w:hint="eastAsia" w:ascii="宋体" w:hAnsi="宋体" w:eastAsia="宋体" w:cs="宋体"/>
                <w:b/>
                <w:bCs/>
                <w:color w:val="000000" w:themeColor="text1"/>
                <w:w w:val="100"/>
                <w:kern w:val="44"/>
                <w:sz w:val="24"/>
                <w:szCs w:val="24"/>
                <w14:textFill>
                  <w14:solidFill>
                    <w14:schemeClr w14:val="tx1"/>
                  </w14:solidFill>
                </w14:textFill>
              </w:rPr>
            </w:pPr>
            <w:r>
              <w:rPr>
                <w:rFonts w:hint="eastAsia" w:ascii="宋体" w:hAnsi="宋体" w:eastAsia="宋体" w:cs="宋体"/>
                <w:b/>
                <w:bCs/>
                <w:color w:val="000000" w:themeColor="text1"/>
                <w:w w:val="100"/>
                <w:kern w:val="44"/>
                <w:sz w:val="24"/>
                <w:szCs w:val="24"/>
                <w14:textFill>
                  <w14:solidFill>
                    <w14:schemeClr w14:val="tx1"/>
                  </w14:solidFill>
                </w14:textFill>
              </w:rPr>
              <w:t>表</w:t>
            </w:r>
            <w:r>
              <w:rPr>
                <w:rFonts w:hint="eastAsia" w:ascii="宋体" w:hAnsi="宋体" w:eastAsia="宋体" w:cs="宋体"/>
                <w:b/>
                <w:bCs/>
                <w:color w:val="000000" w:themeColor="text1"/>
                <w:w w:val="100"/>
                <w:kern w:val="44"/>
                <w:sz w:val="24"/>
                <w:szCs w:val="24"/>
                <w:lang w:val="en-US" w:eastAsia="zh-CN"/>
                <w14:textFill>
                  <w14:solidFill>
                    <w14:schemeClr w14:val="tx1"/>
                  </w14:solidFill>
                </w14:textFill>
              </w:rPr>
              <w:t>4</w:t>
            </w:r>
            <w:r>
              <w:rPr>
                <w:rFonts w:hint="eastAsia" w:ascii="宋体" w:hAnsi="宋体" w:eastAsia="宋体" w:cs="宋体"/>
                <w:b/>
                <w:bCs/>
                <w:color w:val="000000" w:themeColor="text1"/>
                <w:w w:val="100"/>
                <w:kern w:val="44"/>
                <w:sz w:val="24"/>
                <w:szCs w:val="24"/>
                <w14:textFill>
                  <w14:solidFill>
                    <w14:schemeClr w14:val="tx1"/>
                  </w14:solidFill>
                </w14:textFill>
              </w:rPr>
              <w:t>-</w:t>
            </w:r>
            <w:r>
              <w:rPr>
                <w:rFonts w:hint="eastAsia" w:ascii="宋体" w:hAnsi="宋体" w:cs="宋体"/>
                <w:b/>
                <w:bCs/>
                <w:color w:val="000000" w:themeColor="text1"/>
                <w:w w:val="100"/>
                <w:kern w:val="44"/>
                <w:sz w:val="24"/>
                <w:szCs w:val="24"/>
                <w:lang w:val="en-US" w:eastAsia="zh-CN"/>
                <w14:textFill>
                  <w14:solidFill>
                    <w14:schemeClr w14:val="tx1"/>
                  </w14:solidFill>
                </w14:textFill>
              </w:rPr>
              <w:t>4</w:t>
            </w:r>
            <w:r>
              <w:rPr>
                <w:rFonts w:hint="eastAsia" w:ascii="宋体" w:hAnsi="宋体" w:eastAsia="宋体" w:cs="宋体"/>
                <w:b/>
                <w:bCs/>
                <w:color w:val="000000" w:themeColor="text1"/>
                <w:w w:val="100"/>
                <w:kern w:val="44"/>
                <w:sz w:val="24"/>
                <w:szCs w:val="24"/>
                <w14:textFill>
                  <w14:solidFill>
                    <w14:schemeClr w14:val="tx1"/>
                  </w14:solidFill>
                </w14:textFill>
              </w:rPr>
              <w:t xml:space="preserve">   </w:t>
            </w:r>
            <w:r>
              <w:rPr>
                <w:rFonts w:hint="eastAsia" w:ascii="宋体" w:hAnsi="宋体" w:eastAsia="宋体" w:cs="宋体"/>
                <w:b/>
                <w:bCs/>
                <w:color w:val="000000" w:themeColor="text1"/>
                <w:w w:val="100"/>
                <w:kern w:val="44"/>
                <w:sz w:val="24"/>
                <w:szCs w:val="24"/>
                <w:lang w:val="en-US" w:eastAsia="zh-CN"/>
                <w14:textFill>
                  <w14:solidFill>
                    <w14:schemeClr w14:val="tx1"/>
                  </w14:solidFill>
                </w14:textFill>
              </w:rPr>
              <w:t>装卸扬尘计算参数</w:t>
            </w:r>
            <w:r>
              <w:rPr>
                <w:rFonts w:hint="eastAsia" w:ascii="宋体" w:hAnsi="宋体" w:eastAsia="宋体" w:cs="宋体"/>
                <w:b/>
                <w:bCs/>
                <w:color w:val="000000" w:themeColor="text1"/>
                <w:w w:val="100"/>
                <w:kern w:val="44"/>
                <w:sz w:val="24"/>
                <w:szCs w:val="24"/>
                <w14:textFill>
                  <w14:solidFill>
                    <w14:schemeClr w14:val="tx1"/>
                  </w14:solidFill>
                </w14:textFill>
              </w:rPr>
              <w:t>一览表</w:t>
            </w:r>
          </w:p>
          <w:tbl>
            <w:tblPr>
              <w:tblStyle w:val="42"/>
              <w:tblW w:w="4998" w:type="pct"/>
              <w:jc w:val="center"/>
              <w:shd w:val="clear" w:color="auto" w:fill="FFFF00"/>
              <w:tblLayout w:type="fixed"/>
              <w:tblCellMar>
                <w:top w:w="0" w:type="dxa"/>
                <w:left w:w="17" w:type="dxa"/>
                <w:bottom w:w="0" w:type="dxa"/>
                <w:right w:w="17" w:type="dxa"/>
              </w:tblCellMar>
            </w:tblPr>
            <w:tblGrid>
              <w:gridCol w:w="1708"/>
              <w:gridCol w:w="2840"/>
              <w:gridCol w:w="1903"/>
              <w:gridCol w:w="2299"/>
            </w:tblGrid>
            <w:tr w14:paraId="39B281BD">
              <w:tblPrEx>
                <w:shd w:val="clear" w:color="auto" w:fill="FFFF00"/>
                <w:tblCellMar>
                  <w:top w:w="0" w:type="dxa"/>
                  <w:left w:w="17" w:type="dxa"/>
                  <w:bottom w:w="0" w:type="dxa"/>
                  <w:right w:w="17" w:type="dxa"/>
                </w:tblCellMar>
              </w:tblPrEx>
              <w:trPr>
                <w:trHeight w:val="340" w:hRule="atLeast"/>
                <w:jc w:val="center"/>
              </w:trPr>
              <w:tc>
                <w:tcPr>
                  <w:tcW w:w="97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3D2051E1">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t>参数</w:t>
                  </w:r>
                </w:p>
              </w:tc>
              <w:tc>
                <w:tcPr>
                  <w:tcW w:w="1622"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5B03685A">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w w:val="100"/>
                      <w:sz w:val="24"/>
                      <w:szCs w:val="24"/>
                      <w:lang w:val="en-US" w:eastAsia="zh-CN"/>
                      <w14:textFill>
                        <w14:solidFill>
                          <w14:schemeClr w14:val="tx1"/>
                        </w14:solidFill>
                      </w14:textFill>
                    </w:rPr>
                    <w:t>D</w:t>
                  </w:r>
                  <w:r>
                    <w:rPr>
                      <w:rFonts w:hint="eastAsia" w:ascii="宋体" w:hAnsi="宋体" w:eastAsia="宋体" w:cs="宋体"/>
                      <w:b w:val="0"/>
                      <w:bCs w:val="0"/>
                      <w:color w:val="000000" w:themeColor="text1"/>
                      <w:w w:val="100"/>
                      <w:sz w:val="24"/>
                      <w:szCs w:val="24"/>
                      <w:vertAlign w:val="baseline"/>
                      <w:lang w:val="en-US" w:eastAsia="zh-CN"/>
                      <w14:textFill>
                        <w14:solidFill>
                          <w14:schemeClr w14:val="tx1"/>
                        </w14:solidFill>
                      </w14:textFill>
                    </w:rPr>
                    <w:t>(t/</w:t>
                  </w:r>
                  <w:r>
                    <w:rPr>
                      <w:rFonts w:hint="eastAsia" w:ascii="宋体" w:hAnsi="宋体" w:cs="宋体"/>
                      <w:b w:val="0"/>
                      <w:bCs w:val="0"/>
                      <w:color w:val="000000" w:themeColor="text1"/>
                      <w:w w:val="100"/>
                      <w:sz w:val="24"/>
                      <w:szCs w:val="24"/>
                      <w:vertAlign w:val="baseline"/>
                      <w:lang w:val="en-US" w:eastAsia="zh-CN"/>
                      <w14:textFill>
                        <w14:solidFill>
                          <w14:schemeClr w14:val="tx1"/>
                        </w14:solidFill>
                      </w14:textFill>
                    </w:rPr>
                    <w:t>a</w:t>
                  </w:r>
                  <w:r>
                    <w:rPr>
                      <w:rFonts w:hint="eastAsia" w:ascii="宋体" w:hAnsi="宋体" w:eastAsia="宋体" w:cs="宋体"/>
                      <w:b w:val="0"/>
                      <w:bCs w:val="0"/>
                      <w:color w:val="000000" w:themeColor="text1"/>
                      <w:w w:val="100"/>
                      <w:sz w:val="24"/>
                      <w:szCs w:val="24"/>
                      <w:vertAlign w:val="baseline"/>
                      <w:lang w:val="en-US" w:eastAsia="zh-CN"/>
                      <w14:textFill>
                        <w14:solidFill>
                          <w14:schemeClr w14:val="tx1"/>
                        </w14:solidFill>
                      </w14:textFill>
                    </w:rPr>
                    <w:t>)</w:t>
                  </w:r>
                </w:p>
              </w:tc>
              <w:tc>
                <w:tcPr>
                  <w:tcW w:w="108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6938E686">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t>a</w:t>
                  </w:r>
                </w:p>
              </w:tc>
              <w:tc>
                <w:tcPr>
                  <w:tcW w:w="1313" w:type="pct"/>
                  <w:tcBorders>
                    <w:top w:val="single" w:color="auto" w:sz="4" w:space="0"/>
                    <w:left w:val="nil"/>
                    <w:bottom w:val="single" w:color="auto" w:sz="4" w:space="0"/>
                    <w:right w:val="single" w:color="auto" w:sz="4" w:space="0"/>
                  </w:tcBorders>
                  <w:shd w:val="clear" w:color="auto" w:fill="FFFFFF"/>
                  <w:noWrap w:val="0"/>
                  <w:vAlign w:val="center"/>
                </w:tcPr>
                <w:p w14:paraId="74AAA47B">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t>b</w:t>
                  </w:r>
                </w:p>
              </w:tc>
            </w:tr>
            <w:tr w14:paraId="1D897E7A">
              <w:tblPrEx>
                <w:tblCellMar>
                  <w:top w:w="0" w:type="dxa"/>
                  <w:left w:w="17" w:type="dxa"/>
                  <w:bottom w:w="0" w:type="dxa"/>
                  <w:right w:w="17" w:type="dxa"/>
                </w:tblCellMar>
              </w:tblPrEx>
              <w:trPr>
                <w:trHeight w:val="90" w:hRule="atLeast"/>
                <w:jc w:val="center"/>
              </w:trPr>
              <w:tc>
                <w:tcPr>
                  <w:tcW w:w="97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536D300">
                  <w:pPr>
                    <w:keepNext w:val="0"/>
                    <w:keepLines w:val="0"/>
                    <w:pageBreakBefore w:val="0"/>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color w:val="000000" w:themeColor="text1"/>
                      <w:spacing w:val="-2"/>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pacing w:val="-2"/>
                      <w:kern w:val="0"/>
                      <w:sz w:val="21"/>
                      <w:szCs w:val="21"/>
                      <w:highlight w:val="none"/>
                      <w:lang w:val="en-US" w:eastAsia="zh-CN"/>
                      <w14:textFill>
                        <w14:solidFill>
                          <w14:schemeClr w14:val="tx1"/>
                        </w14:solidFill>
                      </w14:textFill>
                    </w:rPr>
                    <w:t>数值</w:t>
                  </w:r>
                </w:p>
              </w:tc>
              <w:tc>
                <w:tcPr>
                  <w:tcW w:w="1622"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C111066">
                  <w:pPr>
                    <w:keepNext w:val="0"/>
                    <w:keepLines w:val="0"/>
                    <w:pageBreakBefore w:val="0"/>
                    <w:kinsoku/>
                    <w:wordWrap/>
                    <w:overflowPunct/>
                    <w:topLinePunct w:val="0"/>
                    <w:autoSpaceDE/>
                    <w:autoSpaceDN/>
                    <w:bidi w:val="0"/>
                    <w:adjustRightInd w:val="0"/>
                    <w:snapToGrid w:val="0"/>
                    <w:spacing w:before="60" w:after="60" w:line="240" w:lineRule="exact"/>
                    <w:ind w:firstLine="0" w:firstLineChars="0"/>
                    <w:jc w:val="center"/>
                    <w:textAlignment w:val="auto"/>
                    <w:rPr>
                      <w:rFonts w:hint="default" w:ascii="宋体" w:hAnsi="宋体" w:eastAsia="宋体" w:cs="宋体"/>
                      <w:color w:val="000000" w:themeColor="text1"/>
                      <w:spacing w:val="-2"/>
                      <w:kern w:val="0"/>
                      <w:sz w:val="21"/>
                      <w:szCs w:val="21"/>
                      <w:highlight w:val="none"/>
                      <w:lang w:val="en-US" w:eastAsia="zh-CN"/>
                      <w14:textFill>
                        <w14:solidFill>
                          <w14:schemeClr w14:val="tx1"/>
                        </w14:solidFill>
                      </w14:textFill>
                    </w:rPr>
                  </w:pPr>
                  <w:r>
                    <w:rPr>
                      <w:rFonts w:hint="eastAsia" w:ascii="宋体" w:hAnsi="宋体" w:cs="宋体"/>
                      <w:color w:val="000000" w:themeColor="text1"/>
                      <w:spacing w:val="-2"/>
                      <w:kern w:val="0"/>
                      <w:sz w:val="21"/>
                      <w:szCs w:val="21"/>
                      <w:highlight w:val="none"/>
                      <w:lang w:val="en-US" w:eastAsia="zh-CN"/>
                      <w14:textFill>
                        <w14:solidFill>
                          <w14:schemeClr w14:val="tx1"/>
                        </w14:solidFill>
                      </w14:textFill>
                    </w:rPr>
                    <w:t>28万</w:t>
                  </w:r>
                </w:p>
              </w:tc>
              <w:tc>
                <w:tcPr>
                  <w:tcW w:w="108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14:paraId="409B824A">
                  <w:pPr>
                    <w:keepNext w:val="0"/>
                    <w:keepLines w:val="0"/>
                    <w:pageBreakBefore w:val="0"/>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color w:val="000000" w:themeColor="text1"/>
                      <w:spacing w:val="-2"/>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spacing w:val="-2"/>
                      <w:kern w:val="0"/>
                      <w:sz w:val="21"/>
                      <w:szCs w:val="21"/>
                      <w:highlight w:val="none"/>
                      <w:lang w:val="en-US" w:eastAsia="zh-CN"/>
                      <w14:textFill>
                        <w14:solidFill>
                          <w14:schemeClr w14:val="tx1"/>
                        </w14:solidFill>
                      </w14:textFill>
                    </w:rPr>
                    <w:t>0.0008</w:t>
                  </w:r>
                </w:p>
              </w:tc>
              <w:tc>
                <w:tcPr>
                  <w:tcW w:w="1313" w:type="pct"/>
                  <w:tcBorders>
                    <w:top w:val="single" w:color="auto" w:sz="4" w:space="0"/>
                    <w:left w:val="nil"/>
                    <w:bottom w:val="single" w:color="auto" w:sz="4" w:space="0"/>
                    <w:right w:val="single" w:color="auto" w:sz="4" w:space="0"/>
                  </w:tcBorders>
                  <w:shd w:val="clear" w:color="auto" w:fill="FFFFFF"/>
                  <w:noWrap w:val="0"/>
                  <w:vAlign w:val="center"/>
                </w:tcPr>
                <w:p w14:paraId="344315F0">
                  <w:pPr>
                    <w:keepNext w:val="0"/>
                    <w:keepLines w:val="0"/>
                    <w:pageBreakBefore w:val="0"/>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color w:val="000000" w:themeColor="text1"/>
                      <w:spacing w:val="-2"/>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spacing w:val="-2"/>
                      <w:kern w:val="0"/>
                      <w:sz w:val="21"/>
                      <w:szCs w:val="21"/>
                      <w:highlight w:val="none"/>
                      <w:lang w:val="en-US" w:eastAsia="zh-CN"/>
                      <w14:textFill>
                        <w14:solidFill>
                          <w14:schemeClr w14:val="tx1"/>
                        </w14:solidFill>
                      </w14:textFill>
                    </w:rPr>
                    <w:t>0.0064</w:t>
                  </w:r>
                </w:p>
              </w:tc>
            </w:tr>
          </w:tbl>
          <w:p w14:paraId="634EDA17">
            <w:pPr>
              <w:keepNext w:val="0"/>
              <w:keepLines w:val="0"/>
              <w:pageBreakBefore w:val="0"/>
              <w:widowControl/>
              <w:kinsoku/>
              <w:wordWrap/>
              <w:overflowPunct/>
              <w:topLinePunct w:val="0"/>
              <w:autoSpaceDE/>
              <w:autoSpaceDN/>
              <w:bidi w:val="0"/>
              <w:spacing w:line="48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经计算，</w:t>
            </w:r>
            <w:r>
              <w:rPr>
                <w:rFonts w:hint="eastAsia" w:ascii="宋体" w:hAnsi="宋体" w:cs="宋体"/>
                <w:color w:val="000000" w:themeColor="text1"/>
                <w:sz w:val="24"/>
                <w:szCs w:val="24"/>
                <w:lang w:val="en-US" w:eastAsia="zh-CN"/>
                <w14:textFill>
                  <w14:solidFill>
                    <w14:schemeClr w14:val="tx1"/>
                  </w14:solidFill>
                </w14:textFill>
              </w:rPr>
              <w:t>库房</w:t>
            </w:r>
            <w:r>
              <w:rPr>
                <w:rFonts w:hint="eastAsia" w:ascii="宋体" w:hAnsi="宋体" w:eastAsia="宋体" w:cs="宋体"/>
                <w:color w:val="000000" w:themeColor="text1"/>
                <w:sz w:val="24"/>
                <w:szCs w:val="24"/>
                <w:lang w:val="en-US" w:eastAsia="zh-CN"/>
                <w14:textFill>
                  <w14:solidFill>
                    <w14:schemeClr w14:val="tx1"/>
                  </w14:solidFill>
                </w14:textFill>
              </w:rPr>
              <w:t>装卸、</w:t>
            </w:r>
            <w:r>
              <w:rPr>
                <w:rFonts w:hint="eastAsia" w:ascii="宋体" w:hAnsi="宋体" w:cs="宋体"/>
                <w:color w:val="000000" w:themeColor="text1"/>
                <w:sz w:val="24"/>
                <w:szCs w:val="24"/>
                <w:lang w:val="en-US" w:eastAsia="zh-CN"/>
                <w14:textFill>
                  <w14:solidFill>
                    <w14:schemeClr w14:val="tx1"/>
                  </w14:solidFill>
                </w14:textFill>
              </w:rPr>
              <w:t>上</w:t>
            </w:r>
            <w:r>
              <w:rPr>
                <w:rFonts w:hint="eastAsia" w:ascii="宋体" w:hAnsi="宋体" w:eastAsia="宋体" w:cs="宋体"/>
                <w:color w:val="000000" w:themeColor="text1"/>
                <w:sz w:val="24"/>
                <w:szCs w:val="24"/>
                <w:lang w:val="en-US" w:eastAsia="zh-CN"/>
                <w14:textFill>
                  <w14:solidFill>
                    <w14:schemeClr w14:val="tx1"/>
                  </w14:solidFill>
                </w14:textFill>
              </w:rPr>
              <w:t>料扬尘产生量约为35t/a。</w:t>
            </w:r>
          </w:p>
          <w:p w14:paraId="4E93EBF3">
            <w:pPr>
              <w:keepNext w:val="0"/>
              <w:keepLines w:val="0"/>
              <w:pageBreakBefore w:val="0"/>
              <w:kinsoku/>
              <w:wordWrap/>
              <w:overflowPunct/>
              <w:topLinePunct w:val="0"/>
              <w:autoSpaceDE/>
              <w:autoSpaceDN/>
              <w:bidi w:val="0"/>
              <w:adjustRightInd w:val="0"/>
              <w:snapToGrid w:val="0"/>
              <w:spacing w:line="480" w:lineRule="exact"/>
              <w:ind w:firstLine="480" w:firstLineChars="200"/>
              <w:jc w:val="left"/>
              <w:textAlignment w:val="auto"/>
              <w:rPr>
                <w:rFonts w:hint="eastAsia" w:ascii="宋体" w:hAnsi="宋体" w:eastAsia="宋体" w:cs="宋体"/>
                <w:bCs/>
                <w:color w:val="000000" w:themeColor="text1"/>
                <w:kern w:val="21"/>
                <w:sz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库房</w:t>
            </w:r>
            <w:r>
              <w:rPr>
                <w:rFonts w:hint="eastAsia" w:ascii="宋体" w:hAnsi="宋体" w:eastAsia="宋体" w:cs="宋体"/>
                <w:color w:val="000000" w:themeColor="text1"/>
                <w:sz w:val="24"/>
                <w:szCs w:val="24"/>
                <w:lang w:val="en-US" w:eastAsia="zh-CN"/>
                <w14:textFill>
                  <w14:solidFill>
                    <w14:schemeClr w14:val="tx1"/>
                  </w14:solidFill>
                </w14:textFill>
              </w:rPr>
              <w:t>为全密闭式仓库，并对仓库内砂石进行洒水抑尘，按照《排放源统计调查产排污核算方法和系数手册》附录4、5，全密闭式仓库对粉尘控制效率为99%，洒水对粉尘控制效率为74%，二者结合后，综合降尘效率约为99.74%，</w:t>
            </w:r>
            <w:r>
              <w:rPr>
                <w:rFonts w:hint="eastAsia" w:ascii="宋体" w:hAnsi="宋体" w:cs="宋体"/>
                <w:color w:val="000000" w:themeColor="text1"/>
                <w:sz w:val="24"/>
                <w:szCs w:val="24"/>
                <w:lang w:val="en-US" w:eastAsia="zh-CN"/>
                <w14:textFill>
                  <w14:solidFill>
                    <w14:schemeClr w14:val="tx1"/>
                  </w14:solidFill>
                </w14:textFill>
              </w:rPr>
              <w:t>本次综合降成效率保守取99%，</w:t>
            </w:r>
            <w:r>
              <w:rPr>
                <w:rFonts w:hint="eastAsia" w:ascii="宋体" w:hAnsi="宋体" w:eastAsia="宋体" w:cs="宋体"/>
                <w:color w:val="000000" w:themeColor="text1"/>
                <w:sz w:val="24"/>
                <w:szCs w:val="24"/>
                <w:lang w:val="en-US" w:eastAsia="zh-CN"/>
                <w14:textFill>
                  <w14:solidFill>
                    <w14:schemeClr w14:val="tx1"/>
                  </w14:solidFill>
                </w14:textFill>
              </w:rPr>
              <w:t>颗粒物排放量约为</w:t>
            </w:r>
            <w:r>
              <w:rPr>
                <w:rFonts w:hint="eastAsia" w:ascii="宋体" w:hAnsi="宋体" w:cs="宋体"/>
                <w:color w:val="000000" w:themeColor="text1"/>
                <w:sz w:val="24"/>
                <w:szCs w:val="24"/>
                <w:lang w:val="en-US" w:eastAsia="zh-CN"/>
                <w14:textFill>
                  <w14:solidFill>
                    <w14:schemeClr w14:val="tx1"/>
                  </w14:solidFill>
                </w14:textFill>
              </w:rPr>
              <w:t>0.35</w:t>
            </w:r>
            <w:r>
              <w:rPr>
                <w:rFonts w:hint="eastAsia" w:ascii="宋体" w:hAnsi="宋体" w:eastAsia="宋体" w:cs="宋体"/>
                <w:color w:val="000000" w:themeColor="text1"/>
                <w:sz w:val="24"/>
                <w:szCs w:val="24"/>
                <w:lang w:val="en-US" w:eastAsia="zh-CN"/>
                <w14:textFill>
                  <w14:solidFill>
                    <w14:schemeClr w14:val="tx1"/>
                  </w14:solidFill>
                </w14:textFill>
              </w:rPr>
              <w:t>t/a</w:t>
            </w:r>
            <w:r>
              <w:rPr>
                <w:rFonts w:hint="eastAsia" w:ascii="宋体" w:hAnsi="宋体" w:cs="宋体"/>
                <w:color w:val="000000" w:themeColor="text1"/>
                <w:sz w:val="24"/>
                <w:szCs w:val="24"/>
                <w:lang w:val="en-US" w:eastAsia="zh-CN"/>
                <w14:textFill>
                  <w14:solidFill>
                    <w14:schemeClr w14:val="tx1"/>
                  </w14:solidFill>
                </w14:textFill>
              </w:rPr>
              <w:t>(0.049kg/h)</w:t>
            </w:r>
            <w:r>
              <w:rPr>
                <w:rFonts w:hint="eastAsia" w:ascii="宋体" w:hAnsi="宋体" w:eastAsia="宋体" w:cs="宋体"/>
                <w:color w:val="000000" w:themeColor="text1"/>
                <w:sz w:val="24"/>
                <w:szCs w:val="24"/>
                <w:lang w:val="en-US" w:eastAsia="zh-CN"/>
                <w14:textFill>
                  <w14:solidFill>
                    <w14:schemeClr w14:val="tx1"/>
                  </w14:solidFill>
                </w14:textFill>
              </w:rPr>
              <w:t>，以无组织形式排放。</w:t>
            </w:r>
          </w:p>
          <w:p w14:paraId="708188A6">
            <w:pPr>
              <w:pStyle w:val="123"/>
              <w:keepNext w:val="0"/>
              <w:keepLines w:val="0"/>
              <w:pageBreakBefore w:val="0"/>
              <w:kinsoku/>
              <w:wordWrap/>
              <w:overflowPunct/>
              <w:topLinePunct w:val="0"/>
              <w:autoSpaceDE/>
              <w:autoSpaceDN/>
              <w:bidi w:val="0"/>
              <w:spacing w:line="480" w:lineRule="exact"/>
              <w:ind w:left="0" w:leftChars="0" w:firstLine="502" w:firstLineChars="200"/>
              <w:jc w:val="left"/>
              <w:textAlignment w:val="auto"/>
              <w:rPr>
                <w:rFonts w:hint="eastAsia" w:ascii="宋体" w:hAnsi="宋体" w:eastAsia="宋体" w:cs="宋体"/>
                <w:b/>
                <w:bCs/>
                <w:color w:val="000000" w:themeColor="text1"/>
                <w:spacing w:val="5"/>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pacing w:val="5"/>
                <w:sz w:val="24"/>
                <w:szCs w:val="24"/>
                <w:highlight w:val="none"/>
                <w:lang w:val="en-US" w:eastAsia="zh-CN"/>
                <w14:textFill>
                  <w14:solidFill>
                    <w14:schemeClr w14:val="tx1"/>
                  </w14:solidFill>
                </w14:textFill>
              </w:rPr>
              <w:t>(</w:t>
            </w:r>
            <w:r>
              <w:rPr>
                <w:rFonts w:hint="eastAsia" w:ascii="宋体" w:hAnsi="宋体" w:cs="宋体"/>
                <w:b/>
                <w:bCs/>
                <w:color w:val="000000" w:themeColor="text1"/>
                <w:spacing w:val="5"/>
                <w:sz w:val="24"/>
                <w:szCs w:val="24"/>
                <w:highlight w:val="none"/>
                <w:lang w:val="en-US" w:eastAsia="zh-CN"/>
                <w14:textFill>
                  <w14:solidFill>
                    <w14:schemeClr w14:val="tx1"/>
                  </w14:solidFill>
                </w14:textFill>
              </w:rPr>
              <w:t>3</w:t>
            </w:r>
            <w:r>
              <w:rPr>
                <w:rFonts w:hint="eastAsia" w:ascii="宋体" w:hAnsi="宋体" w:eastAsia="宋体" w:cs="宋体"/>
                <w:b/>
                <w:bCs/>
                <w:color w:val="000000" w:themeColor="text1"/>
                <w:spacing w:val="5"/>
                <w:sz w:val="24"/>
                <w:szCs w:val="24"/>
                <w:highlight w:val="none"/>
                <w:lang w:val="en-US" w:eastAsia="zh-CN"/>
                <w14:textFill>
                  <w14:solidFill>
                    <w14:schemeClr w14:val="tx1"/>
                  </w14:solidFill>
                </w14:textFill>
              </w:rPr>
              <w:t>)</w:t>
            </w:r>
            <w:r>
              <w:rPr>
                <w:rFonts w:hint="eastAsia" w:ascii="宋体" w:hAnsi="宋体" w:cs="宋体"/>
                <w:b/>
                <w:bCs/>
                <w:color w:val="000000" w:themeColor="text1"/>
                <w:spacing w:val="5"/>
                <w:sz w:val="24"/>
                <w:szCs w:val="24"/>
                <w:highlight w:val="none"/>
                <w:lang w:val="en-US" w:eastAsia="zh-CN"/>
                <w14:textFill>
                  <w14:solidFill>
                    <w14:schemeClr w14:val="tx1"/>
                  </w14:solidFill>
                </w14:textFill>
              </w:rPr>
              <w:t>制砂</w:t>
            </w:r>
            <w:r>
              <w:rPr>
                <w:rFonts w:hint="eastAsia" w:ascii="宋体" w:hAnsi="宋体" w:eastAsia="宋体" w:cs="宋体"/>
                <w:b/>
                <w:bCs/>
                <w:color w:val="000000" w:themeColor="text1"/>
                <w:spacing w:val="5"/>
                <w:sz w:val="24"/>
                <w:szCs w:val="24"/>
                <w:highlight w:val="none"/>
                <w:lang w:val="en-US" w:eastAsia="zh-CN"/>
                <w14:textFill>
                  <w14:solidFill>
                    <w14:schemeClr w14:val="tx1"/>
                  </w14:solidFill>
                </w14:textFill>
              </w:rPr>
              <w:t>粉尘</w:t>
            </w:r>
          </w:p>
          <w:p w14:paraId="26D73998">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宋体" w:hAnsi="宋体" w:eastAsia="宋体" w:cs="宋体"/>
                <w:b w:val="0"/>
                <w:bCs/>
                <w:color w:val="000000" w:themeColor="text1"/>
                <w:w w:val="100"/>
                <w:sz w:val="24"/>
                <w:szCs w:val="24"/>
                <w:lang w:val="en-US" w:eastAsia="zh-CN"/>
                <w14:textFill>
                  <w14:solidFill>
                    <w14:schemeClr w14:val="tx1"/>
                  </w14:solidFill>
                </w14:textFill>
              </w:rPr>
            </w:pPr>
            <w:r>
              <w:rPr>
                <w:rFonts w:hint="eastAsia" w:ascii="宋体" w:hAnsi="宋体" w:eastAsia="宋体" w:cs="宋体"/>
                <w:b w:val="0"/>
                <w:bCs/>
                <w:color w:val="000000" w:themeColor="text1"/>
                <w:w w:val="100"/>
                <w:sz w:val="24"/>
                <w:szCs w:val="24"/>
                <w:lang w:val="en-US" w:eastAsia="zh-CN"/>
                <w14:textFill>
                  <w14:solidFill>
                    <w14:schemeClr w14:val="tx1"/>
                  </w14:solidFill>
                </w14:textFill>
              </w:rPr>
              <w:t>本项目</w:t>
            </w:r>
            <w:r>
              <w:rPr>
                <w:rFonts w:hint="eastAsia" w:ascii="宋体" w:hAnsi="宋体" w:cs="宋体"/>
                <w:b w:val="0"/>
                <w:bCs/>
                <w:color w:val="000000" w:themeColor="text1"/>
                <w:w w:val="100"/>
                <w:sz w:val="24"/>
                <w:szCs w:val="24"/>
                <w:lang w:val="en-US" w:eastAsia="zh-CN"/>
                <w14:textFill>
                  <w14:solidFill>
                    <w14:schemeClr w14:val="tx1"/>
                  </w14:solidFill>
                </w14:textFill>
              </w:rPr>
              <w:t>制砂包括两部分，其中制砂车间的上料、筛分、色选、破碎为第一部分，石英粉生产车间的</w:t>
            </w:r>
            <w:r>
              <w:rPr>
                <w:rFonts w:hint="eastAsia" w:ascii="宋体" w:hAnsi="宋体" w:eastAsia="宋体" w:cs="宋体"/>
                <w:b w:val="0"/>
                <w:bCs/>
                <w:color w:val="000000" w:themeColor="text1"/>
                <w:w w:val="100"/>
                <w:sz w:val="24"/>
                <w:szCs w:val="24"/>
                <w:lang w:val="en-US" w:eastAsia="zh-CN"/>
                <w14:textFill>
                  <w14:solidFill>
                    <w14:schemeClr w14:val="tx1"/>
                  </w14:solidFill>
                </w14:textFill>
              </w:rPr>
              <w:t>筛分、球磨、磁选</w:t>
            </w:r>
            <w:r>
              <w:rPr>
                <w:rFonts w:hint="eastAsia" w:ascii="宋体" w:hAnsi="宋体" w:cs="宋体"/>
                <w:b w:val="0"/>
                <w:bCs/>
                <w:color w:val="000000" w:themeColor="text1"/>
                <w:w w:val="100"/>
                <w:sz w:val="24"/>
                <w:szCs w:val="24"/>
                <w:lang w:val="en-US" w:eastAsia="zh-CN"/>
                <w14:textFill>
                  <w14:solidFill>
                    <w14:schemeClr w14:val="tx1"/>
                  </w14:solidFill>
                </w14:textFill>
              </w:rPr>
              <w:t>为第二部分，这些</w:t>
            </w:r>
            <w:r>
              <w:rPr>
                <w:rFonts w:hint="eastAsia" w:ascii="宋体" w:hAnsi="宋体" w:eastAsia="宋体" w:cs="宋体"/>
                <w:b w:val="0"/>
                <w:bCs/>
                <w:color w:val="000000" w:themeColor="text1"/>
                <w:w w:val="100"/>
                <w:sz w:val="24"/>
                <w:szCs w:val="24"/>
                <w:lang w:val="en-US" w:eastAsia="zh-CN"/>
                <w14:textFill>
                  <w14:solidFill>
                    <w14:schemeClr w14:val="tx1"/>
                  </w14:solidFill>
                </w14:textFill>
              </w:rPr>
              <w:t>工序</w:t>
            </w:r>
            <w:r>
              <w:rPr>
                <w:rFonts w:hint="eastAsia" w:ascii="宋体" w:hAnsi="宋体" w:cs="宋体"/>
                <w:b w:val="0"/>
                <w:bCs/>
                <w:color w:val="000000" w:themeColor="text1"/>
                <w:w w:val="100"/>
                <w:sz w:val="24"/>
                <w:szCs w:val="24"/>
                <w:lang w:val="en-US" w:eastAsia="zh-CN"/>
                <w14:textFill>
                  <w14:solidFill>
                    <w14:schemeClr w14:val="tx1"/>
                  </w14:solidFill>
                </w14:textFill>
              </w:rPr>
              <w:t>均</w:t>
            </w:r>
            <w:r>
              <w:rPr>
                <w:rFonts w:hint="eastAsia" w:ascii="宋体" w:hAnsi="宋体" w:eastAsia="宋体" w:cs="宋体"/>
                <w:b w:val="0"/>
                <w:bCs/>
                <w:color w:val="000000" w:themeColor="text1"/>
                <w:w w:val="100"/>
                <w:sz w:val="24"/>
                <w:szCs w:val="24"/>
                <w:lang w:val="en-US" w:eastAsia="zh-CN"/>
                <w14:textFill>
                  <w14:solidFill>
                    <w14:schemeClr w14:val="tx1"/>
                  </w14:solidFill>
                </w14:textFill>
              </w:rPr>
              <w:t>产生少量</w:t>
            </w:r>
            <w:r>
              <w:rPr>
                <w:rFonts w:hint="eastAsia" w:ascii="宋体" w:hAnsi="宋体" w:cs="宋体"/>
                <w:b w:val="0"/>
                <w:bCs/>
                <w:color w:val="000000" w:themeColor="text1"/>
                <w:w w:val="100"/>
                <w:sz w:val="24"/>
                <w:szCs w:val="24"/>
                <w:lang w:val="en-US" w:eastAsia="zh-CN"/>
                <w14:textFill>
                  <w14:solidFill>
                    <w14:schemeClr w14:val="tx1"/>
                  </w14:solidFill>
                </w14:textFill>
              </w:rPr>
              <w:t>或微量</w:t>
            </w:r>
            <w:r>
              <w:rPr>
                <w:rFonts w:hint="eastAsia" w:ascii="宋体" w:hAnsi="宋体" w:eastAsia="宋体" w:cs="宋体"/>
                <w:b w:val="0"/>
                <w:bCs/>
                <w:color w:val="000000" w:themeColor="text1"/>
                <w:w w:val="100"/>
                <w:sz w:val="24"/>
                <w:szCs w:val="24"/>
                <w:lang w:val="en-US" w:eastAsia="zh-CN"/>
                <w14:textFill>
                  <w14:solidFill>
                    <w14:schemeClr w14:val="tx1"/>
                  </w14:solidFill>
                </w14:textFill>
              </w:rPr>
              <w:t>粉尘，主要污染物为颗粒物。</w:t>
            </w:r>
          </w:p>
          <w:p w14:paraId="2EE1DDCE">
            <w:pPr>
              <w:keepNext w:val="0"/>
              <w:keepLines w:val="0"/>
              <w:pageBreakBefore w:val="0"/>
              <w:kinsoku/>
              <w:wordWrap/>
              <w:overflowPunct/>
              <w:topLinePunct w:val="0"/>
              <w:autoSpaceDE/>
              <w:autoSpaceDN/>
              <w:bidi w:val="0"/>
              <w:spacing w:line="480" w:lineRule="exact"/>
              <w:ind w:firstLine="482" w:firstLineChars="200"/>
              <w:textAlignment w:val="auto"/>
              <w:rPr>
                <w:rFonts w:hint="default" w:ascii="宋体" w:hAnsi="宋体"/>
                <w:b/>
                <w:bCs/>
                <w:color w:val="000000" w:themeColor="text1"/>
                <w:sz w:val="24"/>
                <w:szCs w:val="24"/>
                <w:u w:val="none"/>
                <w:lang w:val="en-US" w:eastAsia="zh-CN"/>
                <w14:textFill>
                  <w14:solidFill>
                    <w14:schemeClr w14:val="tx1"/>
                  </w14:solidFill>
                </w14:textFill>
              </w:rPr>
            </w:pPr>
            <w:r>
              <w:rPr>
                <w:rFonts w:hint="eastAsia" w:ascii="宋体" w:hAnsi="宋体"/>
                <w:b/>
                <w:bCs/>
                <w:color w:val="000000" w:themeColor="text1"/>
                <w:sz w:val="24"/>
                <w:szCs w:val="24"/>
                <w:u w:val="none"/>
                <w:lang w:val="en-US" w:eastAsia="zh-CN"/>
                <w14:textFill>
                  <w14:solidFill>
                    <w14:schemeClr w14:val="tx1"/>
                  </w14:solidFill>
                </w14:textFill>
              </w:rPr>
              <w:t>①制砂车间</w:t>
            </w:r>
          </w:p>
          <w:p w14:paraId="459F5E2C">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宋体" w:hAnsi="宋体"/>
                <w:b w:val="0"/>
                <w:bCs w:val="0"/>
                <w:color w:val="000000" w:themeColor="text1"/>
                <w:sz w:val="24"/>
                <w:szCs w:val="24"/>
                <w:u w:val="none"/>
                <w:lang w:val="en-US" w:eastAsia="zh-CN"/>
                <w14:textFill>
                  <w14:solidFill>
                    <w14:schemeClr w14:val="tx1"/>
                  </w14:solidFill>
                </w14:textFill>
              </w:rPr>
            </w:pPr>
            <w:r>
              <w:rPr>
                <w:rFonts w:hint="eastAsia" w:ascii="宋体" w:hAnsi="宋体"/>
                <w:b w:val="0"/>
                <w:bCs w:val="0"/>
                <w:color w:val="000000" w:themeColor="text1"/>
                <w:sz w:val="24"/>
                <w:szCs w:val="24"/>
                <w:u w:val="none"/>
                <w:lang w:val="en-US" w:eastAsia="zh-CN"/>
                <w14:textFill>
                  <w14:solidFill>
                    <w14:schemeClr w14:val="tx1"/>
                  </w14:solidFill>
                </w14:textFill>
              </w:rPr>
              <w:t>参考《逸散性工</w:t>
            </w:r>
            <w:r>
              <w:rPr>
                <w:rFonts w:hint="eastAsia" w:ascii="宋体" w:hAnsi="宋体"/>
                <w:b w:val="0"/>
                <w:bCs w:val="0"/>
                <w:color w:val="auto"/>
                <w:sz w:val="24"/>
                <w:szCs w:val="24"/>
                <w:u w:val="none"/>
                <w:lang w:val="en-US" w:eastAsia="zh-CN"/>
              </w:rPr>
              <w:t>业粉尘控制技术》中表18-1，上料产污系数为0.0006kg/t-原料，破碎和筛选产污系数为0.05kg/t-原料。鹅卵石原料投入量约为28万t，则在无控制措施下，粉尘产生量为14.168t/a。</w:t>
            </w:r>
          </w:p>
          <w:p w14:paraId="4228A558">
            <w:pPr>
              <w:keepNext w:val="0"/>
              <w:keepLines w:val="0"/>
              <w:pageBreakBefore w:val="0"/>
              <w:kinsoku/>
              <w:wordWrap/>
              <w:overflowPunct/>
              <w:topLinePunct w:val="0"/>
              <w:autoSpaceDE/>
              <w:autoSpaceDN/>
              <w:bidi w:val="0"/>
              <w:spacing w:line="480" w:lineRule="exact"/>
              <w:ind w:firstLine="480" w:firstLineChars="200"/>
              <w:textAlignment w:val="auto"/>
              <w:rPr>
                <w:rFonts w:hint="eastAsia" w:ascii="宋体" w:hAnsi="宋体"/>
                <w:b w:val="0"/>
                <w:bCs w:val="0"/>
                <w:color w:val="000000" w:themeColor="text1"/>
                <w:sz w:val="24"/>
                <w:szCs w:val="24"/>
                <w:u w:val="none"/>
                <w:lang w:val="en-US" w:eastAsia="zh-CN"/>
                <w14:textFill>
                  <w14:solidFill>
                    <w14:schemeClr w14:val="tx1"/>
                  </w14:solidFill>
                </w14:textFill>
              </w:rPr>
            </w:pPr>
            <w:r>
              <w:rPr>
                <w:rFonts w:hint="eastAsia" w:ascii="宋体" w:hAnsi="宋体"/>
                <w:b w:val="0"/>
                <w:bCs w:val="0"/>
                <w:color w:val="000000" w:themeColor="text1"/>
                <w:sz w:val="24"/>
                <w:szCs w:val="24"/>
                <w:u w:val="none"/>
                <w:lang w:val="en-US" w:eastAsia="zh-CN"/>
                <w14:textFill>
                  <w14:solidFill>
                    <w14:schemeClr w14:val="tx1"/>
                  </w14:solidFill>
                </w14:textFill>
              </w:rPr>
              <w:t>拟对制</w:t>
            </w:r>
            <w:r>
              <w:rPr>
                <w:rFonts w:hint="eastAsia" w:ascii="宋体" w:hAnsi="宋体"/>
                <w:b w:val="0"/>
                <w:bCs w:val="0"/>
                <w:color w:val="auto"/>
                <w:sz w:val="24"/>
                <w:szCs w:val="24"/>
                <w:u w:val="none"/>
                <w:lang w:val="en-US" w:eastAsia="zh-CN"/>
              </w:rPr>
              <w:t>砂车间上料、</w:t>
            </w:r>
            <w:r>
              <w:rPr>
                <w:rFonts w:hint="eastAsia" w:ascii="宋体" w:hAnsi="宋体" w:cs="宋体"/>
                <w:b w:val="0"/>
                <w:bCs/>
                <w:color w:val="auto"/>
                <w:w w:val="100"/>
                <w:sz w:val="24"/>
                <w:szCs w:val="24"/>
                <w:lang w:val="en-US" w:eastAsia="zh-CN"/>
              </w:rPr>
              <w:t>筛</w:t>
            </w:r>
            <w:r>
              <w:rPr>
                <w:rFonts w:hint="eastAsia" w:ascii="宋体" w:hAnsi="宋体" w:cs="宋体"/>
                <w:b w:val="0"/>
                <w:bCs/>
                <w:color w:val="000000" w:themeColor="text1"/>
                <w:w w:val="100"/>
                <w:sz w:val="24"/>
                <w:szCs w:val="24"/>
                <w:lang w:val="en-US" w:eastAsia="zh-CN"/>
                <w14:textFill>
                  <w14:solidFill>
                    <w14:schemeClr w14:val="tx1"/>
                  </w14:solidFill>
                </w14:textFill>
              </w:rPr>
              <w:t>分、色选、破碎</w:t>
            </w:r>
            <w:r>
              <w:rPr>
                <w:rFonts w:hint="eastAsia" w:ascii="宋体" w:hAnsi="宋体"/>
                <w:b w:val="0"/>
                <w:bCs w:val="0"/>
                <w:color w:val="000000" w:themeColor="text1"/>
                <w:sz w:val="24"/>
                <w:szCs w:val="24"/>
                <w:u w:val="none"/>
                <w:lang w:val="en-US" w:eastAsia="zh-CN"/>
                <w14:textFill>
                  <w14:solidFill>
                    <w14:schemeClr w14:val="tx1"/>
                  </w14:solidFill>
                </w14:textFill>
              </w:rPr>
              <w:t>工序采用全封闭措施，并采用加水湿式作业，对落料点设置喷淋装置。参考《逸散性工业粉尘控制技术》，封闭措施降尘效率取70%，湿法加工破碎粉尘湿抑制控制效率取90%，则项目</w:t>
            </w:r>
            <w:r>
              <w:rPr>
                <w:rFonts w:hint="eastAsia" w:ascii="宋体" w:hAnsi="宋体" w:cs="宋体"/>
                <w:b w:val="0"/>
                <w:bCs/>
                <w:color w:val="000000" w:themeColor="text1"/>
                <w:w w:val="100"/>
                <w:sz w:val="24"/>
                <w:szCs w:val="24"/>
                <w:lang w:val="en-US" w:eastAsia="zh-CN"/>
                <w14:textFill>
                  <w14:solidFill>
                    <w14:schemeClr w14:val="tx1"/>
                  </w14:solidFill>
                </w14:textFill>
              </w:rPr>
              <w:t>制砂车间粉尘</w:t>
            </w:r>
            <w:r>
              <w:rPr>
                <w:rFonts w:hint="eastAsia" w:ascii="宋体" w:hAnsi="宋体"/>
                <w:b w:val="0"/>
                <w:bCs w:val="0"/>
                <w:color w:val="000000" w:themeColor="text1"/>
                <w:sz w:val="24"/>
                <w:szCs w:val="24"/>
                <w:u w:val="none"/>
                <w:lang w:val="en-US" w:eastAsia="zh-CN"/>
                <w14:textFill>
                  <w14:solidFill>
                    <w14:schemeClr w14:val="tx1"/>
                  </w14:solidFill>
                </w14:textFill>
              </w:rPr>
              <w:t>排放量为0.42t/a(0.058kg/h)，以无组织形式排放。</w:t>
            </w:r>
          </w:p>
          <w:p w14:paraId="150F85F9">
            <w:pPr>
              <w:keepNext w:val="0"/>
              <w:keepLines w:val="0"/>
              <w:pageBreakBefore w:val="0"/>
              <w:kinsoku/>
              <w:wordWrap/>
              <w:overflowPunct/>
              <w:topLinePunct w:val="0"/>
              <w:autoSpaceDE/>
              <w:autoSpaceDN/>
              <w:bidi w:val="0"/>
              <w:spacing w:line="480" w:lineRule="exact"/>
              <w:ind w:firstLine="482" w:firstLineChars="200"/>
              <w:textAlignment w:val="auto"/>
              <w:rPr>
                <w:rFonts w:hint="default" w:ascii="宋体" w:hAnsi="宋体"/>
                <w:b/>
                <w:bCs/>
                <w:color w:val="000000" w:themeColor="text1"/>
                <w:sz w:val="24"/>
                <w:szCs w:val="24"/>
                <w:u w:val="none"/>
                <w:lang w:val="en-US" w:eastAsia="zh-CN"/>
                <w14:textFill>
                  <w14:solidFill>
                    <w14:schemeClr w14:val="tx1"/>
                  </w14:solidFill>
                </w14:textFill>
              </w:rPr>
            </w:pPr>
            <w:r>
              <w:rPr>
                <w:rFonts w:hint="eastAsia" w:ascii="宋体" w:hAnsi="宋体"/>
                <w:b/>
                <w:bCs/>
                <w:color w:val="000000" w:themeColor="text1"/>
                <w:sz w:val="24"/>
                <w:szCs w:val="24"/>
                <w:u w:val="none"/>
                <w:lang w:val="en-US" w:eastAsia="zh-CN"/>
                <w14:textFill>
                  <w14:solidFill>
                    <w14:schemeClr w14:val="tx1"/>
                  </w14:solidFill>
                </w14:textFill>
              </w:rPr>
              <w:t>②石英粉生产车间</w:t>
            </w:r>
          </w:p>
          <w:p w14:paraId="0DF72683">
            <w:pPr>
              <w:keepNext w:val="0"/>
              <w:keepLines w:val="0"/>
              <w:pageBreakBefore w:val="0"/>
              <w:kinsoku/>
              <w:wordWrap/>
              <w:overflowPunct/>
              <w:topLinePunct w:val="0"/>
              <w:autoSpaceDE/>
              <w:autoSpaceDN/>
              <w:bidi w:val="0"/>
              <w:spacing w:line="480" w:lineRule="exact"/>
              <w:ind w:firstLine="480" w:firstLineChars="200"/>
              <w:textAlignment w:val="auto"/>
              <w:rPr>
                <w:rFonts w:hint="default" w:ascii="宋体" w:hAnsi="宋体"/>
                <w:b w:val="0"/>
                <w:bCs w:val="0"/>
                <w:color w:val="000000" w:themeColor="text1"/>
                <w:sz w:val="24"/>
                <w:szCs w:val="24"/>
                <w:u w:val="none"/>
                <w:lang w:val="en-US" w:eastAsia="zh-CN"/>
                <w14:textFill>
                  <w14:solidFill>
                    <w14:schemeClr w14:val="tx1"/>
                  </w14:solidFill>
                </w14:textFill>
              </w:rPr>
            </w:pPr>
            <w:r>
              <w:rPr>
                <w:rFonts w:hint="eastAsia" w:ascii="宋体" w:hAnsi="宋体"/>
                <w:b w:val="0"/>
                <w:bCs w:val="0"/>
                <w:color w:val="000000" w:themeColor="text1"/>
                <w:sz w:val="24"/>
                <w:szCs w:val="24"/>
                <w:u w:val="none"/>
                <w:lang w:val="en-US" w:eastAsia="zh-CN"/>
                <w14:textFill>
                  <w14:solidFill>
                    <w14:schemeClr w14:val="tx1"/>
                  </w14:solidFill>
                </w14:textFill>
              </w:rPr>
              <w:t>石英粉生产车间加工工艺与制砂车间较为接近，环保措施相同，但考虑到加工物料粒径更细，产污系数按照二级破碎和筛选考虑，取值0.1kg/t-原料，在无控制措施下，粉尘产生量为28t/a。则石英粉生产车间</w:t>
            </w:r>
            <w:r>
              <w:rPr>
                <w:rFonts w:hint="eastAsia" w:ascii="宋体" w:hAnsi="宋体" w:cs="宋体"/>
                <w:b w:val="0"/>
                <w:bCs/>
                <w:color w:val="000000" w:themeColor="text1"/>
                <w:w w:val="100"/>
                <w:sz w:val="24"/>
                <w:szCs w:val="24"/>
                <w:lang w:val="en-US" w:eastAsia="zh-CN"/>
                <w14:textFill>
                  <w14:solidFill>
                    <w14:schemeClr w14:val="tx1"/>
                  </w14:solidFill>
                </w14:textFill>
              </w:rPr>
              <w:t>筛分、球磨、磁选粉尘</w:t>
            </w:r>
            <w:r>
              <w:rPr>
                <w:rFonts w:hint="eastAsia" w:ascii="宋体" w:hAnsi="宋体"/>
                <w:b w:val="0"/>
                <w:bCs w:val="0"/>
                <w:color w:val="000000" w:themeColor="text1"/>
                <w:sz w:val="24"/>
                <w:szCs w:val="24"/>
                <w:u w:val="none"/>
                <w:lang w:val="en-US" w:eastAsia="zh-CN"/>
                <w14:textFill>
                  <w14:solidFill>
                    <w14:schemeClr w14:val="tx1"/>
                  </w14:solidFill>
                </w14:textFill>
              </w:rPr>
              <w:t>排放量为0.84t/a(0.117kg/h)，以无组织形式排放。</w:t>
            </w:r>
          </w:p>
          <w:p w14:paraId="2349FC8C">
            <w:pPr>
              <w:keepNext w:val="0"/>
              <w:keepLines w:val="0"/>
              <w:pageBreakBefore w:val="0"/>
              <w:kinsoku/>
              <w:wordWrap/>
              <w:overflowPunct/>
              <w:topLinePunct w:val="0"/>
              <w:autoSpaceDE/>
              <w:autoSpaceDN/>
              <w:bidi w:val="0"/>
              <w:spacing w:line="480" w:lineRule="exact"/>
              <w:ind w:right="102" w:firstLine="514" w:firstLineChars="200"/>
              <w:jc w:val="left"/>
              <w:textAlignment w:val="auto"/>
              <w:rPr>
                <w:rFonts w:hint="eastAsia" w:ascii="宋体" w:hAnsi="宋体" w:eastAsia="宋体" w:cs="宋体"/>
                <w:b/>
                <w:bCs/>
                <w:color w:val="000000" w:themeColor="text1"/>
                <w:spacing w:val="8"/>
                <w:sz w:val="24"/>
                <w:szCs w:val="24"/>
                <w:highlight w:val="none"/>
                <w:lang w:eastAsia="zh-CN"/>
                <w14:textFill>
                  <w14:solidFill>
                    <w14:schemeClr w14:val="tx1"/>
                  </w14:solidFill>
                </w14:textFill>
              </w:rPr>
            </w:pPr>
            <w:r>
              <w:rPr>
                <w:rFonts w:hint="eastAsia" w:ascii="宋体" w:hAnsi="宋体" w:eastAsia="宋体" w:cs="宋体"/>
                <w:b/>
                <w:bCs/>
                <w:color w:val="000000" w:themeColor="text1"/>
                <w:spacing w:val="8"/>
                <w:sz w:val="24"/>
                <w:szCs w:val="24"/>
                <w:highlight w:val="none"/>
                <w:lang w:eastAsia="zh-CN"/>
                <w14:textFill>
                  <w14:solidFill>
                    <w14:schemeClr w14:val="tx1"/>
                  </w14:solidFill>
                </w14:textFill>
              </w:rPr>
              <w:t>(</w:t>
            </w:r>
            <w:r>
              <w:rPr>
                <w:rFonts w:hint="eastAsia" w:ascii="宋体" w:hAnsi="宋体" w:cs="宋体"/>
                <w:b/>
                <w:bCs/>
                <w:color w:val="000000" w:themeColor="text1"/>
                <w:spacing w:val="8"/>
                <w:sz w:val="24"/>
                <w:szCs w:val="24"/>
                <w:highlight w:val="none"/>
                <w:lang w:val="en-US" w:eastAsia="zh-CN"/>
                <w14:textFill>
                  <w14:solidFill>
                    <w14:schemeClr w14:val="tx1"/>
                  </w14:solidFill>
                </w14:textFill>
              </w:rPr>
              <w:t>4</w:t>
            </w:r>
            <w:r>
              <w:rPr>
                <w:rFonts w:hint="eastAsia" w:ascii="宋体" w:hAnsi="宋体" w:eastAsia="宋体" w:cs="宋体"/>
                <w:b/>
                <w:bCs/>
                <w:color w:val="000000" w:themeColor="text1"/>
                <w:spacing w:val="8"/>
                <w:sz w:val="24"/>
                <w:szCs w:val="24"/>
                <w:highlight w:val="none"/>
                <w:lang w:eastAsia="zh-CN"/>
                <w14:textFill>
                  <w14:solidFill>
                    <w14:schemeClr w14:val="tx1"/>
                  </w14:solidFill>
                </w14:textFill>
              </w:rPr>
              <w:t>)锅炉烟气</w:t>
            </w:r>
          </w:p>
          <w:p w14:paraId="34B2DF7B">
            <w:pPr>
              <w:pStyle w:val="130"/>
              <w:keepNext w:val="0"/>
              <w:keepLines w:val="0"/>
              <w:pageBreakBefore w:val="0"/>
              <w:suppressLineNumbers w:val="0"/>
              <w:kinsoku/>
              <w:wordWrap/>
              <w:overflowPunct/>
              <w:topLinePunct w:val="0"/>
              <w:autoSpaceDE/>
              <w:autoSpaceDN/>
              <w:bidi w:val="0"/>
              <w:spacing w:beforeAutospacing="0" w:after="0" w:afterAutospacing="0" w:line="480" w:lineRule="exact"/>
              <w:ind w:left="0" w:right="0" w:firstLine="480"/>
              <w:textAlignment w:val="auto"/>
              <w:rPr>
                <w:rFonts w:hint="eastAsia" w:ascii="宋体" w:hAnsi="宋体" w:eastAsia="宋体" w:cs="宋体"/>
                <w:caps w:val="0"/>
                <w:color w:val="000000" w:themeColor="text1"/>
                <w:spacing w:val="0"/>
                <w:w w:val="100"/>
                <w14:textFill>
                  <w14:solidFill>
                    <w14:schemeClr w14:val="tx1"/>
                  </w14:solidFill>
                </w14:textFill>
              </w:rPr>
            </w:pPr>
            <w:r>
              <w:rPr>
                <w:rFonts w:hint="eastAsia" w:ascii="宋体" w:hAnsi="宋体" w:eastAsia="宋体" w:cs="宋体"/>
                <w:b w:val="0"/>
                <w:bCs/>
                <w:caps w:val="0"/>
                <w:color w:val="000000" w:themeColor="text1"/>
                <w:spacing w:val="0"/>
                <w:kern w:val="2"/>
                <w:sz w:val="24"/>
                <w:szCs w:val="24"/>
                <w:u w:val="none" w:color="auto"/>
                <w:lang w:val="en-US" w:eastAsia="zh-CN" w:bidi="ar-SA"/>
                <w14:textFill>
                  <w14:solidFill>
                    <w14:schemeClr w14:val="tx1"/>
                  </w14:solidFill>
                </w14:textFill>
              </w:rPr>
              <w:t>项目使用2台3t/h</w:t>
            </w:r>
            <w:r>
              <w:rPr>
                <w:rFonts w:hint="eastAsia" w:ascii="宋体" w:hAnsi="宋体" w:eastAsia="宋体" w:cs="宋体"/>
                <w:b w:val="0"/>
                <w:bCs/>
                <w:caps w:val="0"/>
                <w:color w:val="000000" w:themeColor="text1"/>
                <w:spacing w:val="0"/>
                <w:w w:val="100"/>
                <w:sz w:val="24"/>
                <w:u w:val="none" w:color="auto"/>
                <w14:textFill>
                  <w14:solidFill>
                    <w14:schemeClr w14:val="tx1"/>
                  </w14:solidFill>
                </w14:textFill>
              </w:rPr>
              <w:t>生物质</w:t>
            </w:r>
            <w:r>
              <w:rPr>
                <w:rFonts w:hint="eastAsia" w:ascii="宋体" w:hAnsi="宋体" w:eastAsia="宋体" w:cs="宋体"/>
                <w:b w:val="0"/>
                <w:bCs/>
                <w:caps w:val="0"/>
                <w:color w:val="000000" w:themeColor="text1"/>
                <w:spacing w:val="0"/>
                <w:w w:val="100"/>
                <w:sz w:val="24"/>
                <w:u w:val="none" w:color="auto"/>
                <w:lang w:val="en-US" w:eastAsia="zh-CN"/>
                <w14:textFill>
                  <w14:solidFill>
                    <w14:schemeClr w14:val="tx1"/>
                  </w14:solidFill>
                </w14:textFill>
              </w:rPr>
              <w:t>锅炉(1备1用)</w:t>
            </w:r>
            <w:r>
              <w:rPr>
                <w:rFonts w:hint="eastAsia" w:ascii="宋体" w:hAnsi="宋体" w:eastAsia="宋体" w:cs="宋体"/>
                <w:b w:val="0"/>
                <w:bCs/>
                <w:caps w:val="0"/>
                <w:color w:val="000000" w:themeColor="text1"/>
                <w:spacing w:val="0"/>
                <w:kern w:val="2"/>
                <w:sz w:val="24"/>
                <w:szCs w:val="24"/>
                <w:u w:val="none" w:color="auto"/>
                <w:lang w:val="en-US" w:eastAsia="zh-CN" w:bidi="ar-SA"/>
                <w14:textFill>
                  <w14:solidFill>
                    <w14:schemeClr w14:val="tx1"/>
                  </w14:solidFill>
                </w14:textFill>
              </w:rPr>
              <w:t>给酸洗工序提供热量，年工作7200h</w:t>
            </w:r>
            <w:r>
              <w:rPr>
                <w:rFonts w:hint="eastAsia" w:ascii="宋体" w:hAnsi="宋体" w:eastAsia="宋体" w:cs="宋体"/>
                <w:b w:val="0"/>
                <w:bCs/>
                <w:caps w:val="0"/>
                <w:color w:val="000000" w:themeColor="text1"/>
                <w:spacing w:val="0"/>
                <w:sz w:val="24"/>
                <w:u w:val="none" w:color="auto"/>
                <w14:textFill>
                  <w14:solidFill>
                    <w14:schemeClr w14:val="tx1"/>
                  </w14:solidFill>
                </w14:textFill>
              </w:rPr>
              <w:t>，</w:t>
            </w:r>
            <w:r>
              <w:rPr>
                <w:rFonts w:hint="eastAsia" w:ascii="宋体" w:hAnsi="宋体" w:eastAsia="宋体" w:cs="宋体"/>
                <w:b w:val="0"/>
                <w:bCs/>
                <w:caps w:val="0"/>
                <w:color w:val="000000" w:themeColor="text1"/>
                <w:spacing w:val="0"/>
                <w:w w:val="100"/>
                <w:sz w:val="24"/>
                <w:u w:val="none" w:color="auto"/>
                <w:lang w:val="en-US" w:eastAsia="zh-CN"/>
                <w14:textFill>
                  <w14:solidFill>
                    <w14:schemeClr w14:val="tx1"/>
                  </w14:solidFill>
                </w14:textFill>
              </w:rPr>
              <w:t>生物质颗粒</w:t>
            </w:r>
            <w:r>
              <w:rPr>
                <w:rFonts w:hint="eastAsia" w:ascii="宋体" w:hAnsi="宋体" w:eastAsia="宋体" w:cs="宋体"/>
                <w:b w:val="0"/>
                <w:bCs/>
                <w:caps w:val="0"/>
                <w:color w:val="000000" w:themeColor="text1"/>
                <w:spacing w:val="0"/>
                <w:w w:val="100"/>
                <w:sz w:val="24"/>
                <w:u w:val="none" w:color="auto"/>
                <w14:textFill>
                  <w14:solidFill>
                    <w14:schemeClr w14:val="tx1"/>
                  </w14:solidFill>
                </w14:textFill>
              </w:rPr>
              <w:t>燃料使用量为</w:t>
            </w:r>
            <w:r>
              <w:rPr>
                <w:rFonts w:hint="eastAsia" w:ascii="宋体" w:hAnsi="宋体" w:cs="宋体"/>
                <w:b w:val="0"/>
                <w:bCs/>
                <w:caps w:val="0"/>
                <w:color w:val="000000" w:themeColor="text1"/>
                <w:spacing w:val="0"/>
                <w:w w:val="100"/>
                <w:sz w:val="24"/>
                <w:u w:val="none" w:color="auto"/>
                <w:lang w:val="en-US" w:eastAsia="zh-CN"/>
                <w14:textFill>
                  <w14:solidFill>
                    <w14:schemeClr w14:val="tx1"/>
                  </w14:solidFill>
                </w14:textFill>
              </w:rPr>
              <w:t>4180</w:t>
            </w:r>
            <w:r>
              <w:rPr>
                <w:rFonts w:hint="eastAsia" w:ascii="宋体" w:hAnsi="宋体" w:eastAsia="宋体" w:cs="宋体"/>
                <w:b w:val="0"/>
                <w:bCs/>
                <w:caps w:val="0"/>
                <w:color w:val="000000" w:themeColor="text1"/>
                <w:spacing w:val="0"/>
                <w:w w:val="100"/>
                <w:sz w:val="24"/>
                <w:u w:val="none" w:color="auto"/>
                <w14:textFill>
                  <w14:solidFill>
                    <w14:schemeClr w14:val="tx1"/>
                  </w14:solidFill>
                </w14:textFill>
              </w:rPr>
              <w:t>t/a</w:t>
            </w:r>
            <w:r>
              <w:rPr>
                <w:rFonts w:hint="eastAsia" w:ascii="宋体" w:hAnsi="宋体" w:eastAsia="宋体" w:cs="宋体"/>
                <w:b w:val="0"/>
                <w:bCs/>
                <w:caps w:val="0"/>
                <w:color w:val="000000" w:themeColor="text1"/>
                <w:spacing w:val="0"/>
                <w:w w:val="100"/>
                <w:sz w:val="24"/>
                <w:u w:val="none" w:color="auto"/>
                <w:lang w:eastAsia="zh-CN"/>
                <w14:textFill>
                  <w14:solidFill>
                    <w14:schemeClr w14:val="tx1"/>
                  </w14:solidFill>
                </w14:textFill>
              </w:rPr>
              <w:t>，</w:t>
            </w:r>
            <w:r>
              <w:rPr>
                <w:rFonts w:hint="eastAsia" w:ascii="宋体" w:hAnsi="宋体" w:eastAsia="宋体" w:cs="宋体"/>
                <w:b w:val="0"/>
                <w:bCs/>
                <w:caps w:val="0"/>
                <w:color w:val="000000" w:themeColor="text1"/>
                <w:spacing w:val="0"/>
                <w:w w:val="100"/>
                <w:sz w:val="24"/>
                <w:u w:val="none" w:color="auto"/>
                <w:lang w:val="en-US" w:eastAsia="zh-CN"/>
                <w14:textFill>
                  <w14:solidFill>
                    <w14:schemeClr w14:val="tx1"/>
                  </w14:solidFill>
                </w14:textFill>
              </w:rPr>
              <w:t>生物质颗粒</w:t>
            </w:r>
            <w:r>
              <w:rPr>
                <w:rFonts w:hint="eastAsia" w:ascii="宋体" w:hAnsi="宋体" w:eastAsia="宋体" w:cs="宋体"/>
                <w:b w:val="0"/>
                <w:bCs/>
                <w:caps w:val="0"/>
                <w:color w:val="000000" w:themeColor="text1"/>
                <w:spacing w:val="0"/>
                <w:w w:val="100"/>
                <w:sz w:val="24"/>
                <w:u w:val="none" w:color="auto"/>
                <w14:textFill>
                  <w14:solidFill>
                    <w14:schemeClr w14:val="tx1"/>
                  </w14:solidFill>
                </w14:textFill>
              </w:rPr>
              <w:t>的含硫量</w:t>
            </w:r>
            <w:r>
              <w:rPr>
                <w:rFonts w:hint="eastAsia" w:ascii="宋体" w:hAnsi="宋体" w:eastAsia="宋体" w:cs="宋体"/>
                <w:b w:val="0"/>
                <w:bCs/>
                <w:caps w:val="0"/>
                <w:color w:val="000000" w:themeColor="text1"/>
                <w:spacing w:val="0"/>
                <w:w w:val="100"/>
                <w:sz w:val="24"/>
                <w:u w:val="none" w:color="auto"/>
                <w:lang w:val="en-US" w:eastAsia="zh-CN"/>
                <w14:textFill>
                  <w14:solidFill>
                    <w14:schemeClr w14:val="tx1"/>
                  </w14:solidFill>
                </w14:textFill>
              </w:rPr>
              <w:t>0.0</w:t>
            </w:r>
            <w:r>
              <w:rPr>
                <w:rFonts w:hint="eastAsia" w:ascii="宋体" w:hAnsi="宋体" w:cs="宋体"/>
                <w:b w:val="0"/>
                <w:bCs/>
                <w:caps w:val="0"/>
                <w:color w:val="000000" w:themeColor="text1"/>
                <w:spacing w:val="0"/>
                <w:w w:val="100"/>
                <w:sz w:val="24"/>
                <w:u w:val="none" w:color="auto"/>
                <w:lang w:val="en-US" w:eastAsia="zh-CN"/>
                <w14:textFill>
                  <w14:solidFill>
                    <w14:schemeClr w14:val="tx1"/>
                  </w14:solidFill>
                </w14:textFill>
              </w:rPr>
              <w:t>3</w:t>
            </w:r>
            <w:r>
              <w:rPr>
                <w:rFonts w:hint="eastAsia" w:ascii="宋体" w:hAnsi="宋体" w:eastAsia="宋体" w:cs="宋体"/>
                <w:b w:val="0"/>
                <w:bCs/>
                <w:caps w:val="0"/>
                <w:color w:val="000000" w:themeColor="text1"/>
                <w:spacing w:val="0"/>
                <w:w w:val="100"/>
                <w:sz w:val="24"/>
                <w:u w:val="none" w:color="auto"/>
                <w14:textFill>
                  <w14:solidFill>
                    <w14:schemeClr w14:val="tx1"/>
                  </w14:solidFill>
                </w14:textFill>
              </w:rPr>
              <w:t>%</w:t>
            </w:r>
            <w:r>
              <w:rPr>
                <w:rFonts w:hint="eastAsia" w:ascii="宋体" w:hAnsi="宋体" w:eastAsia="宋体" w:cs="宋体"/>
                <w:b w:val="0"/>
                <w:bCs/>
                <w:caps w:val="0"/>
                <w:color w:val="000000" w:themeColor="text1"/>
                <w:spacing w:val="0"/>
                <w:kern w:val="2"/>
                <w:sz w:val="24"/>
                <w:szCs w:val="24"/>
                <w:u w:val="none" w:color="auto"/>
                <w:lang w:val="en-US" w:eastAsia="zh-CN" w:bidi="ar-SA"/>
                <w14:textFill>
                  <w14:solidFill>
                    <w14:schemeClr w14:val="tx1"/>
                  </w14:solidFill>
                </w14:textFill>
              </w:rPr>
              <w:t>。</w:t>
            </w:r>
            <w:r>
              <w:rPr>
                <w:rFonts w:hint="eastAsia" w:ascii="宋体" w:hAnsi="宋体" w:eastAsia="宋体" w:cs="宋体"/>
                <w:caps w:val="0"/>
                <w:color w:val="000000" w:themeColor="text1"/>
                <w:spacing w:val="0"/>
                <w:w w:val="100"/>
                <w:lang w:val="en-US" w:eastAsia="zh-CN"/>
                <w14:textFill>
                  <w14:solidFill>
                    <w14:schemeClr w14:val="tx1"/>
                  </w14:solidFill>
                </w14:textFill>
              </w:rPr>
              <w:t>根据</w:t>
            </w:r>
            <w:r>
              <w:rPr>
                <w:rFonts w:hint="eastAsia" w:ascii="宋体" w:hAnsi="宋体" w:eastAsia="宋体" w:cs="宋体"/>
                <w:caps w:val="0"/>
                <w:color w:val="000000" w:themeColor="text1"/>
                <w:spacing w:val="0"/>
                <w:w w:val="100"/>
                <w14:textFill>
                  <w14:solidFill>
                    <w14:schemeClr w14:val="tx1"/>
                  </w14:solidFill>
                </w14:textFill>
              </w:rPr>
              <w:t>《排放源统计调查产排污核算方法和系数手册》</w:t>
            </w:r>
            <w:r>
              <w:rPr>
                <w:rFonts w:hint="eastAsia" w:ascii="宋体" w:hAnsi="宋体" w:eastAsia="宋体" w:cs="宋体"/>
                <w:caps w:val="0"/>
                <w:color w:val="000000" w:themeColor="text1"/>
                <w:spacing w:val="0"/>
                <w:w w:val="100"/>
                <w:lang w:eastAsia="zh-CN"/>
                <w14:textFill>
                  <w14:solidFill>
                    <w14:schemeClr w14:val="tx1"/>
                  </w14:solidFill>
                </w14:textFill>
              </w:rPr>
              <w:t>(</w:t>
            </w:r>
            <w:r>
              <w:rPr>
                <w:rFonts w:hint="eastAsia" w:ascii="宋体" w:hAnsi="宋体" w:eastAsia="宋体" w:cs="宋体"/>
                <w:caps w:val="0"/>
                <w:color w:val="000000" w:themeColor="text1"/>
                <w:spacing w:val="0"/>
                <w:w w:val="100"/>
                <w14:textFill>
                  <w14:solidFill>
                    <w14:schemeClr w14:val="tx1"/>
                  </w14:solidFill>
                </w14:textFill>
              </w:rPr>
              <w:t>2021.6.9</w:t>
            </w:r>
            <w:r>
              <w:rPr>
                <w:rFonts w:hint="eastAsia" w:ascii="宋体" w:hAnsi="宋体" w:eastAsia="宋体" w:cs="宋体"/>
                <w:caps w:val="0"/>
                <w:color w:val="000000" w:themeColor="text1"/>
                <w:spacing w:val="0"/>
                <w:w w:val="100"/>
                <w:lang w:eastAsia="zh-CN"/>
                <w14:textFill>
                  <w14:solidFill>
                    <w14:schemeClr w14:val="tx1"/>
                  </w14:solidFill>
                </w14:textFill>
              </w:rPr>
              <w:t>)</w:t>
            </w:r>
            <w:r>
              <w:rPr>
                <w:rFonts w:hint="eastAsia" w:ascii="宋体" w:hAnsi="宋体" w:eastAsia="宋体" w:cs="宋体"/>
                <w:caps w:val="0"/>
                <w:color w:val="000000" w:themeColor="text1"/>
                <w:spacing w:val="0"/>
                <w:w w:val="100"/>
                <w14:textFill>
                  <w14:solidFill>
                    <w14:schemeClr w14:val="tx1"/>
                  </w14:solidFill>
                </w14:textFill>
              </w:rPr>
              <w:t>中第4430工业锅炉</w:t>
            </w:r>
            <w:r>
              <w:rPr>
                <w:rFonts w:hint="eastAsia" w:ascii="宋体" w:hAnsi="宋体" w:eastAsia="宋体" w:cs="宋体"/>
                <w:caps w:val="0"/>
                <w:color w:val="000000" w:themeColor="text1"/>
                <w:spacing w:val="0"/>
                <w:w w:val="100"/>
                <w:lang w:eastAsia="zh-CN"/>
                <w14:textFill>
                  <w14:solidFill>
                    <w14:schemeClr w14:val="tx1"/>
                  </w14:solidFill>
                </w14:textFill>
              </w:rPr>
              <w:t>(</w:t>
            </w:r>
            <w:r>
              <w:rPr>
                <w:rFonts w:hint="eastAsia" w:ascii="宋体" w:hAnsi="宋体" w:eastAsia="宋体" w:cs="宋体"/>
                <w:caps w:val="0"/>
                <w:color w:val="000000" w:themeColor="text1"/>
                <w:spacing w:val="0"/>
                <w:w w:val="100"/>
                <w14:textFill>
                  <w14:solidFill>
                    <w14:schemeClr w14:val="tx1"/>
                  </w14:solidFill>
                </w14:textFill>
              </w:rPr>
              <w:t>热力生产和供应行业</w:t>
            </w:r>
            <w:r>
              <w:rPr>
                <w:rFonts w:hint="eastAsia" w:ascii="宋体" w:hAnsi="宋体" w:eastAsia="宋体" w:cs="宋体"/>
                <w:caps w:val="0"/>
                <w:color w:val="000000" w:themeColor="text1"/>
                <w:spacing w:val="0"/>
                <w:w w:val="100"/>
                <w:lang w:eastAsia="zh-CN"/>
                <w14:textFill>
                  <w14:solidFill>
                    <w14:schemeClr w14:val="tx1"/>
                  </w14:solidFill>
                </w14:textFill>
              </w:rPr>
              <w:t>)</w:t>
            </w:r>
            <w:r>
              <w:rPr>
                <w:rFonts w:hint="eastAsia" w:ascii="宋体" w:hAnsi="宋体" w:eastAsia="宋体" w:cs="宋体"/>
                <w:caps w:val="0"/>
                <w:color w:val="000000" w:themeColor="text1"/>
                <w:spacing w:val="0"/>
                <w:w w:val="100"/>
                <w14:textFill>
                  <w14:solidFill>
                    <w14:schemeClr w14:val="tx1"/>
                  </w14:solidFill>
                </w14:textFill>
              </w:rPr>
              <w:t>产排污系数如下表</w:t>
            </w:r>
            <w:r>
              <w:rPr>
                <w:rFonts w:hint="eastAsia" w:ascii="宋体" w:hAnsi="宋体" w:eastAsia="宋体" w:cs="宋体"/>
                <w:caps w:val="0"/>
                <w:color w:val="000000" w:themeColor="text1"/>
                <w:spacing w:val="0"/>
                <w:w w:val="100"/>
                <w:lang w:val="en-US" w:eastAsia="zh-CN"/>
                <w14:textFill>
                  <w14:solidFill>
                    <w14:schemeClr w14:val="tx1"/>
                  </w14:solidFill>
                </w14:textFill>
              </w:rPr>
              <w:t>4-</w:t>
            </w:r>
            <w:r>
              <w:rPr>
                <w:rFonts w:hint="eastAsia" w:ascii="宋体" w:hAnsi="宋体" w:cs="宋体"/>
                <w:caps w:val="0"/>
                <w:color w:val="000000" w:themeColor="text1"/>
                <w:spacing w:val="0"/>
                <w:w w:val="100"/>
                <w:lang w:val="en-US" w:eastAsia="zh-CN"/>
                <w14:textFill>
                  <w14:solidFill>
                    <w14:schemeClr w14:val="tx1"/>
                  </w14:solidFill>
                </w14:textFill>
              </w:rPr>
              <w:t>5</w:t>
            </w:r>
            <w:r>
              <w:rPr>
                <w:rFonts w:hint="eastAsia" w:ascii="宋体" w:hAnsi="宋体" w:eastAsia="宋体" w:cs="宋体"/>
                <w:caps w:val="0"/>
                <w:color w:val="000000" w:themeColor="text1"/>
                <w:spacing w:val="0"/>
                <w:w w:val="100"/>
                <w14:textFill>
                  <w14:solidFill>
                    <w14:schemeClr w14:val="tx1"/>
                  </w14:solidFill>
                </w14:textFill>
              </w:rPr>
              <w:t>所示：</w:t>
            </w:r>
          </w:p>
          <w:p w14:paraId="70E86A20">
            <w:pPr>
              <w:keepNext w:val="0"/>
              <w:keepLines w:val="0"/>
              <w:pageBreakBefore w:val="0"/>
              <w:suppressLineNumbers w:val="0"/>
              <w:kinsoku/>
              <w:wordWrap/>
              <w:overflowPunct/>
              <w:topLinePunct w:val="0"/>
              <w:autoSpaceDE/>
              <w:autoSpaceDN/>
              <w:bidi w:val="0"/>
              <w:spacing w:beforeAutospacing="0" w:after="0" w:afterAutospacing="0" w:line="480" w:lineRule="exact"/>
              <w:ind w:left="0" w:leftChars="0" w:right="0" w:rightChars="0" w:firstLine="0" w:firstLineChars="0"/>
              <w:jc w:val="center"/>
              <w:textAlignment w:val="auto"/>
              <w:rPr>
                <w:rFonts w:hint="eastAsia" w:ascii="宋体" w:hAnsi="宋体" w:eastAsia="宋体" w:cs="宋体"/>
                <w:b/>
                <w:bCs/>
                <w:caps w:val="0"/>
                <w:color w:val="000000" w:themeColor="text1"/>
                <w:spacing w:val="0"/>
                <w:w w:val="100"/>
                <w:sz w:val="24"/>
                <w:szCs w:val="24"/>
                <w:lang w:eastAsia="zh-CN"/>
                <w14:textFill>
                  <w14:solidFill>
                    <w14:schemeClr w14:val="tx1"/>
                  </w14:solidFill>
                </w14:textFill>
              </w:rPr>
            </w:pPr>
            <w:r>
              <w:rPr>
                <w:rFonts w:hint="eastAsia" w:ascii="宋体" w:hAnsi="宋体" w:eastAsia="宋体" w:cs="宋体"/>
                <w:b/>
                <w:bCs/>
                <w:caps w:val="0"/>
                <w:color w:val="000000" w:themeColor="text1"/>
                <w:spacing w:val="0"/>
                <w:w w:val="100"/>
                <w:kern w:val="2"/>
                <w:sz w:val="24"/>
                <w:szCs w:val="24"/>
                <w:highlight w:val="none"/>
                <w:lang w:val="en-US" w:eastAsia="zh-CN" w:bidi="ar-SA"/>
                <w14:textFill>
                  <w14:solidFill>
                    <w14:schemeClr w14:val="tx1"/>
                  </w14:solidFill>
                </w14:textFill>
              </w:rPr>
              <w:t>表4-</w:t>
            </w:r>
            <w:r>
              <w:rPr>
                <w:rFonts w:hint="eastAsia" w:ascii="宋体" w:hAnsi="宋体" w:cs="宋体"/>
                <w:b/>
                <w:bCs/>
                <w:caps w:val="0"/>
                <w:color w:val="000000" w:themeColor="text1"/>
                <w:spacing w:val="0"/>
                <w:w w:val="100"/>
                <w:kern w:val="2"/>
                <w:sz w:val="24"/>
                <w:szCs w:val="24"/>
                <w:highlight w:val="none"/>
                <w:lang w:val="en-US" w:eastAsia="zh-CN" w:bidi="ar-SA"/>
                <w14:textFill>
                  <w14:solidFill>
                    <w14:schemeClr w14:val="tx1"/>
                  </w14:solidFill>
                </w14:textFill>
              </w:rPr>
              <w:t>5</w:t>
            </w:r>
            <w:r>
              <w:rPr>
                <w:rFonts w:hint="eastAsia" w:ascii="宋体" w:hAnsi="宋体" w:eastAsia="宋体" w:cs="宋体"/>
                <w:b/>
                <w:bCs/>
                <w:caps w:val="0"/>
                <w:color w:val="000000" w:themeColor="text1"/>
                <w:spacing w:val="0"/>
                <w:w w:val="100"/>
                <w:kern w:val="2"/>
                <w:sz w:val="24"/>
                <w:szCs w:val="24"/>
                <w:highlight w:val="none"/>
                <w:lang w:val="en-US" w:eastAsia="zh-CN" w:bidi="ar-SA"/>
                <w14:textFill>
                  <w14:solidFill>
                    <w14:schemeClr w14:val="tx1"/>
                  </w14:solidFill>
                </w14:textFill>
              </w:rPr>
              <w:t xml:space="preserve">    产排污系数表-生物质工业锅炉</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1298"/>
              <w:gridCol w:w="941"/>
              <w:gridCol w:w="1015"/>
              <w:gridCol w:w="1401"/>
              <w:gridCol w:w="1961"/>
              <w:gridCol w:w="1110"/>
            </w:tblGrid>
            <w:tr w14:paraId="7BBDC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tcBorders>
                    <w:tl2br w:val="nil"/>
                    <w:tr2bl w:val="nil"/>
                  </w:tcBorders>
                  <w:noWrap w:val="0"/>
                  <w:tcMar>
                    <w:top w:w="0" w:type="dxa"/>
                    <w:left w:w="0" w:type="dxa"/>
                    <w:bottom w:w="0" w:type="dxa"/>
                    <w:right w:w="0" w:type="dxa"/>
                  </w:tcMar>
                  <w:vAlign w:val="center"/>
                </w:tcPr>
                <w:p w14:paraId="11148A18">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t>产品名称</w:t>
                  </w:r>
                </w:p>
              </w:tc>
              <w:tc>
                <w:tcPr>
                  <w:tcW w:w="742" w:type="pct"/>
                  <w:tcBorders>
                    <w:tl2br w:val="nil"/>
                    <w:tr2bl w:val="nil"/>
                  </w:tcBorders>
                  <w:noWrap w:val="0"/>
                  <w:tcMar>
                    <w:top w:w="0" w:type="dxa"/>
                    <w:left w:w="0" w:type="dxa"/>
                    <w:bottom w:w="0" w:type="dxa"/>
                    <w:right w:w="0" w:type="dxa"/>
                  </w:tcMar>
                  <w:vAlign w:val="center"/>
                </w:tcPr>
                <w:p w14:paraId="663198D1">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t>原料名称</w:t>
                  </w:r>
                </w:p>
              </w:tc>
              <w:tc>
                <w:tcPr>
                  <w:tcW w:w="538" w:type="pct"/>
                  <w:tcBorders>
                    <w:tl2br w:val="nil"/>
                    <w:tr2bl w:val="nil"/>
                  </w:tcBorders>
                  <w:noWrap w:val="0"/>
                  <w:tcMar>
                    <w:top w:w="0" w:type="dxa"/>
                    <w:left w:w="0" w:type="dxa"/>
                    <w:bottom w:w="0" w:type="dxa"/>
                    <w:right w:w="0" w:type="dxa"/>
                  </w:tcMar>
                  <w:vAlign w:val="center"/>
                </w:tcPr>
                <w:p w14:paraId="517D51EF">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t>工艺名称</w:t>
                  </w:r>
                </w:p>
              </w:tc>
              <w:tc>
                <w:tcPr>
                  <w:tcW w:w="580" w:type="pct"/>
                  <w:tcBorders>
                    <w:tl2br w:val="nil"/>
                    <w:tr2bl w:val="nil"/>
                  </w:tcBorders>
                  <w:noWrap w:val="0"/>
                  <w:tcMar>
                    <w:top w:w="0" w:type="dxa"/>
                    <w:left w:w="0" w:type="dxa"/>
                    <w:bottom w:w="0" w:type="dxa"/>
                    <w:right w:w="0" w:type="dxa"/>
                  </w:tcMar>
                  <w:vAlign w:val="center"/>
                </w:tcPr>
                <w:p w14:paraId="0381AFF2">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t>规模等级</w:t>
                  </w:r>
                </w:p>
              </w:tc>
              <w:tc>
                <w:tcPr>
                  <w:tcW w:w="801" w:type="pct"/>
                  <w:tcBorders>
                    <w:tl2br w:val="nil"/>
                    <w:tr2bl w:val="nil"/>
                  </w:tcBorders>
                  <w:noWrap w:val="0"/>
                  <w:tcMar>
                    <w:top w:w="0" w:type="dxa"/>
                    <w:left w:w="0" w:type="dxa"/>
                    <w:bottom w:w="0" w:type="dxa"/>
                    <w:right w:w="0" w:type="dxa"/>
                  </w:tcMar>
                  <w:vAlign w:val="center"/>
                </w:tcPr>
                <w:p w14:paraId="24E1072A">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t>污染物指标</w:t>
                  </w:r>
                </w:p>
              </w:tc>
              <w:tc>
                <w:tcPr>
                  <w:tcW w:w="1121" w:type="pct"/>
                  <w:tcBorders>
                    <w:tl2br w:val="nil"/>
                    <w:tr2bl w:val="nil"/>
                  </w:tcBorders>
                  <w:noWrap w:val="0"/>
                  <w:tcMar>
                    <w:top w:w="0" w:type="dxa"/>
                    <w:left w:w="0" w:type="dxa"/>
                    <w:bottom w:w="0" w:type="dxa"/>
                    <w:right w:w="0" w:type="dxa"/>
                  </w:tcMar>
                  <w:vAlign w:val="center"/>
                </w:tcPr>
                <w:p w14:paraId="5F59A1D9">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t>单位</w:t>
                  </w:r>
                </w:p>
              </w:tc>
              <w:tc>
                <w:tcPr>
                  <w:tcW w:w="634" w:type="pct"/>
                  <w:tcBorders>
                    <w:tl2br w:val="nil"/>
                    <w:tr2bl w:val="nil"/>
                  </w:tcBorders>
                  <w:noWrap w:val="0"/>
                  <w:tcMar>
                    <w:top w:w="0" w:type="dxa"/>
                    <w:left w:w="0" w:type="dxa"/>
                    <w:bottom w:w="0" w:type="dxa"/>
                    <w:right w:w="0" w:type="dxa"/>
                  </w:tcMar>
                  <w:vAlign w:val="center"/>
                </w:tcPr>
                <w:p w14:paraId="451F59E6">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t>产污系数</w:t>
                  </w:r>
                </w:p>
              </w:tc>
            </w:tr>
            <w:tr w14:paraId="63FB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restart"/>
                  <w:tcBorders>
                    <w:tl2br w:val="nil"/>
                    <w:tr2bl w:val="nil"/>
                  </w:tcBorders>
                  <w:noWrap w:val="0"/>
                  <w:tcMar>
                    <w:top w:w="0" w:type="dxa"/>
                    <w:left w:w="0" w:type="dxa"/>
                    <w:bottom w:w="0" w:type="dxa"/>
                    <w:right w:w="0" w:type="dxa"/>
                  </w:tcMar>
                  <w:vAlign w:val="center"/>
                </w:tcPr>
                <w:p w14:paraId="43C06F0A">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t>蒸汽/热水/其他</w:t>
                  </w:r>
                </w:p>
              </w:tc>
              <w:tc>
                <w:tcPr>
                  <w:tcW w:w="742" w:type="pct"/>
                  <w:vMerge w:val="restart"/>
                  <w:tcBorders>
                    <w:tl2br w:val="nil"/>
                    <w:tr2bl w:val="nil"/>
                  </w:tcBorders>
                  <w:noWrap w:val="0"/>
                  <w:tcMar>
                    <w:top w:w="0" w:type="dxa"/>
                    <w:left w:w="0" w:type="dxa"/>
                    <w:bottom w:w="0" w:type="dxa"/>
                    <w:right w:w="0" w:type="dxa"/>
                  </w:tcMar>
                  <w:vAlign w:val="center"/>
                </w:tcPr>
                <w:p w14:paraId="4BA2FFCF">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t>生物质燃料</w:t>
                  </w:r>
                </w:p>
                <w:p w14:paraId="74CBEAFD">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t>(成型燃料)</w:t>
                  </w:r>
                </w:p>
              </w:tc>
              <w:tc>
                <w:tcPr>
                  <w:tcW w:w="538" w:type="pct"/>
                  <w:vMerge w:val="restart"/>
                  <w:tcBorders>
                    <w:tl2br w:val="nil"/>
                    <w:tr2bl w:val="nil"/>
                  </w:tcBorders>
                  <w:noWrap w:val="0"/>
                  <w:tcMar>
                    <w:top w:w="0" w:type="dxa"/>
                    <w:left w:w="0" w:type="dxa"/>
                    <w:bottom w:w="0" w:type="dxa"/>
                    <w:right w:w="0" w:type="dxa"/>
                  </w:tcMar>
                  <w:vAlign w:val="center"/>
                </w:tcPr>
                <w:p w14:paraId="00B38B05">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t>层燃炉</w:t>
                  </w:r>
                </w:p>
              </w:tc>
              <w:tc>
                <w:tcPr>
                  <w:tcW w:w="580" w:type="pct"/>
                  <w:vMerge w:val="restart"/>
                  <w:tcBorders>
                    <w:tl2br w:val="nil"/>
                    <w:tr2bl w:val="nil"/>
                  </w:tcBorders>
                  <w:noWrap w:val="0"/>
                  <w:tcMar>
                    <w:top w:w="0" w:type="dxa"/>
                    <w:left w:w="0" w:type="dxa"/>
                    <w:bottom w:w="0" w:type="dxa"/>
                    <w:right w:w="0" w:type="dxa"/>
                  </w:tcMar>
                  <w:vAlign w:val="center"/>
                </w:tcPr>
                <w:p w14:paraId="03BF146D">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t>所有规模</w:t>
                  </w:r>
                </w:p>
              </w:tc>
              <w:tc>
                <w:tcPr>
                  <w:tcW w:w="801" w:type="pct"/>
                  <w:tcBorders>
                    <w:tl2br w:val="nil"/>
                    <w:tr2bl w:val="nil"/>
                  </w:tcBorders>
                  <w:noWrap w:val="0"/>
                  <w:tcMar>
                    <w:top w:w="0" w:type="dxa"/>
                    <w:left w:w="0" w:type="dxa"/>
                    <w:bottom w:w="0" w:type="dxa"/>
                    <w:right w:w="0" w:type="dxa"/>
                  </w:tcMar>
                  <w:vAlign w:val="center"/>
                </w:tcPr>
                <w:p w14:paraId="1F28622C">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t>工业废气量</w:t>
                  </w:r>
                </w:p>
              </w:tc>
              <w:tc>
                <w:tcPr>
                  <w:tcW w:w="1121" w:type="pct"/>
                  <w:tcBorders>
                    <w:tl2br w:val="nil"/>
                    <w:tr2bl w:val="nil"/>
                  </w:tcBorders>
                  <w:noWrap w:val="0"/>
                  <w:tcMar>
                    <w:top w:w="0" w:type="dxa"/>
                    <w:left w:w="0" w:type="dxa"/>
                    <w:bottom w:w="0" w:type="dxa"/>
                    <w:right w:w="0" w:type="dxa"/>
                  </w:tcMar>
                  <w:vAlign w:val="center"/>
                </w:tcPr>
                <w:p w14:paraId="47A3D49B">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t>标立方米/吨-原料</w:t>
                  </w:r>
                </w:p>
              </w:tc>
              <w:tc>
                <w:tcPr>
                  <w:tcW w:w="634" w:type="pct"/>
                  <w:tcBorders>
                    <w:tl2br w:val="nil"/>
                    <w:tr2bl w:val="nil"/>
                  </w:tcBorders>
                  <w:noWrap w:val="0"/>
                  <w:tcMar>
                    <w:top w:w="0" w:type="dxa"/>
                    <w:left w:w="0" w:type="dxa"/>
                    <w:bottom w:w="0" w:type="dxa"/>
                    <w:right w:w="0" w:type="dxa"/>
                  </w:tcMar>
                  <w:vAlign w:val="center"/>
                </w:tcPr>
                <w:p w14:paraId="163D762F">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t>6240</w:t>
                  </w:r>
                </w:p>
              </w:tc>
            </w:tr>
            <w:tr w14:paraId="5A3F6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tcBorders>
                    <w:tl2br w:val="nil"/>
                    <w:tr2bl w:val="nil"/>
                  </w:tcBorders>
                  <w:noWrap w:val="0"/>
                  <w:tcMar>
                    <w:top w:w="0" w:type="dxa"/>
                    <w:left w:w="0" w:type="dxa"/>
                    <w:bottom w:w="0" w:type="dxa"/>
                    <w:right w:w="0" w:type="dxa"/>
                  </w:tcMar>
                  <w:vAlign w:val="center"/>
                </w:tcPr>
                <w:p w14:paraId="3608B97E">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pPr>
                </w:p>
              </w:tc>
              <w:tc>
                <w:tcPr>
                  <w:tcW w:w="742" w:type="pct"/>
                  <w:vMerge w:val="continue"/>
                  <w:tcBorders>
                    <w:tl2br w:val="nil"/>
                    <w:tr2bl w:val="nil"/>
                  </w:tcBorders>
                  <w:noWrap w:val="0"/>
                  <w:tcMar>
                    <w:top w:w="0" w:type="dxa"/>
                    <w:left w:w="0" w:type="dxa"/>
                    <w:bottom w:w="0" w:type="dxa"/>
                    <w:right w:w="0" w:type="dxa"/>
                  </w:tcMar>
                  <w:vAlign w:val="center"/>
                </w:tcPr>
                <w:p w14:paraId="64A8305F">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pPr>
                </w:p>
              </w:tc>
              <w:tc>
                <w:tcPr>
                  <w:tcW w:w="538" w:type="pct"/>
                  <w:vMerge w:val="continue"/>
                  <w:tcBorders>
                    <w:tl2br w:val="nil"/>
                    <w:tr2bl w:val="nil"/>
                  </w:tcBorders>
                  <w:noWrap w:val="0"/>
                  <w:tcMar>
                    <w:top w:w="0" w:type="dxa"/>
                    <w:left w:w="0" w:type="dxa"/>
                    <w:bottom w:w="0" w:type="dxa"/>
                    <w:right w:w="0" w:type="dxa"/>
                  </w:tcMar>
                  <w:vAlign w:val="center"/>
                </w:tcPr>
                <w:p w14:paraId="3512F573">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pPr>
                </w:p>
              </w:tc>
              <w:tc>
                <w:tcPr>
                  <w:tcW w:w="580" w:type="pct"/>
                  <w:vMerge w:val="continue"/>
                  <w:tcBorders>
                    <w:tl2br w:val="nil"/>
                    <w:tr2bl w:val="nil"/>
                  </w:tcBorders>
                  <w:noWrap w:val="0"/>
                  <w:tcMar>
                    <w:top w:w="0" w:type="dxa"/>
                    <w:left w:w="0" w:type="dxa"/>
                    <w:bottom w:w="0" w:type="dxa"/>
                    <w:right w:w="0" w:type="dxa"/>
                  </w:tcMar>
                  <w:vAlign w:val="center"/>
                </w:tcPr>
                <w:p w14:paraId="7CD074BF">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pPr>
                </w:p>
              </w:tc>
              <w:tc>
                <w:tcPr>
                  <w:tcW w:w="801" w:type="pct"/>
                  <w:tcBorders>
                    <w:tl2br w:val="nil"/>
                    <w:tr2bl w:val="nil"/>
                  </w:tcBorders>
                  <w:noWrap w:val="0"/>
                  <w:tcMar>
                    <w:top w:w="0" w:type="dxa"/>
                    <w:left w:w="0" w:type="dxa"/>
                    <w:bottom w:w="0" w:type="dxa"/>
                    <w:right w:w="0" w:type="dxa"/>
                  </w:tcMar>
                  <w:vAlign w:val="center"/>
                </w:tcPr>
                <w:p w14:paraId="600F8336">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t>二氧化硫</w:t>
                  </w:r>
                </w:p>
              </w:tc>
              <w:tc>
                <w:tcPr>
                  <w:tcW w:w="1121" w:type="pct"/>
                  <w:tcBorders>
                    <w:tl2br w:val="nil"/>
                    <w:tr2bl w:val="nil"/>
                  </w:tcBorders>
                  <w:noWrap w:val="0"/>
                  <w:tcMar>
                    <w:top w:w="0" w:type="dxa"/>
                    <w:left w:w="0" w:type="dxa"/>
                    <w:bottom w:w="0" w:type="dxa"/>
                    <w:right w:w="0" w:type="dxa"/>
                  </w:tcMar>
                  <w:vAlign w:val="center"/>
                </w:tcPr>
                <w:p w14:paraId="0E1987F8">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t>千克/吨-原料</w:t>
                  </w:r>
                </w:p>
              </w:tc>
              <w:tc>
                <w:tcPr>
                  <w:tcW w:w="634" w:type="pct"/>
                  <w:tcBorders>
                    <w:tl2br w:val="nil"/>
                    <w:tr2bl w:val="nil"/>
                  </w:tcBorders>
                  <w:noWrap w:val="0"/>
                  <w:tcMar>
                    <w:top w:w="0" w:type="dxa"/>
                    <w:left w:w="0" w:type="dxa"/>
                    <w:bottom w:w="0" w:type="dxa"/>
                    <w:right w:w="0" w:type="dxa"/>
                  </w:tcMar>
                  <w:vAlign w:val="center"/>
                </w:tcPr>
                <w:p w14:paraId="08E64D66">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t>17S</w:t>
                  </w:r>
                </w:p>
              </w:tc>
            </w:tr>
            <w:tr w14:paraId="3E330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tcBorders>
                    <w:tl2br w:val="nil"/>
                    <w:tr2bl w:val="nil"/>
                  </w:tcBorders>
                  <w:noWrap w:val="0"/>
                  <w:tcMar>
                    <w:top w:w="0" w:type="dxa"/>
                    <w:left w:w="0" w:type="dxa"/>
                    <w:bottom w:w="0" w:type="dxa"/>
                    <w:right w:w="0" w:type="dxa"/>
                  </w:tcMar>
                  <w:vAlign w:val="center"/>
                </w:tcPr>
                <w:p w14:paraId="2F083A2D">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pPr>
                </w:p>
              </w:tc>
              <w:tc>
                <w:tcPr>
                  <w:tcW w:w="742" w:type="pct"/>
                  <w:vMerge w:val="continue"/>
                  <w:tcBorders>
                    <w:tl2br w:val="nil"/>
                    <w:tr2bl w:val="nil"/>
                  </w:tcBorders>
                  <w:noWrap w:val="0"/>
                  <w:tcMar>
                    <w:top w:w="0" w:type="dxa"/>
                    <w:left w:w="0" w:type="dxa"/>
                    <w:bottom w:w="0" w:type="dxa"/>
                    <w:right w:w="0" w:type="dxa"/>
                  </w:tcMar>
                  <w:vAlign w:val="center"/>
                </w:tcPr>
                <w:p w14:paraId="38E1A2B6">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pPr>
                </w:p>
              </w:tc>
              <w:tc>
                <w:tcPr>
                  <w:tcW w:w="538" w:type="pct"/>
                  <w:vMerge w:val="continue"/>
                  <w:tcBorders>
                    <w:tl2br w:val="nil"/>
                    <w:tr2bl w:val="nil"/>
                  </w:tcBorders>
                  <w:noWrap w:val="0"/>
                  <w:tcMar>
                    <w:top w:w="0" w:type="dxa"/>
                    <w:left w:w="0" w:type="dxa"/>
                    <w:bottom w:w="0" w:type="dxa"/>
                    <w:right w:w="0" w:type="dxa"/>
                  </w:tcMar>
                  <w:vAlign w:val="center"/>
                </w:tcPr>
                <w:p w14:paraId="3B58E12E">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pPr>
                </w:p>
              </w:tc>
              <w:tc>
                <w:tcPr>
                  <w:tcW w:w="580" w:type="pct"/>
                  <w:vMerge w:val="continue"/>
                  <w:tcBorders>
                    <w:tl2br w:val="nil"/>
                    <w:tr2bl w:val="nil"/>
                  </w:tcBorders>
                  <w:noWrap w:val="0"/>
                  <w:tcMar>
                    <w:top w:w="0" w:type="dxa"/>
                    <w:left w:w="0" w:type="dxa"/>
                    <w:bottom w:w="0" w:type="dxa"/>
                    <w:right w:w="0" w:type="dxa"/>
                  </w:tcMar>
                  <w:vAlign w:val="center"/>
                </w:tcPr>
                <w:p w14:paraId="63661C58">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pPr>
                </w:p>
              </w:tc>
              <w:tc>
                <w:tcPr>
                  <w:tcW w:w="801" w:type="pct"/>
                  <w:tcBorders>
                    <w:tl2br w:val="nil"/>
                    <w:tr2bl w:val="nil"/>
                  </w:tcBorders>
                  <w:noWrap w:val="0"/>
                  <w:tcMar>
                    <w:top w:w="0" w:type="dxa"/>
                    <w:left w:w="0" w:type="dxa"/>
                    <w:bottom w:w="0" w:type="dxa"/>
                    <w:right w:w="0" w:type="dxa"/>
                  </w:tcMar>
                  <w:vAlign w:val="center"/>
                </w:tcPr>
                <w:p w14:paraId="612EEA5F">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t>颗粒物</w:t>
                  </w:r>
                </w:p>
              </w:tc>
              <w:tc>
                <w:tcPr>
                  <w:tcW w:w="1121" w:type="pct"/>
                  <w:tcBorders>
                    <w:tl2br w:val="nil"/>
                    <w:tr2bl w:val="nil"/>
                  </w:tcBorders>
                  <w:noWrap w:val="0"/>
                  <w:tcMar>
                    <w:top w:w="0" w:type="dxa"/>
                    <w:left w:w="0" w:type="dxa"/>
                    <w:bottom w:w="0" w:type="dxa"/>
                    <w:right w:w="0" w:type="dxa"/>
                  </w:tcMar>
                  <w:vAlign w:val="center"/>
                </w:tcPr>
                <w:p w14:paraId="1AF2AE72">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t>千克/吨-原料</w:t>
                  </w:r>
                </w:p>
              </w:tc>
              <w:tc>
                <w:tcPr>
                  <w:tcW w:w="634" w:type="pct"/>
                  <w:tcBorders>
                    <w:tl2br w:val="nil"/>
                    <w:tr2bl w:val="nil"/>
                  </w:tcBorders>
                  <w:noWrap w:val="0"/>
                  <w:tcMar>
                    <w:top w:w="0" w:type="dxa"/>
                    <w:left w:w="0" w:type="dxa"/>
                    <w:bottom w:w="0" w:type="dxa"/>
                    <w:right w:w="0" w:type="dxa"/>
                  </w:tcMar>
                  <w:vAlign w:val="center"/>
                </w:tcPr>
                <w:p w14:paraId="09CEFFF9">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t>0.5</w:t>
                  </w:r>
                </w:p>
              </w:tc>
            </w:tr>
            <w:tr w14:paraId="6EAFA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0" w:type="pct"/>
                  <w:vMerge w:val="continue"/>
                  <w:tcBorders>
                    <w:tl2br w:val="nil"/>
                    <w:tr2bl w:val="nil"/>
                  </w:tcBorders>
                  <w:noWrap w:val="0"/>
                  <w:tcMar>
                    <w:top w:w="0" w:type="dxa"/>
                    <w:left w:w="0" w:type="dxa"/>
                    <w:bottom w:w="0" w:type="dxa"/>
                    <w:right w:w="0" w:type="dxa"/>
                  </w:tcMar>
                  <w:vAlign w:val="center"/>
                </w:tcPr>
                <w:p w14:paraId="00CC0C36">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pPr>
                </w:p>
              </w:tc>
              <w:tc>
                <w:tcPr>
                  <w:tcW w:w="742" w:type="pct"/>
                  <w:vMerge w:val="continue"/>
                  <w:tcBorders>
                    <w:tl2br w:val="nil"/>
                    <w:tr2bl w:val="nil"/>
                  </w:tcBorders>
                  <w:noWrap w:val="0"/>
                  <w:tcMar>
                    <w:top w:w="0" w:type="dxa"/>
                    <w:left w:w="0" w:type="dxa"/>
                    <w:bottom w:w="0" w:type="dxa"/>
                    <w:right w:w="0" w:type="dxa"/>
                  </w:tcMar>
                  <w:vAlign w:val="center"/>
                </w:tcPr>
                <w:p w14:paraId="1AC6B691">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pPr>
                </w:p>
              </w:tc>
              <w:tc>
                <w:tcPr>
                  <w:tcW w:w="538" w:type="pct"/>
                  <w:vMerge w:val="continue"/>
                  <w:tcBorders>
                    <w:tl2br w:val="nil"/>
                    <w:tr2bl w:val="nil"/>
                  </w:tcBorders>
                  <w:noWrap w:val="0"/>
                  <w:tcMar>
                    <w:top w:w="0" w:type="dxa"/>
                    <w:left w:w="0" w:type="dxa"/>
                    <w:bottom w:w="0" w:type="dxa"/>
                    <w:right w:w="0" w:type="dxa"/>
                  </w:tcMar>
                  <w:vAlign w:val="center"/>
                </w:tcPr>
                <w:p w14:paraId="3DF7A85D">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pPr>
                </w:p>
              </w:tc>
              <w:tc>
                <w:tcPr>
                  <w:tcW w:w="580" w:type="pct"/>
                  <w:vMerge w:val="continue"/>
                  <w:tcBorders>
                    <w:tl2br w:val="nil"/>
                    <w:tr2bl w:val="nil"/>
                  </w:tcBorders>
                  <w:noWrap w:val="0"/>
                  <w:tcMar>
                    <w:top w:w="0" w:type="dxa"/>
                    <w:left w:w="0" w:type="dxa"/>
                    <w:bottom w:w="0" w:type="dxa"/>
                    <w:right w:w="0" w:type="dxa"/>
                  </w:tcMar>
                  <w:vAlign w:val="center"/>
                </w:tcPr>
                <w:p w14:paraId="3C2B4559">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pPr>
                </w:p>
              </w:tc>
              <w:tc>
                <w:tcPr>
                  <w:tcW w:w="801" w:type="pct"/>
                  <w:tcBorders>
                    <w:tl2br w:val="nil"/>
                    <w:tr2bl w:val="nil"/>
                  </w:tcBorders>
                  <w:noWrap w:val="0"/>
                  <w:tcMar>
                    <w:top w:w="0" w:type="dxa"/>
                    <w:left w:w="0" w:type="dxa"/>
                    <w:bottom w:w="0" w:type="dxa"/>
                    <w:right w:w="0" w:type="dxa"/>
                  </w:tcMar>
                  <w:vAlign w:val="center"/>
                </w:tcPr>
                <w:p w14:paraId="55C52FDD">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t>氮氧化物</w:t>
                  </w:r>
                </w:p>
              </w:tc>
              <w:tc>
                <w:tcPr>
                  <w:tcW w:w="1121" w:type="pct"/>
                  <w:tcBorders>
                    <w:tl2br w:val="nil"/>
                    <w:tr2bl w:val="nil"/>
                  </w:tcBorders>
                  <w:noWrap w:val="0"/>
                  <w:tcMar>
                    <w:top w:w="0" w:type="dxa"/>
                    <w:left w:w="0" w:type="dxa"/>
                    <w:bottom w:w="0" w:type="dxa"/>
                    <w:right w:w="0" w:type="dxa"/>
                  </w:tcMar>
                  <w:vAlign w:val="center"/>
                </w:tcPr>
                <w:p w14:paraId="5DDDC739">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t>千克/吨-原料</w:t>
                  </w:r>
                </w:p>
              </w:tc>
              <w:tc>
                <w:tcPr>
                  <w:tcW w:w="634" w:type="pct"/>
                  <w:tcBorders>
                    <w:tl2br w:val="nil"/>
                    <w:tr2bl w:val="nil"/>
                  </w:tcBorders>
                  <w:noWrap w:val="0"/>
                  <w:tcMar>
                    <w:top w:w="0" w:type="dxa"/>
                    <w:left w:w="0" w:type="dxa"/>
                    <w:bottom w:w="0" w:type="dxa"/>
                    <w:right w:w="0" w:type="dxa"/>
                  </w:tcMar>
                  <w:vAlign w:val="center"/>
                </w:tcPr>
                <w:p w14:paraId="6AA39EF3">
                  <w:pPr>
                    <w:keepNext w:val="0"/>
                    <w:keepLines w:val="0"/>
                    <w:pageBreakBefore w:val="0"/>
                    <w:widowControl/>
                    <w:kinsoku/>
                    <w:wordWrap/>
                    <w:overflowPunct/>
                    <w:topLinePunct w:val="0"/>
                    <w:autoSpaceDE/>
                    <w:autoSpaceDN/>
                    <w:bidi w:val="0"/>
                    <w:adjustRightInd w:val="0"/>
                    <w:snapToGrid w:val="0"/>
                    <w:spacing w:before="60" w:after="60" w:line="240" w:lineRule="exact"/>
                    <w:ind w:firstLine="0" w:firstLineChars="0"/>
                    <w:jc w:val="center"/>
                    <w:textAlignment w:val="auto"/>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pacing w:val="-2"/>
                      <w:kern w:val="0"/>
                      <w:sz w:val="21"/>
                      <w:szCs w:val="21"/>
                      <w:highlight w:val="none"/>
                      <w:lang w:val="en-US" w:eastAsia="zh-CN"/>
                      <w14:textFill>
                        <w14:solidFill>
                          <w14:schemeClr w14:val="tx1"/>
                        </w14:solidFill>
                      </w14:textFill>
                    </w:rPr>
                    <w:t>1.02</w:t>
                  </w:r>
                </w:p>
              </w:tc>
            </w:tr>
          </w:tbl>
          <w:p w14:paraId="27A3F1F5">
            <w:pPr>
              <w:pStyle w:val="131"/>
              <w:keepNext/>
              <w:keepLines/>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360" w:firstLineChars="200"/>
              <w:textAlignment w:val="auto"/>
              <w:rPr>
                <w:rFonts w:hint="eastAsia" w:ascii="宋体" w:hAnsi="宋体" w:eastAsia="宋体" w:cs="宋体"/>
                <w:caps w:val="0"/>
                <w:color w:val="000000" w:themeColor="text1"/>
                <w:spacing w:val="0"/>
                <w:u w:val="single" w:color="auto"/>
                <w14:textFill>
                  <w14:solidFill>
                    <w14:schemeClr w14:val="tx1"/>
                  </w14:solidFill>
                </w14:textFill>
              </w:rPr>
            </w:pPr>
            <w:r>
              <w:rPr>
                <w:rFonts w:hint="eastAsia" w:ascii="宋体" w:hAnsi="宋体" w:eastAsia="宋体" w:cs="宋体"/>
                <w:b w:val="0"/>
                <w:bCs w:val="0"/>
                <w:caps w:val="0"/>
                <w:color w:val="000000" w:themeColor="text1"/>
                <w:spacing w:val="0"/>
                <w:w w:val="100"/>
                <w:sz w:val="18"/>
                <w:szCs w:val="18"/>
                <w:lang w:val="en-US" w:eastAsia="zh-CN"/>
                <w14:textFill>
                  <w14:solidFill>
                    <w14:schemeClr w14:val="tx1"/>
                  </w14:solidFill>
                </w14:textFill>
              </w:rPr>
              <w:t>注：①二氧化硫的产排污系数是以含硫量(S％)的形式表示的，其中含硫量(S％)是指生物质收到基硫分含量，以质量百分数的形式表示。例如生物质中含硫量(S％)为0.1％，则S=0.1。本项目所使用的生物燃料为</w:t>
            </w:r>
            <w:r>
              <w:rPr>
                <w:rFonts w:hint="eastAsia" w:ascii="宋体" w:hAnsi="宋体" w:eastAsia="宋体" w:cs="宋体"/>
                <w:b w:val="0"/>
                <w:bCs w:val="0"/>
                <w:caps w:val="0"/>
                <w:color w:val="000000" w:themeColor="text1"/>
                <w:spacing w:val="0"/>
                <w:w w:val="100"/>
                <w:sz w:val="18"/>
                <w:szCs w:val="18"/>
                <w:u w:val="none"/>
                <w:lang w:val="en-US" w:eastAsia="zh-CN"/>
                <w14:textFill>
                  <w14:solidFill>
                    <w14:schemeClr w14:val="tx1"/>
                  </w14:solidFill>
                </w14:textFill>
              </w:rPr>
              <w:t>木质成型生物颗粒</w:t>
            </w:r>
            <w:r>
              <w:rPr>
                <w:rFonts w:hint="eastAsia" w:ascii="宋体" w:hAnsi="宋体" w:eastAsia="宋体" w:cs="宋体"/>
                <w:b w:val="0"/>
                <w:bCs w:val="0"/>
                <w:caps w:val="0"/>
                <w:color w:val="000000" w:themeColor="text1"/>
                <w:spacing w:val="0"/>
                <w:w w:val="100"/>
                <w:sz w:val="18"/>
                <w:szCs w:val="18"/>
                <w:lang w:val="en-US" w:eastAsia="zh-CN"/>
                <w14:textFill>
                  <w14:solidFill>
                    <w14:schemeClr w14:val="tx1"/>
                  </w14:solidFill>
                </w14:textFill>
              </w:rPr>
              <w:t>，含硫量为0.03%。</w:t>
            </w:r>
          </w:p>
          <w:p w14:paraId="67CA61F0">
            <w:pPr>
              <w:spacing w:line="480" w:lineRule="exact"/>
              <w:ind w:firstLine="480" w:firstLineChars="200"/>
              <w:rPr>
                <w:rFonts w:hint="eastAsia" w:ascii="宋体" w:hAnsi="宋体"/>
                <w:bCs/>
                <w:color w:val="000000" w:themeColor="text1"/>
                <w:sz w:val="24"/>
                <w:szCs w:val="24"/>
                <w:u w:val="none"/>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则烟气产生量为2</w:t>
            </w:r>
            <w:r>
              <w:rPr>
                <w:rFonts w:hint="eastAsia" w:ascii="宋体" w:hAnsi="宋体" w:cs="宋体"/>
                <w:color w:val="000000" w:themeColor="text1"/>
                <w:sz w:val="24"/>
                <w:szCs w:val="24"/>
                <w:lang w:val="en-US" w:eastAsia="zh-CN"/>
                <w14:textFill>
                  <w14:solidFill>
                    <w14:schemeClr w14:val="tx1"/>
                  </w14:solidFill>
                </w14:textFill>
              </w:rPr>
              <w:t>608.32</w:t>
            </w:r>
            <w:r>
              <w:rPr>
                <w:rFonts w:hint="eastAsia" w:ascii="宋体" w:hAnsi="宋体" w:eastAsia="宋体" w:cs="宋体"/>
                <w:color w:val="000000" w:themeColor="text1"/>
                <w:sz w:val="24"/>
                <w:szCs w:val="24"/>
                <w:lang w:val="en-US" w:eastAsia="zh-CN"/>
                <w14:textFill>
                  <w14:solidFill>
                    <w14:schemeClr w14:val="tx1"/>
                  </w14:solidFill>
                </w14:textFill>
              </w:rPr>
              <w:t>万m</w:t>
            </w:r>
            <w:r>
              <w:rPr>
                <w:rFonts w:hint="eastAsia" w:ascii="宋体" w:hAnsi="宋体" w:eastAsia="宋体" w:cs="宋体"/>
                <w:color w:val="000000" w:themeColor="text1"/>
                <w:sz w:val="24"/>
                <w:szCs w:val="24"/>
                <w:vertAlign w:val="superscript"/>
                <w:lang w:val="en-US" w:eastAsia="zh-CN"/>
                <w14:textFill>
                  <w14:solidFill>
                    <w14:schemeClr w14:val="tx1"/>
                  </w14:solidFill>
                </w14:textFill>
              </w:rPr>
              <w:t>3</w:t>
            </w:r>
            <w:r>
              <w:rPr>
                <w:rFonts w:hint="eastAsia" w:ascii="宋体" w:hAnsi="宋体" w:eastAsia="宋体" w:cs="宋体"/>
                <w:color w:val="000000" w:themeColor="text1"/>
                <w:sz w:val="24"/>
                <w:szCs w:val="24"/>
                <w:lang w:val="en-US" w:eastAsia="zh-CN"/>
                <w14:textFill>
                  <w14:solidFill>
                    <w14:schemeClr w14:val="tx1"/>
                  </w14:solidFill>
                </w14:textFill>
              </w:rPr>
              <w:t>/a，烟气中污染物产生量为</w:t>
            </w:r>
            <w:r>
              <w:rPr>
                <w:rFonts w:hint="eastAsia" w:ascii="宋体" w:hAnsi="宋体" w:eastAsia="宋体" w:cs="宋体"/>
                <w:color w:val="000000" w:themeColor="text1"/>
                <w:sz w:val="24"/>
                <w:szCs w:val="24"/>
                <w14:textFill>
                  <w14:solidFill>
                    <w14:schemeClr w14:val="tx1"/>
                  </w14:solidFill>
                </w14:textFill>
              </w:rPr>
              <w:t>颗粒物</w:t>
            </w:r>
            <w:r>
              <w:rPr>
                <w:rFonts w:hint="eastAsia" w:ascii="宋体" w:hAnsi="宋体"/>
                <w:bCs/>
                <w:color w:val="000000" w:themeColor="text1"/>
                <w:sz w:val="24"/>
                <w:szCs w:val="24"/>
                <w:u w:val="none"/>
                <w:lang w:val="en-US" w:eastAsia="zh-CN"/>
                <w14:textFill>
                  <w14:solidFill>
                    <w14:schemeClr w14:val="tx1"/>
                  </w14:solidFill>
                </w14:textFill>
              </w:rPr>
              <w:t>2.090t/a、</w:t>
            </w:r>
            <w:r>
              <w:rPr>
                <w:rFonts w:hint="eastAsia" w:ascii="宋体" w:hAnsi="宋体" w:cs="宋体"/>
                <w:color w:val="000000" w:themeColor="text1"/>
                <w:sz w:val="24"/>
                <w:szCs w:val="24"/>
                <w:lang w:eastAsia="zh-CN"/>
                <w14:textFill>
                  <w14:solidFill>
                    <w14:schemeClr w14:val="tx1"/>
                  </w14:solidFill>
                </w14:textFill>
              </w:rPr>
              <w:t>二氧化硫</w:t>
            </w:r>
            <w:r>
              <w:rPr>
                <w:rFonts w:hint="eastAsia" w:ascii="宋体" w:hAnsi="宋体"/>
                <w:bCs/>
                <w:color w:val="000000" w:themeColor="text1"/>
                <w:sz w:val="24"/>
                <w:szCs w:val="24"/>
                <w:u w:val="none"/>
                <w:lang w:val="en-US" w:eastAsia="zh-CN"/>
                <w14:textFill>
                  <w14:solidFill>
                    <w14:schemeClr w14:val="tx1"/>
                  </w14:solidFill>
                </w14:textFill>
              </w:rPr>
              <w:t>2.132t/a</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eastAsia="zh-CN"/>
                <w14:textFill>
                  <w14:solidFill>
                    <w14:schemeClr w14:val="tx1"/>
                  </w14:solidFill>
                </w14:textFill>
              </w:rPr>
              <w:t>氮氧化物</w:t>
            </w:r>
            <w:r>
              <w:rPr>
                <w:rFonts w:hint="eastAsia" w:ascii="宋体" w:hAnsi="宋体" w:cs="宋体"/>
                <w:color w:val="000000" w:themeColor="text1"/>
                <w:sz w:val="24"/>
                <w:szCs w:val="24"/>
                <w:lang w:val="en-US" w:eastAsia="zh-CN"/>
                <w14:textFill>
                  <w14:solidFill>
                    <w14:schemeClr w14:val="tx1"/>
                  </w14:solidFill>
                </w14:textFill>
              </w:rPr>
              <w:t>4.264</w:t>
            </w:r>
            <w:r>
              <w:rPr>
                <w:rFonts w:hint="eastAsia" w:ascii="宋体" w:hAnsi="宋体"/>
                <w:bCs/>
                <w:color w:val="000000" w:themeColor="text1"/>
                <w:sz w:val="24"/>
                <w:szCs w:val="24"/>
                <w:u w:val="none"/>
                <w:lang w:val="en-US" w:eastAsia="zh-CN"/>
                <w14:textFill>
                  <w14:solidFill>
                    <w14:schemeClr w14:val="tx1"/>
                  </w14:solidFill>
                </w14:textFill>
              </w:rPr>
              <w:t>t/a，产生浓度约为</w:t>
            </w:r>
            <w:r>
              <w:rPr>
                <w:rFonts w:hint="eastAsia" w:ascii="宋体" w:hAnsi="宋体" w:eastAsia="宋体" w:cs="宋体"/>
                <w:color w:val="000000" w:themeColor="text1"/>
                <w:sz w:val="24"/>
                <w:szCs w:val="24"/>
                <w14:textFill>
                  <w14:solidFill>
                    <w14:schemeClr w14:val="tx1"/>
                  </w14:solidFill>
                </w14:textFill>
              </w:rPr>
              <w:t>颗粒物</w:t>
            </w:r>
            <w:r>
              <w:rPr>
                <w:rFonts w:hint="eastAsia" w:ascii="宋体" w:hAnsi="宋体" w:eastAsia="宋体" w:cs="宋体"/>
                <w:color w:val="000000" w:themeColor="text1"/>
                <w:sz w:val="24"/>
                <w:szCs w:val="24"/>
                <w:lang w:val="en-US" w:eastAsia="zh-CN"/>
                <w14:textFill>
                  <w14:solidFill>
                    <w14:schemeClr w14:val="tx1"/>
                  </w14:solidFill>
                </w14:textFill>
              </w:rPr>
              <w:t>80</w:t>
            </w:r>
            <w:r>
              <w:rPr>
                <w:rFonts w:hint="eastAsia" w:ascii="宋体" w:hAnsi="宋体" w:eastAsia="宋体" w:cs="宋体"/>
                <w:color w:val="000000" w:themeColor="text1"/>
                <w:sz w:val="24"/>
                <w:szCs w:val="24"/>
                <w14:textFill>
                  <w14:solidFill>
                    <w14:schemeClr w14:val="tx1"/>
                  </w14:solidFill>
                </w14:textFill>
              </w:rPr>
              <w:t>mg/m</w:t>
            </w:r>
            <w:r>
              <w:rPr>
                <w:rFonts w:hint="eastAsia" w:ascii="宋体" w:hAnsi="宋体" w:eastAsia="宋体" w:cs="宋体"/>
                <w:color w:val="000000" w:themeColor="text1"/>
                <w:sz w:val="24"/>
                <w:szCs w:val="24"/>
                <w:vertAlign w:val="superscript"/>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eastAsia="zh-CN"/>
                <w14:textFill>
                  <w14:solidFill>
                    <w14:schemeClr w14:val="tx1"/>
                  </w14:solidFill>
                </w14:textFill>
              </w:rPr>
              <w:t>二氧化硫</w:t>
            </w:r>
            <w:r>
              <w:rPr>
                <w:rFonts w:hint="eastAsia" w:ascii="宋体" w:hAnsi="宋体" w:cs="宋体"/>
                <w:color w:val="000000" w:themeColor="text1"/>
                <w:sz w:val="24"/>
                <w:szCs w:val="24"/>
                <w:lang w:val="en-US" w:eastAsia="zh-CN"/>
                <w14:textFill>
                  <w14:solidFill>
                    <w14:schemeClr w14:val="tx1"/>
                  </w14:solidFill>
                </w14:textFill>
              </w:rPr>
              <w:t>82</w:t>
            </w:r>
            <w:r>
              <w:rPr>
                <w:rFonts w:hint="eastAsia" w:ascii="宋体" w:hAnsi="宋体" w:eastAsia="宋体" w:cs="宋体"/>
                <w:color w:val="000000" w:themeColor="text1"/>
                <w:sz w:val="24"/>
                <w:szCs w:val="24"/>
                <w14:textFill>
                  <w14:solidFill>
                    <w14:schemeClr w14:val="tx1"/>
                  </w14:solidFill>
                </w14:textFill>
              </w:rPr>
              <w:t>mg/m</w:t>
            </w:r>
            <w:r>
              <w:rPr>
                <w:rFonts w:hint="eastAsia" w:ascii="宋体" w:hAnsi="宋体" w:eastAsia="宋体" w:cs="宋体"/>
                <w:color w:val="000000" w:themeColor="text1"/>
                <w:sz w:val="24"/>
                <w:szCs w:val="24"/>
                <w:vertAlign w:val="superscript"/>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eastAsia="zh-CN"/>
                <w14:textFill>
                  <w14:solidFill>
                    <w14:schemeClr w14:val="tx1"/>
                  </w14:solidFill>
                </w14:textFill>
              </w:rPr>
              <w:t>氮氧化物</w:t>
            </w:r>
            <w:r>
              <w:rPr>
                <w:rFonts w:hint="eastAsia" w:ascii="宋体" w:hAnsi="宋体" w:eastAsia="宋体" w:cs="宋体"/>
                <w:color w:val="000000" w:themeColor="text1"/>
                <w:sz w:val="24"/>
                <w:szCs w:val="24"/>
                <w:lang w:val="en-US" w:eastAsia="zh-CN"/>
                <w14:textFill>
                  <w14:solidFill>
                    <w14:schemeClr w14:val="tx1"/>
                  </w14:solidFill>
                </w14:textFill>
              </w:rPr>
              <w:t>163</w:t>
            </w:r>
            <w:r>
              <w:rPr>
                <w:rFonts w:hint="eastAsia" w:ascii="宋体" w:hAnsi="宋体" w:eastAsia="宋体" w:cs="宋体"/>
                <w:color w:val="000000" w:themeColor="text1"/>
                <w:sz w:val="24"/>
                <w:szCs w:val="24"/>
                <w14:textFill>
                  <w14:solidFill>
                    <w14:schemeClr w14:val="tx1"/>
                  </w14:solidFill>
                </w14:textFill>
              </w:rPr>
              <w:t>mg/m</w:t>
            </w:r>
            <w:r>
              <w:rPr>
                <w:rFonts w:hint="eastAsia" w:ascii="宋体" w:hAnsi="宋体" w:eastAsia="宋体" w:cs="宋体"/>
                <w:color w:val="000000" w:themeColor="text1"/>
                <w:sz w:val="24"/>
                <w:szCs w:val="24"/>
                <w:vertAlign w:val="superscript"/>
                <w14:textFill>
                  <w14:solidFill>
                    <w14:schemeClr w14:val="tx1"/>
                  </w14:solidFill>
                </w14:textFill>
              </w:rPr>
              <w:t>3</w:t>
            </w:r>
            <w:r>
              <w:rPr>
                <w:rFonts w:hint="eastAsia" w:ascii="宋体" w:hAnsi="宋体"/>
                <w:bCs/>
                <w:color w:val="000000" w:themeColor="text1"/>
                <w:sz w:val="24"/>
                <w:szCs w:val="24"/>
                <w:u w:val="none"/>
                <w:lang w:val="en-US" w:eastAsia="zh-CN"/>
                <w14:textFill>
                  <w14:solidFill>
                    <w14:schemeClr w14:val="tx1"/>
                  </w14:solidFill>
                </w14:textFill>
              </w:rPr>
              <w:t>。</w:t>
            </w:r>
          </w:p>
          <w:p w14:paraId="2C0F1A92">
            <w:pPr>
              <w:spacing w:line="480" w:lineRule="exact"/>
              <w:ind w:firstLine="480" w:firstLineChars="200"/>
              <w:rPr>
                <w:rFonts w:hint="eastAsia" w:ascii="宋体" w:hAnsi="宋体" w:eastAsia="宋体" w:cs="宋体"/>
                <w:caps w:val="0"/>
                <w:color w:val="000000" w:themeColor="text1"/>
                <w:spacing w:val="0"/>
                <w:w w:val="100"/>
                <w:sz w:val="24"/>
                <w:szCs w:val="24"/>
                <w:highlight w:val="none"/>
                <w:lang w:val="en-US" w:eastAsia="zh-CN"/>
                <w14:textFill>
                  <w14:solidFill>
                    <w14:schemeClr w14:val="tx1"/>
                  </w14:solidFill>
                </w14:textFill>
              </w:rPr>
            </w:pPr>
            <w:r>
              <w:rPr>
                <w:rFonts w:hint="eastAsia" w:ascii="宋体" w:hAnsi="宋体"/>
                <w:bCs/>
                <w:color w:val="000000" w:themeColor="text1"/>
                <w:sz w:val="24"/>
                <w:szCs w:val="24"/>
                <w:u w:val="none"/>
                <w:lang w:val="en-US" w:eastAsia="zh-CN"/>
                <w14:textFill>
                  <w14:solidFill>
                    <w14:schemeClr w14:val="tx1"/>
                  </w14:solidFill>
                </w14:textFill>
              </w:rPr>
              <w:t>拟</w:t>
            </w:r>
            <w:r>
              <w:rPr>
                <w:rFonts w:hint="eastAsia" w:ascii="宋体" w:hAnsi="宋体" w:eastAsia="宋体" w:cs="宋体"/>
                <w:caps w:val="0"/>
                <w:color w:val="000000" w:themeColor="text1"/>
                <w:spacing w:val="0"/>
                <w:w w:val="100"/>
                <w:sz w:val="24"/>
                <w:szCs w:val="24"/>
                <w:lang w:val="en-US" w:eastAsia="zh-CN"/>
                <w14:textFill>
                  <w14:solidFill>
                    <w14:schemeClr w14:val="tx1"/>
                  </w14:solidFill>
                </w14:textFill>
              </w:rPr>
              <w:t>采用“旋风除尘器+袋式除尘器”技术对烟气进行处理，按照</w:t>
            </w:r>
            <w:r>
              <w:rPr>
                <w:rFonts w:hint="eastAsia" w:ascii="宋体" w:hAnsi="宋体" w:eastAsia="宋体" w:cs="宋体"/>
                <w:caps w:val="0"/>
                <w:color w:val="000000" w:themeColor="text1"/>
                <w:spacing w:val="0"/>
                <w:w w:val="100"/>
                <w:sz w:val="24"/>
                <w:szCs w:val="24"/>
                <w14:textFill>
                  <w14:solidFill>
                    <w14:schemeClr w14:val="tx1"/>
                  </w14:solidFill>
                </w14:textFill>
              </w:rPr>
              <w:t>《排放源统计调查产排污核算方法和系数手册》</w:t>
            </w:r>
            <w:r>
              <w:rPr>
                <w:rFonts w:hint="eastAsia" w:ascii="宋体" w:hAnsi="宋体" w:eastAsia="宋体" w:cs="宋体"/>
                <w:caps w:val="0"/>
                <w:color w:val="000000" w:themeColor="text1"/>
                <w:spacing w:val="0"/>
                <w:w w:val="100"/>
                <w:sz w:val="24"/>
                <w:szCs w:val="24"/>
                <w:lang w:eastAsia="zh-CN"/>
                <w14:textFill>
                  <w14:solidFill>
                    <w14:schemeClr w14:val="tx1"/>
                  </w14:solidFill>
                </w14:textFill>
              </w:rPr>
              <w:t>(</w:t>
            </w:r>
            <w:r>
              <w:rPr>
                <w:rFonts w:hint="eastAsia" w:ascii="宋体" w:hAnsi="宋体" w:eastAsia="宋体" w:cs="宋体"/>
                <w:caps w:val="0"/>
                <w:color w:val="000000" w:themeColor="text1"/>
                <w:spacing w:val="0"/>
                <w:w w:val="100"/>
                <w:sz w:val="24"/>
                <w:szCs w:val="24"/>
                <w14:textFill>
                  <w14:solidFill>
                    <w14:schemeClr w14:val="tx1"/>
                  </w14:solidFill>
                </w14:textFill>
              </w:rPr>
              <w:t>2021.6.9</w:t>
            </w:r>
            <w:r>
              <w:rPr>
                <w:rFonts w:hint="eastAsia" w:ascii="宋体" w:hAnsi="宋体" w:eastAsia="宋体" w:cs="宋体"/>
                <w:caps w:val="0"/>
                <w:color w:val="000000" w:themeColor="text1"/>
                <w:spacing w:val="0"/>
                <w:w w:val="100"/>
                <w:sz w:val="24"/>
                <w:szCs w:val="24"/>
                <w:lang w:eastAsia="zh-CN"/>
                <w14:textFill>
                  <w14:solidFill>
                    <w14:schemeClr w14:val="tx1"/>
                  </w14:solidFill>
                </w14:textFill>
              </w:rPr>
              <w:t>)</w:t>
            </w:r>
            <w:r>
              <w:rPr>
                <w:rFonts w:hint="eastAsia" w:ascii="宋体" w:hAnsi="宋体" w:eastAsia="宋体" w:cs="宋体"/>
                <w:caps w:val="0"/>
                <w:color w:val="000000" w:themeColor="text1"/>
                <w:spacing w:val="0"/>
                <w:w w:val="100"/>
                <w:sz w:val="24"/>
                <w:szCs w:val="24"/>
                <w14:textFill>
                  <w14:solidFill>
                    <w14:schemeClr w14:val="tx1"/>
                  </w14:solidFill>
                </w14:textFill>
              </w:rPr>
              <w:t>中第4430工业锅炉</w:t>
            </w:r>
            <w:r>
              <w:rPr>
                <w:rFonts w:hint="eastAsia" w:ascii="宋体" w:hAnsi="宋体" w:eastAsia="宋体" w:cs="宋体"/>
                <w:caps w:val="0"/>
                <w:color w:val="000000" w:themeColor="text1"/>
                <w:spacing w:val="0"/>
                <w:w w:val="100"/>
                <w:sz w:val="24"/>
                <w:szCs w:val="24"/>
                <w:lang w:eastAsia="zh-CN"/>
                <w14:textFill>
                  <w14:solidFill>
                    <w14:schemeClr w14:val="tx1"/>
                  </w14:solidFill>
                </w14:textFill>
              </w:rPr>
              <w:t>(</w:t>
            </w:r>
            <w:r>
              <w:rPr>
                <w:rFonts w:hint="eastAsia" w:ascii="宋体" w:hAnsi="宋体" w:eastAsia="宋体" w:cs="宋体"/>
                <w:caps w:val="0"/>
                <w:color w:val="000000" w:themeColor="text1"/>
                <w:spacing w:val="0"/>
                <w:w w:val="100"/>
                <w:sz w:val="24"/>
                <w:szCs w:val="24"/>
                <w14:textFill>
                  <w14:solidFill>
                    <w14:schemeClr w14:val="tx1"/>
                  </w14:solidFill>
                </w14:textFill>
              </w:rPr>
              <w:t>热力生产和供应行业</w:t>
            </w:r>
            <w:r>
              <w:rPr>
                <w:rFonts w:hint="eastAsia" w:ascii="宋体" w:hAnsi="宋体" w:eastAsia="宋体" w:cs="宋体"/>
                <w:caps w:val="0"/>
                <w:color w:val="000000" w:themeColor="text1"/>
                <w:spacing w:val="0"/>
                <w:w w:val="100"/>
                <w:sz w:val="24"/>
                <w:szCs w:val="24"/>
                <w:lang w:eastAsia="zh-CN"/>
                <w14:textFill>
                  <w14:solidFill>
                    <w14:schemeClr w14:val="tx1"/>
                  </w14:solidFill>
                </w14:textFill>
              </w:rPr>
              <w:t>)</w:t>
            </w:r>
            <w:r>
              <w:rPr>
                <w:rFonts w:hint="eastAsia" w:ascii="宋体" w:hAnsi="宋体" w:eastAsia="宋体" w:cs="宋体"/>
                <w:caps w:val="0"/>
                <w:color w:val="000000" w:themeColor="text1"/>
                <w:spacing w:val="0"/>
                <w:w w:val="100"/>
                <w:sz w:val="24"/>
                <w:szCs w:val="24"/>
                <w:lang w:val="en-US" w:eastAsia="zh-CN"/>
                <w14:textFill>
                  <w14:solidFill>
                    <w14:schemeClr w14:val="tx1"/>
                  </w14:solidFill>
                </w14:textFill>
              </w:rPr>
              <w:t>,袋式除尘器除尘效率为99.7%，单筒旋风除尘器除尘效率为60%，二者综合除尘效率为99.88%，本项目综合考虑实际运行情况，保守取值9</w:t>
            </w:r>
            <w:r>
              <w:rPr>
                <w:rFonts w:hint="eastAsia" w:ascii="宋体" w:hAnsi="宋体" w:cs="宋体"/>
                <w:caps w:val="0"/>
                <w:color w:val="000000" w:themeColor="text1"/>
                <w:spacing w:val="0"/>
                <w:w w:val="100"/>
                <w:sz w:val="24"/>
                <w:szCs w:val="24"/>
                <w:lang w:val="en-US" w:eastAsia="zh-CN"/>
                <w14:textFill>
                  <w14:solidFill>
                    <w14:schemeClr w14:val="tx1"/>
                  </w14:solidFill>
                </w14:textFill>
              </w:rPr>
              <w:t>9</w:t>
            </w:r>
            <w:r>
              <w:rPr>
                <w:rFonts w:hint="eastAsia" w:ascii="宋体" w:hAnsi="宋体" w:eastAsia="宋体" w:cs="宋体"/>
                <w:caps w:val="0"/>
                <w:color w:val="000000" w:themeColor="text1"/>
                <w:spacing w:val="0"/>
                <w:w w:val="100"/>
                <w:sz w:val="24"/>
                <w:szCs w:val="24"/>
                <w:lang w:val="en-US" w:eastAsia="zh-CN"/>
                <w14:textFill>
                  <w14:solidFill>
                    <w14:schemeClr w14:val="tx1"/>
                  </w14:solidFill>
                </w14:textFill>
              </w:rPr>
              <w:t>%</w:t>
            </w:r>
            <w:r>
              <w:rPr>
                <w:rFonts w:hint="eastAsia" w:ascii="宋体" w:hAnsi="宋体" w:eastAsia="宋体" w:cs="宋体"/>
                <w:caps w:val="0"/>
                <w:color w:val="000000" w:themeColor="text1"/>
                <w:spacing w:val="0"/>
                <w:w w:val="100"/>
                <w:sz w:val="24"/>
                <w:szCs w:val="24"/>
                <w:highlight w:val="none"/>
                <w:lang w:val="en-US" w:eastAsia="zh-CN"/>
                <w14:textFill>
                  <w14:solidFill>
                    <w14:schemeClr w14:val="tx1"/>
                  </w14:solidFill>
                </w14:textFill>
              </w:rPr>
              <w:t>。</w:t>
            </w:r>
          </w:p>
          <w:p w14:paraId="169AAA84">
            <w:pPr>
              <w:spacing w:line="480" w:lineRule="exact"/>
              <w:ind w:firstLine="480" w:firstLineChars="200"/>
              <w:rPr>
                <w:rFonts w:hint="default" w:ascii="宋体" w:hAnsi="宋体" w:eastAsia="宋体" w:cs="宋体"/>
                <w:caps w:val="0"/>
                <w:color w:val="000000" w:themeColor="text1"/>
                <w:spacing w:val="0"/>
                <w:w w:val="100"/>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经过净化后，烟气中污染物排放量为</w:t>
            </w:r>
            <w:r>
              <w:rPr>
                <w:rFonts w:hint="eastAsia" w:ascii="宋体" w:hAnsi="宋体" w:eastAsia="宋体" w:cs="宋体"/>
                <w:color w:val="000000" w:themeColor="text1"/>
                <w:sz w:val="24"/>
                <w:szCs w:val="24"/>
                <w14:textFill>
                  <w14:solidFill>
                    <w14:schemeClr w14:val="tx1"/>
                  </w14:solidFill>
                </w14:textFill>
              </w:rPr>
              <w:t>颗粒物</w:t>
            </w:r>
            <w:r>
              <w:rPr>
                <w:rFonts w:hint="eastAsia" w:ascii="宋体" w:hAnsi="宋体"/>
                <w:bCs/>
                <w:color w:val="000000" w:themeColor="text1"/>
                <w:sz w:val="24"/>
                <w:szCs w:val="24"/>
                <w:u w:val="none"/>
                <w:lang w:val="en-US" w:eastAsia="zh-CN"/>
                <w14:textFill>
                  <w14:solidFill>
                    <w14:schemeClr w14:val="tx1"/>
                  </w14:solidFill>
                </w14:textFill>
              </w:rPr>
              <w:t>0.021t/a、</w:t>
            </w:r>
            <w:r>
              <w:rPr>
                <w:rFonts w:hint="eastAsia" w:ascii="宋体" w:hAnsi="宋体" w:cs="宋体"/>
                <w:color w:val="000000" w:themeColor="text1"/>
                <w:sz w:val="24"/>
                <w:szCs w:val="24"/>
                <w:lang w:eastAsia="zh-CN"/>
                <w14:textFill>
                  <w14:solidFill>
                    <w14:schemeClr w14:val="tx1"/>
                  </w14:solidFill>
                </w14:textFill>
              </w:rPr>
              <w:t>二氧化硫</w:t>
            </w:r>
            <w:r>
              <w:rPr>
                <w:rFonts w:hint="eastAsia" w:ascii="宋体" w:hAnsi="宋体" w:cs="宋体"/>
                <w:color w:val="000000" w:themeColor="text1"/>
                <w:sz w:val="24"/>
                <w:szCs w:val="24"/>
                <w:lang w:val="en-US" w:eastAsia="zh-CN"/>
                <w14:textFill>
                  <w14:solidFill>
                    <w14:schemeClr w14:val="tx1"/>
                  </w14:solidFill>
                </w14:textFill>
              </w:rPr>
              <w:t>2.132</w:t>
            </w:r>
            <w:r>
              <w:rPr>
                <w:rFonts w:hint="eastAsia" w:ascii="宋体" w:hAnsi="宋体"/>
                <w:bCs/>
                <w:color w:val="000000" w:themeColor="text1"/>
                <w:sz w:val="24"/>
                <w:szCs w:val="24"/>
                <w:u w:val="none"/>
                <w:lang w:val="en-US" w:eastAsia="zh-CN"/>
                <w14:textFill>
                  <w14:solidFill>
                    <w14:schemeClr w14:val="tx1"/>
                  </w14:solidFill>
                </w14:textFill>
              </w:rPr>
              <w:t>t/a</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eastAsia="zh-CN"/>
                <w14:textFill>
                  <w14:solidFill>
                    <w14:schemeClr w14:val="tx1"/>
                  </w14:solidFill>
                </w14:textFill>
              </w:rPr>
              <w:t>氮氧化物</w:t>
            </w:r>
            <w:r>
              <w:rPr>
                <w:rFonts w:hint="eastAsia" w:ascii="宋体" w:hAnsi="宋体" w:cs="宋体"/>
                <w:color w:val="000000" w:themeColor="text1"/>
                <w:sz w:val="24"/>
                <w:szCs w:val="24"/>
                <w:lang w:val="en-US" w:eastAsia="zh-CN"/>
                <w14:textFill>
                  <w14:solidFill>
                    <w14:schemeClr w14:val="tx1"/>
                  </w14:solidFill>
                </w14:textFill>
              </w:rPr>
              <w:t>4.264</w:t>
            </w:r>
            <w:r>
              <w:rPr>
                <w:rFonts w:hint="eastAsia" w:ascii="宋体" w:hAnsi="宋体"/>
                <w:bCs/>
                <w:color w:val="000000" w:themeColor="text1"/>
                <w:sz w:val="24"/>
                <w:szCs w:val="24"/>
                <w:u w:val="none"/>
                <w:lang w:val="en-US" w:eastAsia="zh-CN"/>
                <w14:textFill>
                  <w14:solidFill>
                    <w14:schemeClr w14:val="tx1"/>
                  </w14:solidFill>
                </w14:textFill>
              </w:rPr>
              <w:t>t/a，排放浓度约为</w:t>
            </w:r>
            <w:r>
              <w:rPr>
                <w:rFonts w:hint="eastAsia" w:ascii="宋体" w:hAnsi="宋体" w:eastAsia="宋体" w:cs="宋体"/>
                <w:color w:val="000000" w:themeColor="text1"/>
                <w:sz w:val="24"/>
                <w:szCs w:val="24"/>
                <w14:textFill>
                  <w14:solidFill>
                    <w14:schemeClr w14:val="tx1"/>
                  </w14:solidFill>
                </w14:textFill>
              </w:rPr>
              <w:t>颗粒物</w:t>
            </w:r>
            <w:r>
              <w:rPr>
                <w:rFonts w:hint="eastAsia" w:ascii="宋体" w:hAnsi="宋体" w:cs="宋体"/>
                <w:color w:val="000000" w:themeColor="text1"/>
                <w:sz w:val="24"/>
                <w:szCs w:val="24"/>
                <w:lang w:val="en-US" w:eastAsia="zh-CN"/>
                <w14:textFill>
                  <w14:solidFill>
                    <w14:schemeClr w14:val="tx1"/>
                  </w14:solidFill>
                </w14:textFill>
              </w:rPr>
              <w:t>0.8</w:t>
            </w:r>
            <w:r>
              <w:rPr>
                <w:rFonts w:hint="eastAsia" w:ascii="宋体" w:hAnsi="宋体" w:eastAsia="宋体" w:cs="宋体"/>
                <w:color w:val="000000" w:themeColor="text1"/>
                <w:sz w:val="24"/>
                <w:szCs w:val="24"/>
                <w14:textFill>
                  <w14:solidFill>
                    <w14:schemeClr w14:val="tx1"/>
                  </w14:solidFill>
                </w14:textFill>
              </w:rPr>
              <w:t>mg/m</w:t>
            </w:r>
            <w:r>
              <w:rPr>
                <w:rFonts w:hint="eastAsia" w:ascii="宋体" w:hAnsi="宋体" w:eastAsia="宋体" w:cs="宋体"/>
                <w:color w:val="000000" w:themeColor="text1"/>
                <w:sz w:val="24"/>
                <w:szCs w:val="24"/>
                <w:vertAlign w:val="superscript"/>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eastAsia="zh-CN"/>
                <w14:textFill>
                  <w14:solidFill>
                    <w14:schemeClr w14:val="tx1"/>
                  </w14:solidFill>
                </w14:textFill>
              </w:rPr>
              <w:t>二氧化硫</w:t>
            </w:r>
            <w:r>
              <w:rPr>
                <w:rFonts w:hint="eastAsia" w:ascii="宋体" w:hAnsi="宋体" w:cs="宋体"/>
                <w:color w:val="000000" w:themeColor="text1"/>
                <w:sz w:val="24"/>
                <w:szCs w:val="24"/>
                <w:lang w:val="en-US" w:eastAsia="zh-CN"/>
                <w14:textFill>
                  <w14:solidFill>
                    <w14:schemeClr w14:val="tx1"/>
                  </w14:solidFill>
                </w14:textFill>
              </w:rPr>
              <w:t>82</w:t>
            </w:r>
            <w:r>
              <w:rPr>
                <w:rFonts w:hint="eastAsia" w:ascii="宋体" w:hAnsi="宋体" w:eastAsia="宋体" w:cs="宋体"/>
                <w:color w:val="000000" w:themeColor="text1"/>
                <w:sz w:val="24"/>
                <w:szCs w:val="24"/>
                <w14:textFill>
                  <w14:solidFill>
                    <w14:schemeClr w14:val="tx1"/>
                  </w14:solidFill>
                </w14:textFill>
              </w:rPr>
              <w:t>mg/m</w:t>
            </w:r>
            <w:r>
              <w:rPr>
                <w:rFonts w:hint="eastAsia" w:ascii="宋体" w:hAnsi="宋体" w:eastAsia="宋体" w:cs="宋体"/>
                <w:color w:val="000000" w:themeColor="text1"/>
                <w:sz w:val="24"/>
                <w:szCs w:val="24"/>
                <w:vertAlign w:val="superscript"/>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eastAsia="zh-CN"/>
                <w14:textFill>
                  <w14:solidFill>
                    <w14:schemeClr w14:val="tx1"/>
                  </w14:solidFill>
                </w14:textFill>
              </w:rPr>
              <w:t>氮氧化物</w:t>
            </w:r>
            <w:r>
              <w:rPr>
                <w:rFonts w:hint="eastAsia" w:ascii="宋体" w:hAnsi="宋体" w:eastAsia="宋体" w:cs="宋体"/>
                <w:color w:val="000000" w:themeColor="text1"/>
                <w:sz w:val="24"/>
                <w:szCs w:val="24"/>
                <w:lang w:val="en-US" w:eastAsia="zh-CN"/>
                <w14:textFill>
                  <w14:solidFill>
                    <w14:schemeClr w14:val="tx1"/>
                  </w14:solidFill>
                </w14:textFill>
              </w:rPr>
              <w:t>163</w:t>
            </w:r>
            <w:r>
              <w:rPr>
                <w:rFonts w:hint="eastAsia" w:ascii="宋体" w:hAnsi="宋体" w:eastAsia="宋体" w:cs="宋体"/>
                <w:color w:val="000000" w:themeColor="text1"/>
                <w:sz w:val="24"/>
                <w:szCs w:val="24"/>
                <w14:textFill>
                  <w14:solidFill>
                    <w14:schemeClr w14:val="tx1"/>
                  </w14:solidFill>
                </w14:textFill>
              </w:rPr>
              <w:t>mg/m</w:t>
            </w:r>
            <w:r>
              <w:rPr>
                <w:rFonts w:hint="eastAsia" w:ascii="宋体" w:hAnsi="宋体" w:eastAsia="宋体" w:cs="宋体"/>
                <w:color w:val="000000" w:themeColor="text1"/>
                <w:sz w:val="24"/>
                <w:szCs w:val="24"/>
                <w:vertAlign w:val="superscript"/>
                <w14:textFill>
                  <w14:solidFill>
                    <w14:schemeClr w14:val="tx1"/>
                  </w14:solidFill>
                </w14:textFill>
              </w:rPr>
              <w:t>3</w:t>
            </w:r>
            <w:r>
              <w:rPr>
                <w:rFonts w:hint="eastAsia" w:ascii="宋体" w:hAnsi="宋体"/>
                <w:bCs/>
                <w:color w:val="000000" w:themeColor="text1"/>
                <w:sz w:val="24"/>
                <w:szCs w:val="24"/>
                <w:u w:val="none"/>
                <w:lang w:val="en-US" w:eastAsia="zh-CN"/>
                <w14:textFill>
                  <w14:solidFill>
                    <w14:schemeClr w14:val="tx1"/>
                  </w14:solidFill>
                </w14:textFill>
              </w:rPr>
              <w:t>，经类比，烟气黑度＜1级，可满足</w:t>
            </w:r>
            <w:r>
              <w:rPr>
                <w:rFonts w:hint="eastAsia" w:ascii="宋体" w:hAnsi="宋体"/>
                <w:color w:val="000000" w:themeColor="text1"/>
                <w:sz w:val="24"/>
                <w:u w:val="none"/>
                <w:lang w:val="en-US" w:eastAsia="zh-CN"/>
                <w14:textFill>
                  <w14:solidFill>
                    <w14:schemeClr w14:val="tx1"/>
                  </w14:solidFill>
                </w14:textFill>
              </w:rPr>
              <w:t>《锅炉大气污染物排放标准》(GB 13271-2014)表2新建燃煤锅炉大气污染物排放限值。</w:t>
            </w:r>
          </w:p>
          <w:p w14:paraId="4755F478">
            <w:pPr>
              <w:spacing w:line="480" w:lineRule="exact"/>
              <w:ind w:firstLine="480" w:firstLineChars="200"/>
              <w:rPr>
                <w:rFonts w:hint="eastAsia" w:ascii="宋体" w:hAnsi="宋体" w:eastAsia="宋体" w:cs="Times New Roman"/>
                <w:b/>
                <w:bCs/>
                <w:color w:val="000000" w:themeColor="text1"/>
                <w:sz w:val="24"/>
                <w:szCs w:val="24"/>
                <w:u w:val="none"/>
                <w:vertAlign w:val="baseline"/>
                <w:lang w:val="en-US" w:eastAsia="zh-CN"/>
                <w14:textFill>
                  <w14:solidFill>
                    <w14:schemeClr w14:val="tx1"/>
                  </w14:solidFill>
                </w14:textFill>
              </w:rPr>
            </w:pPr>
            <w:r>
              <w:rPr>
                <w:rFonts w:hint="eastAsia" w:ascii="宋体" w:hAnsi="宋体" w:eastAsia="宋体" w:cs="宋体"/>
                <w:caps w:val="0"/>
                <w:color w:val="000000" w:themeColor="text1"/>
                <w:spacing w:val="0"/>
                <w:w w:val="100"/>
                <w:sz w:val="24"/>
                <w:szCs w:val="24"/>
                <w:lang w:val="en-US" w:eastAsia="zh-CN"/>
                <w14:textFill>
                  <w14:solidFill>
                    <w14:schemeClr w14:val="tx1"/>
                  </w14:solidFill>
                </w14:textFill>
              </w:rPr>
              <w:t>烟气通过1根30m高的烟囱排放(DA001)，可满足</w:t>
            </w:r>
            <w:r>
              <w:rPr>
                <w:rFonts w:hint="eastAsia" w:ascii="宋体" w:hAnsi="宋体"/>
                <w:color w:val="000000" w:themeColor="text1"/>
                <w:sz w:val="24"/>
                <w:u w:val="none"/>
                <w:lang w:val="en-US" w:eastAsia="zh-CN"/>
                <w14:textFill>
                  <w14:solidFill>
                    <w14:schemeClr w14:val="tx1"/>
                  </w14:solidFill>
                </w14:textFill>
              </w:rPr>
              <w:t>《锅炉大气污染物排放标准》(GB 13271-2014)表4中燃煤锅炉烟囱最低高度控制要求</w:t>
            </w:r>
            <w:r>
              <w:rPr>
                <w:rFonts w:hint="eastAsia" w:ascii="宋体" w:hAnsi="宋体" w:eastAsia="宋体" w:cs="宋体"/>
                <w:caps w:val="0"/>
                <w:color w:val="000000" w:themeColor="text1"/>
                <w:spacing w:val="0"/>
                <w:w w:val="100"/>
                <w:sz w:val="24"/>
                <w:szCs w:val="24"/>
                <w:lang w:val="en-US" w:eastAsia="zh-CN"/>
                <w14:textFill>
                  <w14:solidFill>
                    <w14:schemeClr w14:val="tx1"/>
                  </w14:solidFill>
                </w14:textFill>
              </w:rPr>
              <w:t>。</w:t>
            </w:r>
          </w:p>
          <w:p w14:paraId="07FDB805">
            <w:pPr>
              <w:spacing w:line="480" w:lineRule="exact"/>
              <w:ind w:firstLine="482" w:firstLineChars="200"/>
              <w:rPr>
                <w:rFonts w:hint="default" w:ascii="宋体" w:hAnsi="宋体" w:eastAsia="宋体" w:cs="Times New Roman"/>
                <w:b/>
                <w:bCs/>
                <w:color w:val="000000" w:themeColor="text1"/>
                <w:sz w:val="24"/>
                <w:szCs w:val="24"/>
                <w:u w:val="none"/>
                <w:vertAlign w:val="baseline"/>
                <w:lang w:val="en-US" w:eastAsia="zh-CN"/>
                <w14:textFill>
                  <w14:solidFill>
                    <w14:schemeClr w14:val="tx1"/>
                  </w14:solidFill>
                </w14:textFill>
              </w:rPr>
            </w:pPr>
            <w:r>
              <w:rPr>
                <w:rFonts w:hint="eastAsia" w:ascii="宋体" w:hAnsi="宋体" w:eastAsia="宋体" w:cs="Times New Roman"/>
                <w:b/>
                <w:bCs/>
                <w:color w:val="000000" w:themeColor="text1"/>
                <w:sz w:val="24"/>
                <w:szCs w:val="24"/>
                <w:u w:val="none"/>
                <w:vertAlign w:val="baseline"/>
                <w:lang w:val="en-US" w:eastAsia="zh-CN"/>
                <w14:textFill>
                  <w14:solidFill>
                    <w14:schemeClr w14:val="tx1"/>
                  </w14:solidFill>
                </w14:textFill>
              </w:rPr>
              <w:t>(</w:t>
            </w:r>
            <w:r>
              <w:rPr>
                <w:rFonts w:hint="eastAsia" w:ascii="宋体" w:hAnsi="宋体" w:cs="Times New Roman"/>
                <w:b/>
                <w:bCs/>
                <w:color w:val="000000" w:themeColor="text1"/>
                <w:sz w:val="24"/>
                <w:szCs w:val="24"/>
                <w:u w:val="none"/>
                <w:vertAlign w:val="baseline"/>
                <w:lang w:val="en-US" w:eastAsia="zh-CN"/>
                <w14:textFill>
                  <w14:solidFill>
                    <w14:schemeClr w14:val="tx1"/>
                  </w14:solidFill>
                </w14:textFill>
              </w:rPr>
              <w:t>5</w:t>
            </w:r>
            <w:r>
              <w:rPr>
                <w:rFonts w:hint="eastAsia" w:ascii="宋体" w:hAnsi="宋体" w:eastAsia="宋体" w:cs="Times New Roman"/>
                <w:b/>
                <w:bCs/>
                <w:color w:val="000000" w:themeColor="text1"/>
                <w:sz w:val="24"/>
                <w:szCs w:val="24"/>
                <w:u w:val="none"/>
                <w:vertAlign w:val="baseline"/>
                <w:lang w:val="en-US" w:eastAsia="zh-CN"/>
                <w14:textFill>
                  <w14:solidFill>
                    <w14:schemeClr w14:val="tx1"/>
                  </w14:solidFill>
                </w14:textFill>
              </w:rPr>
              <w:t>)粉磨</w:t>
            </w:r>
            <w:r>
              <w:rPr>
                <w:rFonts w:hint="eastAsia" w:ascii="宋体" w:hAnsi="宋体" w:cs="Times New Roman"/>
                <w:b/>
                <w:bCs/>
                <w:color w:val="000000" w:themeColor="text1"/>
                <w:sz w:val="24"/>
                <w:szCs w:val="24"/>
                <w:u w:val="none"/>
                <w:vertAlign w:val="baseline"/>
                <w:lang w:val="en-US" w:eastAsia="zh-CN"/>
                <w14:textFill>
                  <w14:solidFill>
                    <w14:schemeClr w14:val="tx1"/>
                  </w14:solidFill>
                </w14:textFill>
              </w:rPr>
              <w:t>、包装</w:t>
            </w:r>
            <w:r>
              <w:rPr>
                <w:rFonts w:hint="eastAsia" w:ascii="宋体" w:hAnsi="宋体" w:eastAsia="宋体" w:cs="Times New Roman"/>
                <w:b/>
                <w:bCs/>
                <w:color w:val="000000" w:themeColor="text1"/>
                <w:sz w:val="24"/>
                <w:szCs w:val="24"/>
                <w:u w:val="none"/>
                <w:vertAlign w:val="baseline"/>
                <w:lang w:val="en-US" w:eastAsia="zh-CN"/>
                <w14:textFill>
                  <w14:solidFill>
                    <w14:schemeClr w14:val="tx1"/>
                  </w14:solidFill>
                </w14:textFill>
              </w:rPr>
              <w:t>粉尘</w:t>
            </w:r>
          </w:p>
          <w:p w14:paraId="456C40C2">
            <w:pPr>
              <w:spacing w:line="480" w:lineRule="exact"/>
              <w:ind w:firstLine="480" w:firstLineChars="200"/>
              <w:rPr>
                <w:rFonts w:hint="eastAsia" w:ascii="宋体" w:hAnsi="宋体" w:eastAsia="宋体" w:cs="Times New Roman"/>
                <w:color w:val="000000" w:themeColor="text1"/>
                <w:sz w:val="24"/>
                <w:szCs w:val="24"/>
                <w:u w:val="none"/>
                <w:vertAlign w:val="baseline"/>
                <w:lang w:val="en-US" w:eastAsia="zh-CN"/>
                <w14:textFill>
                  <w14:solidFill>
                    <w14:schemeClr w14:val="tx1"/>
                  </w14:solidFill>
                </w14:textFill>
              </w:rPr>
            </w:pPr>
            <w:r>
              <w:rPr>
                <w:rFonts w:hint="eastAsia" w:ascii="宋体" w:hAnsi="宋体" w:eastAsia="宋体" w:cs="Times New Roman"/>
                <w:color w:val="000000" w:themeColor="text1"/>
                <w:sz w:val="24"/>
                <w:szCs w:val="24"/>
                <w:u w:val="none"/>
                <w:vertAlign w:val="baseline"/>
                <w:lang w:val="en-US" w:eastAsia="zh-CN"/>
                <w14:textFill>
                  <w14:solidFill>
                    <w14:schemeClr w14:val="tx1"/>
                  </w14:solidFill>
                </w14:textFill>
              </w:rPr>
              <w:t>本项目粉磨</w:t>
            </w:r>
            <w:r>
              <w:rPr>
                <w:rFonts w:hint="eastAsia" w:ascii="宋体" w:hAnsi="宋体" w:cs="Times New Roman"/>
                <w:color w:val="000000" w:themeColor="text1"/>
                <w:sz w:val="24"/>
                <w:szCs w:val="24"/>
                <w:u w:val="none"/>
                <w:vertAlign w:val="baseline"/>
                <w:lang w:val="en-US" w:eastAsia="zh-CN"/>
                <w14:textFill>
                  <w14:solidFill>
                    <w14:schemeClr w14:val="tx1"/>
                  </w14:solidFill>
                </w14:textFill>
              </w:rPr>
              <w:t>和包装</w:t>
            </w:r>
            <w:r>
              <w:rPr>
                <w:rFonts w:hint="eastAsia" w:ascii="宋体" w:hAnsi="宋体" w:eastAsia="宋体" w:cs="Times New Roman"/>
                <w:color w:val="000000" w:themeColor="text1"/>
                <w:sz w:val="24"/>
                <w:szCs w:val="24"/>
                <w:u w:val="none"/>
                <w:vertAlign w:val="baseline"/>
                <w:lang w:val="en-US" w:eastAsia="zh-CN"/>
                <w14:textFill>
                  <w14:solidFill>
                    <w14:schemeClr w14:val="tx1"/>
                  </w14:solidFill>
                </w14:textFill>
              </w:rPr>
              <w:t>工序产生粉尘颗粒物。</w:t>
            </w:r>
          </w:p>
          <w:p w14:paraId="4BDF5AFD">
            <w:pPr>
              <w:spacing w:line="480" w:lineRule="exact"/>
              <w:ind w:firstLine="480" w:firstLineChars="200"/>
              <w:rPr>
                <w:rFonts w:hint="default" w:ascii="宋体" w:hAnsi="宋体" w:eastAsia="宋体" w:cs="Times New Roman"/>
                <w:color w:val="000000" w:themeColor="text1"/>
                <w:sz w:val="24"/>
                <w:szCs w:val="24"/>
                <w:lang w:val="en-US" w:eastAsia="zh-CN"/>
                <w14:textFill>
                  <w14:solidFill>
                    <w14:schemeClr w14:val="tx1"/>
                  </w14:solidFill>
                </w14:textFill>
              </w:rPr>
            </w:pPr>
            <w:r>
              <w:rPr>
                <w:rFonts w:hint="eastAsia" w:ascii="宋体" w:hAnsi="宋体" w:eastAsia="宋体" w:cs="Times New Roman"/>
                <w:color w:val="000000" w:themeColor="text1"/>
                <w:sz w:val="24"/>
                <w:szCs w:val="24"/>
                <w:u w:val="none"/>
                <w:vertAlign w:val="baseline"/>
                <w:lang w:val="en-US" w:eastAsia="zh-CN"/>
                <w14:textFill>
                  <w14:solidFill>
                    <w14:schemeClr w14:val="tx1"/>
                  </w14:solidFill>
                </w14:textFill>
              </w:rPr>
              <w:t>根据《排放源统计调查产排污核算方法和系数手册》中</w:t>
            </w:r>
            <w:r>
              <w:rPr>
                <w:rFonts w:ascii="宋体" w:hAnsi="宋体" w:eastAsia="宋体" w:cs="宋体"/>
                <w:color w:val="000000" w:themeColor="text1"/>
                <w:sz w:val="24"/>
                <w:szCs w:val="24"/>
                <w14:textFill>
                  <w14:solidFill>
                    <w14:schemeClr w14:val="tx1"/>
                  </w14:solidFill>
                </w14:textFill>
              </w:rPr>
              <w:t>3024轻质建筑材料制品制造行业系数表</w:t>
            </w:r>
            <w:r>
              <w:rPr>
                <w:rFonts w:hint="eastAsia" w:ascii="宋体" w:hAnsi="宋体" w:eastAsia="宋体" w:cs="Times New Roman"/>
                <w:color w:val="000000" w:themeColor="text1"/>
                <w:sz w:val="24"/>
                <w:szCs w:val="24"/>
                <w:u w:val="none"/>
                <w:vertAlign w:val="baseline"/>
                <w:lang w:val="en-US" w:eastAsia="zh-CN"/>
                <w14:textFill>
                  <w14:solidFill>
                    <w14:schemeClr w14:val="tx1"/>
                  </w14:solidFill>
                </w14:textFill>
              </w:rPr>
              <w:t>，粉磨工序颗</w:t>
            </w:r>
            <w:r>
              <w:rPr>
                <w:rFonts w:hint="eastAsia" w:ascii="宋体" w:hAnsi="宋体" w:eastAsia="宋体" w:cs="宋体"/>
                <w:color w:val="000000" w:themeColor="text1"/>
                <w:sz w:val="24"/>
                <w:szCs w:val="24"/>
                <w:u w:val="none"/>
                <w:lang w:val="en-US" w:eastAsia="zh-CN"/>
                <w14:textFill>
                  <w14:solidFill>
                    <w14:schemeClr w14:val="tx1"/>
                  </w14:solidFill>
                </w14:textFill>
              </w:rPr>
              <w:t>粒物产污系数为</w:t>
            </w:r>
            <w:r>
              <w:rPr>
                <w:rFonts w:hint="eastAsia" w:ascii="宋体" w:hAnsi="宋体" w:cs="宋体"/>
                <w:color w:val="000000" w:themeColor="text1"/>
                <w:sz w:val="24"/>
                <w:szCs w:val="24"/>
                <w:u w:val="none"/>
                <w:lang w:val="en-US" w:eastAsia="zh-CN"/>
                <w14:textFill>
                  <w14:solidFill>
                    <w14:schemeClr w14:val="tx1"/>
                  </w14:solidFill>
                </w14:textFill>
              </w:rPr>
              <w:t>4.08</w:t>
            </w:r>
            <w:r>
              <w:rPr>
                <w:rFonts w:hint="eastAsia" w:ascii="宋体" w:hAnsi="宋体"/>
                <w:color w:val="000000" w:themeColor="text1"/>
                <w:sz w:val="24"/>
                <w:szCs w:val="24"/>
                <w:u w:val="none"/>
                <w:lang w:val="en-US" w:eastAsia="zh-CN"/>
                <w14:textFill>
                  <w14:solidFill>
                    <w14:schemeClr w14:val="tx1"/>
                  </w14:solidFill>
                </w14:textFill>
              </w:rPr>
              <w:t>kg/t·产品，项目石英砂产量约20万t/a，则粉磨粉尘的颗粒物总产生量为816t/a。</w:t>
            </w:r>
            <w:r>
              <w:rPr>
                <w:rFonts w:ascii="宋体" w:hAnsi="宋体" w:eastAsia="宋体" w:cs="宋体"/>
                <w:color w:val="000000" w:themeColor="text1"/>
                <w:sz w:val="24"/>
                <w:szCs w:val="24"/>
                <w14:textFill>
                  <w14:solidFill>
                    <w14:schemeClr w14:val="tx1"/>
                  </w14:solidFill>
                </w14:textFill>
              </w:rPr>
              <w:t>参照《逸散性工业粉尘控制技术》中水泥厂装袋粉尘产污系数0.005kg/t装料计算，则包装粉尘产生量为</w:t>
            </w:r>
            <w:r>
              <w:rPr>
                <w:rFonts w:hint="eastAsia" w:ascii="宋体" w:hAnsi="宋体" w:cs="宋体"/>
                <w:color w:val="000000" w:themeColor="text1"/>
                <w:sz w:val="24"/>
                <w:szCs w:val="24"/>
                <w:lang w:val="en-US" w:eastAsia="zh-CN"/>
                <w14:textFill>
                  <w14:solidFill>
                    <w14:schemeClr w14:val="tx1"/>
                  </w14:solidFill>
                </w14:textFill>
              </w:rPr>
              <w:t>1</w:t>
            </w:r>
            <w:r>
              <w:rPr>
                <w:rFonts w:ascii="宋体" w:hAnsi="宋体" w:eastAsia="宋体" w:cs="宋体"/>
                <w:color w:val="000000" w:themeColor="text1"/>
                <w:sz w:val="24"/>
                <w:szCs w:val="24"/>
                <w14:textFill>
                  <w14:solidFill>
                    <w14:schemeClr w14:val="tx1"/>
                  </w14:solidFill>
                </w14:textFill>
              </w:rPr>
              <w:t>t/a</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二者合计817t/a。</w:t>
            </w:r>
          </w:p>
          <w:p w14:paraId="69BBFD2D">
            <w:pPr>
              <w:spacing w:line="480" w:lineRule="exact"/>
              <w:ind w:firstLine="480" w:firstLineChars="200"/>
              <w:rPr>
                <w:rFonts w:hint="eastAsia" w:ascii="宋体" w:hAnsi="宋体" w:eastAsia="宋体" w:cs="Times New Roman"/>
                <w:color w:val="000000" w:themeColor="text1"/>
                <w:sz w:val="24"/>
                <w:szCs w:val="24"/>
                <w:lang w:val="en-US" w:eastAsia="zh-CN"/>
                <w14:textFill>
                  <w14:solidFill>
                    <w14:schemeClr w14:val="tx1"/>
                  </w14:solidFill>
                </w14:textFill>
              </w:rPr>
            </w:pPr>
            <w:r>
              <w:rPr>
                <w:rFonts w:hint="eastAsia" w:ascii="宋体" w:hAnsi="宋体" w:eastAsia="宋体" w:cs="Times New Roman"/>
                <w:color w:val="000000" w:themeColor="text1"/>
                <w:sz w:val="24"/>
                <w:szCs w:val="24"/>
                <w:lang w:val="en-US" w:eastAsia="zh-CN"/>
                <w14:textFill>
                  <w14:solidFill>
                    <w14:schemeClr w14:val="tx1"/>
                  </w14:solidFill>
                </w14:textFill>
              </w:rPr>
              <w:t>本项目在</w:t>
            </w:r>
            <w:r>
              <w:rPr>
                <w:rFonts w:hint="eastAsia" w:ascii="宋体" w:hAnsi="宋体" w:cs="Times New Roman"/>
                <w:color w:val="000000" w:themeColor="text1"/>
                <w:sz w:val="24"/>
                <w:szCs w:val="24"/>
                <w:lang w:val="en-US" w:eastAsia="zh-CN"/>
                <w14:textFill>
                  <w14:solidFill>
                    <w14:schemeClr w14:val="tx1"/>
                  </w14:solidFill>
                </w14:textFill>
              </w:rPr>
              <w:t>粉磨机投料口及出料口上方</w:t>
            </w:r>
            <w:r>
              <w:rPr>
                <w:rFonts w:hint="eastAsia" w:ascii="宋体" w:hAnsi="宋体" w:eastAsia="宋体" w:cs="Times New Roman"/>
                <w:color w:val="000000" w:themeColor="text1"/>
                <w:sz w:val="24"/>
                <w:szCs w:val="24"/>
                <w:lang w:val="en-US" w:eastAsia="zh-CN"/>
                <w14:textFill>
                  <w14:solidFill>
                    <w14:schemeClr w14:val="tx1"/>
                  </w14:solidFill>
                </w14:textFill>
              </w:rPr>
              <w:t>设置密闭式集气罩</w:t>
            </w:r>
            <w:r>
              <w:rPr>
                <w:rFonts w:hint="eastAsia" w:ascii="宋体" w:hAnsi="宋体" w:cs="Times New Roman"/>
                <w:color w:val="000000" w:themeColor="text1"/>
                <w:sz w:val="24"/>
                <w:szCs w:val="24"/>
                <w:lang w:val="en-US" w:eastAsia="zh-CN"/>
                <w14:textFill>
                  <w14:solidFill>
                    <w14:schemeClr w14:val="tx1"/>
                  </w14:solidFill>
                </w14:textFill>
              </w:rPr>
              <w:t>，对产生粉尘进行密闭收集，然后</w:t>
            </w:r>
            <w:r>
              <w:rPr>
                <w:rFonts w:hint="eastAsia" w:ascii="宋体" w:hAnsi="宋体"/>
                <w:color w:val="000000" w:themeColor="text1"/>
                <w:sz w:val="24"/>
                <w:szCs w:val="24"/>
                <w:u w:val="none"/>
                <w:lang w:val="en-US" w:eastAsia="zh-CN"/>
                <w14:textFill>
                  <w14:solidFill>
                    <w14:schemeClr w14:val="tx1"/>
                  </w14:solidFill>
                </w14:textFill>
              </w:rPr>
              <w:t>送入1套袋式除尘器净化后通过1根排气筒(DA001)排放，年排放时间为7200h。</w:t>
            </w:r>
          </w:p>
          <w:p w14:paraId="7EBC9581">
            <w:pPr>
              <w:spacing w:line="480" w:lineRule="exact"/>
              <w:ind w:firstLine="480" w:firstLineChars="200"/>
              <w:rPr>
                <w:rFonts w:hint="default" w:ascii="宋体" w:hAnsi="宋体" w:eastAsia="宋体" w:cs="Times New Roman"/>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除尘系统总处理</w:t>
            </w:r>
            <w:r>
              <w:rPr>
                <w:rFonts w:hint="eastAsia" w:ascii="宋体" w:hAnsi="宋体"/>
                <w:color w:val="000000" w:themeColor="text1"/>
                <w:sz w:val="24"/>
                <w:szCs w:val="24"/>
                <w14:textFill>
                  <w14:solidFill>
                    <w14:schemeClr w14:val="tx1"/>
                  </w14:solidFill>
                </w14:textFill>
              </w:rPr>
              <w:t>风量为</w:t>
            </w:r>
            <w:r>
              <w:rPr>
                <w:rFonts w:hint="eastAsia" w:ascii="宋体" w:hAnsi="宋体"/>
                <w:color w:val="000000" w:themeColor="text1"/>
                <w:sz w:val="24"/>
                <w:szCs w:val="24"/>
                <w:lang w:val="en-US" w:eastAsia="zh-CN"/>
                <w14:textFill>
                  <w14:solidFill>
                    <w14:schemeClr w14:val="tx1"/>
                  </w14:solidFill>
                </w14:textFill>
              </w:rPr>
              <w:t>22</w:t>
            </w:r>
            <w:r>
              <w:rPr>
                <w:rFonts w:ascii="宋体" w:hAnsi="宋体"/>
                <w:color w:val="000000" w:themeColor="text1"/>
                <w:sz w:val="24"/>
                <w:szCs w:val="24"/>
                <w14:textFill>
                  <w14:solidFill>
                    <w14:schemeClr w14:val="tx1"/>
                  </w14:solidFill>
                </w14:textFill>
              </w:rPr>
              <w:t>0</w:t>
            </w:r>
            <w:r>
              <w:rPr>
                <w:rFonts w:hint="eastAsia" w:ascii="宋体" w:hAnsi="宋体"/>
                <w:color w:val="000000" w:themeColor="text1"/>
                <w:sz w:val="24"/>
                <w:szCs w:val="24"/>
                <w:lang w:val="en-US" w:eastAsia="zh-CN"/>
                <w14:textFill>
                  <w14:solidFill>
                    <w14:schemeClr w14:val="tx1"/>
                  </w14:solidFill>
                </w14:textFill>
              </w:rPr>
              <w:t>0</w:t>
            </w:r>
            <w:r>
              <w:rPr>
                <w:rFonts w:ascii="宋体" w:hAnsi="宋体"/>
                <w:color w:val="000000" w:themeColor="text1"/>
                <w:sz w:val="24"/>
                <w:szCs w:val="24"/>
                <w14:textFill>
                  <w14:solidFill>
                    <w14:schemeClr w14:val="tx1"/>
                  </w14:solidFill>
                </w14:textFill>
              </w:rPr>
              <w:t>0</w:t>
            </w:r>
            <w:r>
              <w:rPr>
                <w:rFonts w:hint="eastAsia" w:ascii="宋体" w:hAnsi="宋体"/>
                <w:color w:val="000000" w:themeColor="text1"/>
                <w:sz w:val="24"/>
                <w:szCs w:val="24"/>
                <w14:textFill>
                  <w14:solidFill>
                    <w14:schemeClr w14:val="tx1"/>
                  </w14:solidFill>
                </w14:textFill>
              </w:rPr>
              <w:t>m</w:t>
            </w:r>
            <w:r>
              <w:rPr>
                <w:rFonts w:ascii="宋体" w:hAnsi="宋体"/>
                <w:color w:val="000000" w:themeColor="text1"/>
                <w:sz w:val="24"/>
                <w:szCs w:val="24"/>
                <w:vertAlign w:val="superscript"/>
                <w14:textFill>
                  <w14:solidFill>
                    <w14:schemeClr w14:val="tx1"/>
                  </w14:solidFill>
                </w14:textFill>
              </w:rPr>
              <w:t>3</w:t>
            </w:r>
            <w:r>
              <w:rPr>
                <w:rFonts w:ascii="宋体" w:hAnsi="宋体"/>
                <w:color w:val="000000" w:themeColor="text1"/>
                <w:sz w:val="24"/>
                <w:szCs w:val="24"/>
                <w14:textFill>
                  <w14:solidFill>
                    <w14:schemeClr w14:val="tx1"/>
                  </w14:solidFill>
                </w14:textFill>
              </w:rPr>
              <w:t>/h</w:t>
            </w: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根据</w:t>
            </w:r>
            <w:r>
              <w:rPr>
                <w:rFonts w:hint="eastAsia" w:ascii="宋体" w:hAnsi="宋体" w:eastAsia="宋体" w:cs="Times New Roman"/>
                <w:color w:val="000000" w:themeColor="text1"/>
                <w:sz w:val="24"/>
                <w:szCs w:val="24"/>
                <w:u w:val="none"/>
                <w:vertAlign w:val="baseline"/>
                <w:lang w:val="en-US" w:eastAsia="zh-CN"/>
                <w14:textFill>
                  <w14:solidFill>
                    <w14:schemeClr w14:val="tx1"/>
                  </w14:solidFill>
                </w14:textFill>
              </w:rPr>
              <w:t>《排放源统计调查产排污核算方法和系数手册》中</w:t>
            </w:r>
            <w:r>
              <w:rPr>
                <w:rFonts w:ascii="宋体" w:hAnsi="宋体" w:eastAsia="宋体" w:cs="宋体"/>
                <w:color w:val="000000" w:themeColor="text1"/>
                <w:sz w:val="24"/>
                <w:szCs w:val="24"/>
                <w14:textFill>
                  <w14:solidFill>
                    <w14:schemeClr w14:val="tx1"/>
                  </w14:solidFill>
                </w14:textFill>
              </w:rPr>
              <w:t>3024轻质建筑材料制品制造行业系数表</w:t>
            </w:r>
            <w:r>
              <w:rPr>
                <w:rFonts w:hint="eastAsia" w:ascii="宋体" w:hAnsi="宋体" w:eastAsia="宋体" w:cs="宋体"/>
                <w:color w:val="000000" w:themeColor="text1"/>
                <w:sz w:val="24"/>
                <w:szCs w:val="24"/>
                <w:u w:val="none"/>
                <w:lang w:val="en-US" w:eastAsia="zh-CN"/>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袋式除尘器净化效率约99.7%。根据《袋式除尘工程通用技术规范》</w:t>
            </w:r>
            <w:r>
              <w:rPr>
                <w:rFonts w:hint="eastAsia" w:ascii="宋体" w:hAnsi="宋体"/>
                <w:color w:val="000000" w:themeColor="text1"/>
                <w:sz w:val="24"/>
                <w:szCs w:val="24"/>
                <w:lang w:val="en-US" w:eastAsia="zh-CN"/>
                <w14:textFill>
                  <w14:solidFill>
                    <w14:schemeClr w14:val="tx1"/>
                  </w14:solidFill>
                </w14:textFill>
              </w:rPr>
              <w:fldChar w:fldCharType="begin"/>
            </w:r>
            <w:r>
              <w:rPr>
                <w:rFonts w:hint="eastAsia" w:ascii="宋体" w:hAnsi="宋体"/>
                <w:color w:val="000000" w:themeColor="text1"/>
                <w:sz w:val="24"/>
                <w:szCs w:val="24"/>
                <w:lang w:val="en-US" w:eastAsia="zh-CN"/>
                <w14:textFill>
                  <w14:solidFill>
                    <w14:schemeClr w14:val="tx1"/>
                  </w14:solidFill>
                </w14:textFill>
              </w:rPr>
              <w:instrText xml:space="preserve"> HYPERLINK "https://www.mee.gov.cn/ywgz/fgbz/bz/bzwb/other/hjbhgc/201210/W020121023554837220222.pdf" </w:instrText>
            </w:r>
            <w:r>
              <w:rPr>
                <w:rFonts w:hint="eastAsia" w:ascii="宋体" w:hAnsi="宋体"/>
                <w:color w:val="000000" w:themeColor="text1"/>
                <w:sz w:val="24"/>
                <w:szCs w:val="24"/>
                <w:lang w:val="en-US" w:eastAsia="zh-CN"/>
                <w14:textFill>
                  <w14:solidFill>
                    <w14:schemeClr w14:val="tx1"/>
                  </w14:solidFill>
                </w14:textFill>
              </w:rPr>
              <w:fldChar w:fldCharType="separate"/>
            </w:r>
            <w:r>
              <w:rPr>
                <w:rFonts w:hint="eastAsia" w:ascii="宋体" w:hAnsi="宋体"/>
                <w:color w:val="000000" w:themeColor="text1"/>
                <w:sz w:val="24"/>
                <w:szCs w:val="24"/>
                <w:lang w:val="en-US" w:eastAsia="zh-CN"/>
                <w14:textFill>
                  <w14:solidFill>
                    <w14:schemeClr w14:val="tx1"/>
                  </w14:solidFill>
                </w14:textFill>
              </w:rPr>
              <w:t>(HJ 2020-2012)</w:t>
            </w:r>
            <w:r>
              <w:rPr>
                <w:rFonts w:hint="eastAsia" w:ascii="宋体" w:hAnsi="宋体"/>
                <w:color w:val="000000" w:themeColor="text1"/>
                <w:sz w:val="24"/>
                <w:szCs w:val="24"/>
                <w:lang w:val="en-US" w:eastAsia="zh-CN"/>
                <w14:textFill>
                  <w14:solidFill>
                    <w14:schemeClr w14:val="tx1"/>
                  </w14:solidFill>
                </w14:textFill>
              </w:rPr>
              <w:fldChar w:fldCharType="end"/>
            </w:r>
            <w:r>
              <w:rPr>
                <w:rFonts w:hint="eastAsia" w:ascii="宋体" w:hAnsi="宋体"/>
                <w:color w:val="000000" w:themeColor="text1"/>
                <w:sz w:val="24"/>
                <w:szCs w:val="24"/>
                <w:lang w:val="en-US" w:eastAsia="zh-CN"/>
                <w14:textFill>
                  <w14:solidFill>
                    <w14:schemeClr w14:val="tx1"/>
                  </w14:solidFill>
                </w14:textFill>
              </w:rPr>
              <w:t>，采用密闭罩收集粉尘时收集效率为100%。</w:t>
            </w:r>
          </w:p>
          <w:p w14:paraId="747CA582">
            <w:pPr>
              <w:spacing w:line="480" w:lineRule="exact"/>
              <w:ind w:firstLine="480" w:firstLineChars="200"/>
              <w:rPr>
                <w:rFonts w:hint="eastAsia" w:ascii="宋体" w:hAnsi="宋体" w:eastAsia="宋体" w:cs="Times New Roman"/>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由以上数据核算出，颗粒物有组织产生</w:t>
            </w:r>
            <w:r>
              <w:rPr>
                <w:rFonts w:hint="eastAsia" w:ascii="宋体" w:hAnsi="宋体"/>
                <w:color w:val="000000" w:themeColor="text1"/>
                <w:sz w:val="24"/>
                <w:szCs w:val="24"/>
                <w14:textFill>
                  <w14:solidFill>
                    <w14:schemeClr w14:val="tx1"/>
                  </w14:solidFill>
                </w14:textFill>
              </w:rPr>
              <w:t>浓度</w:t>
            </w:r>
            <w:r>
              <w:rPr>
                <w:rFonts w:hint="eastAsia" w:ascii="宋体" w:hAnsi="宋体"/>
                <w:color w:val="000000" w:themeColor="text1"/>
                <w:sz w:val="24"/>
                <w:szCs w:val="24"/>
                <w:lang w:val="en-US" w:eastAsia="zh-CN"/>
                <w14:textFill>
                  <w14:solidFill>
                    <w14:schemeClr w14:val="tx1"/>
                  </w14:solidFill>
                </w14:textFill>
              </w:rPr>
              <w:t>约</w:t>
            </w:r>
            <w:r>
              <w:rPr>
                <w:rFonts w:hint="eastAsia" w:ascii="宋体" w:hAnsi="宋体"/>
                <w:color w:val="000000" w:themeColor="text1"/>
                <w:sz w:val="24"/>
                <w:szCs w:val="24"/>
                <w14:textFill>
                  <w14:solidFill>
                    <w14:schemeClr w14:val="tx1"/>
                  </w14:solidFill>
                </w14:textFill>
              </w:rPr>
              <w:t>为</w:t>
            </w:r>
            <w:r>
              <w:rPr>
                <w:rFonts w:hint="eastAsia" w:ascii="宋体" w:hAnsi="宋体"/>
                <w:color w:val="000000" w:themeColor="text1"/>
                <w:sz w:val="24"/>
                <w:szCs w:val="24"/>
                <w:lang w:val="en-US" w:eastAsia="zh-CN"/>
                <w14:textFill>
                  <w14:solidFill>
                    <w14:schemeClr w14:val="tx1"/>
                  </w14:solidFill>
                </w14:textFill>
              </w:rPr>
              <w:t>5158</w:t>
            </w:r>
            <w:r>
              <w:rPr>
                <w:rFonts w:hint="eastAsia" w:ascii="宋体" w:hAnsi="宋体"/>
                <w:color w:val="000000" w:themeColor="text1"/>
                <w:sz w:val="24"/>
                <w:szCs w:val="24"/>
                <w14:textFill>
                  <w14:solidFill>
                    <w14:schemeClr w14:val="tx1"/>
                  </w14:solidFill>
                </w14:textFill>
              </w:rPr>
              <w:t>mg</w:t>
            </w:r>
            <w:r>
              <w:rPr>
                <w:rFonts w:ascii="宋体" w:hAnsi="宋体"/>
                <w:color w:val="000000" w:themeColor="text1"/>
                <w:sz w:val="24"/>
                <w:szCs w:val="24"/>
                <w14:textFill>
                  <w14:solidFill>
                    <w14:schemeClr w14:val="tx1"/>
                  </w14:solidFill>
                </w14:textFill>
              </w:rPr>
              <w:t>/m</w:t>
            </w:r>
            <w:r>
              <w:rPr>
                <w:rFonts w:ascii="宋体" w:hAnsi="宋体"/>
                <w:color w:val="000000" w:themeColor="text1"/>
                <w:sz w:val="24"/>
                <w:szCs w:val="24"/>
                <w:vertAlign w:val="superscript"/>
                <w14:textFill>
                  <w14:solidFill>
                    <w14:schemeClr w14:val="tx1"/>
                  </w14:solidFill>
                </w14:textFill>
              </w:rPr>
              <w:t>3</w:t>
            </w:r>
            <w:r>
              <w:rPr>
                <w:rFonts w:hint="eastAsia" w:ascii="宋体" w:hAnsi="宋体" w:eastAsia="宋体" w:cs="Times New Roman"/>
                <w:color w:val="000000" w:themeColor="text1"/>
                <w:sz w:val="24"/>
                <w:szCs w:val="24"/>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有组织</w:t>
            </w:r>
            <w:r>
              <w:rPr>
                <w:rFonts w:hint="eastAsia" w:ascii="宋体" w:hAnsi="宋体"/>
                <w:color w:val="000000" w:themeColor="text1"/>
                <w:sz w:val="24"/>
                <w:szCs w:val="24"/>
                <w14:textFill>
                  <w14:solidFill>
                    <w14:schemeClr w14:val="tx1"/>
                  </w14:solidFill>
                </w14:textFill>
              </w:rPr>
              <w:t>排放量</w:t>
            </w:r>
            <w:r>
              <w:rPr>
                <w:rFonts w:hint="eastAsia" w:ascii="宋体" w:hAnsi="宋体"/>
                <w:color w:val="000000" w:themeColor="text1"/>
                <w:sz w:val="24"/>
                <w:szCs w:val="24"/>
                <w:lang w:val="en-US" w:eastAsia="zh-CN"/>
                <w14:textFill>
                  <w14:solidFill>
                    <w14:schemeClr w14:val="tx1"/>
                  </w14:solidFill>
                </w14:textFill>
              </w:rPr>
              <w:t>合计约</w:t>
            </w:r>
            <w:r>
              <w:rPr>
                <w:rFonts w:hint="eastAsia" w:ascii="宋体" w:hAnsi="宋体"/>
                <w:color w:val="000000" w:themeColor="text1"/>
                <w:sz w:val="24"/>
                <w:szCs w:val="24"/>
                <w14:textFill>
                  <w14:solidFill>
                    <w14:schemeClr w14:val="tx1"/>
                  </w14:solidFill>
                </w14:textFill>
              </w:rPr>
              <w:t>为</w:t>
            </w:r>
            <w:r>
              <w:rPr>
                <w:rFonts w:hint="eastAsia" w:ascii="宋体" w:hAnsi="宋体"/>
                <w:color w:val="000000" w:themeColor="text1"/>
                <w:sz w:val="24"/>
                <w:szCs w:val="24"/>
                <w:lang w:val="en-US" w:eastAsia="zh-CN"/>
                <w14:textFill>
                  <w14:solidFill>
                    <w14:schemeClr w14:val="tx1"/>
                  </w14:solidFill>
                </w14:textFill>
              </w:rPr>
              <w:t>2.451</w:t>
            </w:r>
            <w:r>
              <w:rPr>
                <w:rFonts w:hint="eastAsia" w:ascii="宋体" w:hAnsi="宋体"/>
                <w:color w:val="000000" w:themeColor="text1"/>
                <w:sz w:val="24"/>
                <w:szCs w:val="24"/>
                <w14:textFill>
                  <w14:solidFill>
                    <w14:schemeClr w14:val="tx1"/>
                  </w14:solidFill>
                </w14:textFill>
              </w:rPr>
              <w:t>t</w:t>
            </w:r>
            <w:r>
              <w:rPr>
                <w:rFonts w:ascii="宋体" w:hAnsi="宋体"/>
                <w:color w:val="000000" w:themeColor="text1"/>
                <w:sz w:val="24"/>
                <w:szCs w:val="24"/>
                <w14:textFill>
                  <w14:solidFill>
                    <w14:schemeClr w14:val="tx1"/>
                  </w14:solidFill>
                </w14:textFill>
              </w:rPr>
              <w:t>/a</w:t>
            </w:r>
            <w:r>
              <w:rPr>
                <w:rFonts w:hint="eastAsia"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排放速率约</w:t>
            </w:r>
            <w:r>
              <w:rPr>
                <w:rFonts w:hint="eastAsia" w:ascii="宋体" w:hAnsi="宋体"/>
                <w:color w:val="000000" w:themeColor="text1"/>
                <w:sz w:val="24"/>
                <w:szCs w:val="24"/>
                <w14:textFill>
                  <w14:solidFill>
                    <w14:schemeClr w14:val="tx1"/>
                  </w14:solidFill>
                </w14:textFill>
              </w:rPr>
              <w:t>为</w:t>
            </w:r>
            <w:r>
              <w:rPr>
                <w:rFonts w:hint="eastAsia" w:ascii="宋体" w:hAnsi="宋体"/>
                <w:color w:val="000000" w:themeColor="text1"/>
                <w:sz w:val="24"/>
                <w:szCs w:val="24"/>
                <w:lang w:val="en-US" w:eastAsia="zh-CN"/>
                <w14:textFill>
                  <w14:solidFill>
                    <w14:schemeClr w14:val="tx1"/>
                  </w14:solidFill>
                </w14:textFill>
              </w:rPr>
              <w:t>0.340kg</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h</w:t>
            </w: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排放浓度</w:t>
            </w:r>
            <w:r>
              <w:rPr>
                <w:rFonts w:hint="eastAsia" w:ascii="宋体" w:hAnsi="宋体"/>
                <w:color w:val="000000" w:themeColor="text1"/>
                <w:sz w:val="24"/>
                <w:szCs w:val="24"/>
                <w:lang w:val="en-US" w:eastAsia="zh-CN"/>
                <w14:textFill>
                  <w14:solidFill>
                    <w14:schemeClr w14:val="tx1"/>
                  </w14:solidFill>
                </w14:textFill>
              </w:rPr>
              <w:t>约</w:t>
            </w:r>
            <w:r>
              <w:rPr>
                <w:rFonts w:hint="eastAsia" w:ascii="宋体" w:hAnsi="宋体"/>
                <w:color w:val="000000" w:themeColor="text1"/>
                <w:sz w:val="24"/>
                <w:szCs w:val="24"/>
                <w14:textFill>
                  <w14:solidFill>
                    <w14:schemeClr w14:val="tx1"/>
                  </w14:solidFill>
                </w14:textFill>
              </w:rPr>
              <w:t>为</w:t>
            </w:r>
            <w:r>
              <w:rPr>
                <w:rFonts w:hint="eastAsia" w:ascii="宋体" w:hAnsi="宋体"/>
                <w:color w:val="000000" w:themeColor="text1"/>
                <w:sz w:val="24"/>
                <w:szCs w:val="24"/>
                <w:lang w:val="en-US" w:eastAsia="zh-CN"/>
                <w14:textFill>
                  <w14:solidFill>
                    <w14:schemeClr w14:val="tx1"/>
                  </w14:solidFill>
                </w14:textFill>
              </w:rPr>
              <w:t>15.5</w:t>
            </w:r>
            <w:r>
              <w:rPr>
                <w:rFonts w:hint="eastAsia" w:ascii="宋体" w:hAnsi="宋体"/>
                <w:color w:val="000000" w:themeColor="text1"/>
                <w:sz w:val="24"/>
                <w:szCs w:val="24"/>
                <w14:textFill>
                  <w14:solidFill>
                    <w14:schemeClr w14:val="tx1"/>
                  </w14:solidFill>
                </w14:textFill>
              </w:rPr>
              <w:t>mg</w:t>
            </w:r>
            <w:r>
              <w:rPr>
                <w:rFonts w:ascii="宋体" w:hAnsi="宋体"/>
                <w:color w:val="000000" w:themeColor="text1"/>
                <w:sz w:val="24"/>
                <w:szCs w:val="24"/>
                <w14:textFill>
                  <w14:solidFill>
                    <w14:schemeClr w14:val="tx1"/>
                  </w14:solidFill>
                </w14:textFill>
              </w:rPr>
              <w:t>/m</w:t>
            </w:r>
            <w:r>
              <w:rPr>
                <w:rFonts w:ascii="宋体" w:hAnsi="宋体"/>
                <w:color w:val="000000" w:themeColor="text1"/>
                <w:sz w:val="24"/>
                <w:szCs w:val="24"/>
                <w:vertAlign w:val="superscript"/>
                <w14:textFill>
                  <w14:solidFill>
                    <w14:schemeClr w14:val="tx1"/>
                  </w14:solidFill>
                </w14:textFill>
              </w:rPr>
              <w:t>3</w:t>
            </w:r>
            <w:r>
              <w:rPr>
                <w:rFonts w:hint="eastAsia" w:ascii="宋体" w:hAnsi="宋体" w:eastAsia="宋体" w:cs="Times New Roman"/>
                <w:color w:val="000000" w:themeColor="text1"/>
                <w:sz w:val="24"/>
                <w:szCs w:val="24"/>
                <w14:textFill>
                  <w14:solidFill>
                    <w14:schemeClr w14:val="tx1"/>
                  </w14:solidFill>
                </w14:textFill>
              </w:rPr>
              <w:t>，</w:t>
            </w:r>
            <w:r>
              <w:rPr>
                <w:rFonts w:hint="eastAsia" w:ascii="宋体" w:hAnsi="宋体" w:eastAsia="宋体" w:cs="Times New Roman"/>
                <w:color w:val="000000" w:themeColor="text1"/>
                <w:sz w:val="24"/>
                <w:szCs w:val="24"/>
                <w:lang w:val="en-US" w:eastAsia="zh-CN"/>
                <w14:textFill>
                  <w14:solidFill>
                    <w14:schemeClr w14:val="tx1"/>
                  </w14:solidFill>
                </w14:textFill>
              </w:rPr>
              <w:t>可</w:t>
            </w:r>
            <w:r>
              <w:rPr>
                <w:rFonts w:hint="eastAsia" w:ascii="宋体" w:hAnsi="宋体" w:eastAsia="宋体" w:cs="Times New Roman"/>
                <w:color w:val="000000" w:themeColor="text1"/>
                <w:sz w:val="24"/>
                <w:szCs w:val="24"/>
                <w14:textFill>
                  <w14:solidFill>
                    <w14:schemeClr w14:val="tx1"/>
                  </w14:solidFill>
                </w14:textFill>
              </w:rPr>
              <w:t>满足《大气污染物综合排放标准》</w:t>
            </w:r>
            <w:r>
              <w:rPr>
                <w:rFonts w:hint="eastAsia" w:ascii="宋体" w:hAnsi="宋体" w:cs="Times New Roman"/>
                <w:color w:val="000000" w:themeColor="text1"/>
                <w:sz w:val="24"/>
                <w:szCs w:val="24"/>
                <w:lang w:eastAsia="zh-CN"/>
                <w14:textFill>
                  <w14:solidFill>
                    <w14:schemeClr w14:val="tx1"/>
                  </w14:solidFill>
                </w14:textFill>
              </w:rPr>
              <w:t>(</w:t>
            </w:r>
            <w:r>
              <w:rPr>
                <w:rFonts w:ascii="宋体" w:hAnsi="宋体" w:eastAsia="宋体" w:cs="Times New Roman"/>
                <w:color w:val="000000" w:themeColor="text1"/>
                <w:sz w:val="24"/>
                <w:szCs w:val="24"/>
                <w14:textFill>
                  <w14:solidFill>
                    <w14:schemeClr w14:val="tx1"/>
                  </w14:solidFill>
                </w14:textFill>
              </w:rPr>
              <w:t>GB16297-1996</w:t>
            </w:r>
            <w:r>
              <w:rPr>
                <w:rFonts w:hint="eastAsia" w:ascii="宋体" w:hAnsi="宋体" w:cs="Times New Roman"/>
                <w:color w:val="000000" w:themeColor="text1"/>
                <w:sz w:val="24"/>
                <w:szCs w:val="24"/>
                <w:lang w:eastAsia="zh-CN"/>
                <w14:textFill>
                  <w14:solidFill>
                    <w14:schemeClr w14:val="tx1"/>
                  </w14:solidFill>
                </w14:textFill>
              </w:rPr>
              <w:t>)</w:t>
            </w:r>
            <w:r>
              <w:rPr>
                <w:rFonts w:ascii="宋体" w:hAnsi="宋体" w:eastAsia="宋体" w:cs="Times New Roman"/>
                <w:color w:val="000000" w:themeColor="text1"/>
                <w:sz w:val="24"/>
                <w:szCs w:val="24"/>
                <w14:textFill>
                  <w14:solidFill>
                    <w14:schemeClr w14:val="tx1"/>
                  </w14:solidFill>
                </w14:textFill>
              </w:rPr>
              <w:t>表2中</w:t>
            </w:r>
            <w:r>
              <w:rPr>
                <w:rFonts w:hint="eastAsia" w:ascii="宋体" w:hAnsi="宋体" w:eastAsia="宋体" w:cs="Times New Roman"/>
                <w:color w:val="000000" w:themeColor="text1"/>
                <w:sz w:val="24"/>
                <w:szCs w:val="24"/>
                <w:lang w:val="en-US" w:eastAsia="zh-CN"/>
                <w14:textFill>
                  <w14:solidFill>
                    <w14:schemeClr w14:val="tx1"/>
                  </w14:solidFill>
                </w14:textFill>
              </w:rPr>
              <w:t>(石英粉尘)二级标准要求。</w:t>
            </w:r>
          </w:p>
          <w:p w14:paraId="340029E2">
            <w:pPr>
              <w:keepNext w:val="0"/>
              <w:keepLines w:val="0"/>
              <w:pageBreakBefore w:val="0"/>
              <w:widowControl w:val="0"/>
              <w:kinsoku/>
              <w:wordWrap/>
              <w:overflowPunct/>
              <w:topLinePunct w:val="0"/>
              <w:autoSpaceDE/>
              <w:autoSpaceDN/>
              <w:bidi w:val="0"/>
              <w:adjustRightInd/>
              <w:snapToGrid/>
              <w:spacing w:line="480" w:lineRule="exact"/>
              <w:ind w:right="104" w:firstLine="482" w:firstLineChars="200"/>
              <w:jc w:val="left"/>
              <w:textAlignment w:val="auto"/>
              <w:rPr>
                <w:rFonts w:hint="eastAsia" w:ascii="宋体" w:hAnsi="宋体" w:eastAsia="宋体" w:cs="宋体"/>
                <w:color w:val="000000" w:themeColor="text1"/>
                <w:spacing w:val="1"/>
                <w:sz w:val="24"/>
                <w:szCs w:val="24"/>
                <w:lang w:val="en-US"/>
                <w14:textFill>
                  <w14:solidFill>
                    <w14:schemeClr w14:val="tx1"/>
                  </w14:solidFill>
                </w14:textFill>
              </w:rPr>
            </w:pPr>
            <w:r>
              <w:rPr>
                <w:rFonts w:hint="eastAsia" w:ascii="宋体" w:hAnsi="宋体" w:eastAsia="宋体" w:cs="宋体"/>
                <w:b/>
                <w:bCs/>
                <w:color w:val="000000" w:themeColor="text1"/>
                <w:sz w:val="24"/>
                <w:szCs w:val="24"/>
                <w:u w:val="none"/>
                <w:vertAlign w:val="baseline"/>
                <w:lang w:val="en-US" w:eastAsia="zh-CN"/>
                <w14:textFill>
                  <w14:solidFill>
                    <w14:schemeClr w14:val="tx1"/>
                  </w14:solidFill>
                </w14:textFill>
              </w:rPr>
              <w:t>(</w:t>
            </w:r>
            <w:r>
              <w:rPr>
                <w:rFonts w:hint="eastAsia" w:ascii="宋体" w:hAnsi="宋体" w:cs="宋体"/>
                <w:b/>
                <w:bCs/>
                <w:color w:val="000000" w:themeColor="text1"/>
                <w:sz w:val="24"/>
                <w:szCs w:val="24"/>
                <w:u w:val="none"/>
                <w:vertAlign w:val="baseline"/>
                <w:lang w:val="en-US" w:eastAsia="zh-CN"/>
                <w14:textFill>
                  <w14:solidFill>
                    <w14:schemeClr w14:val="tx1"/>
                  </w14:solidFill>
                </w14:textFill>
              </w:rPr>
              <w:t>6</w:t>
            </w:r>
            <w:r>
              <w:rPr>
                <w:rFonts w:hint="eastAsia" w:ascii="宋体" w:hAnsi="宋体" w:eastAsia="宋体" w:cs="宋体"/>
                <w:b/>
                <w:bCs/>
                <w:color w:val="000000" w:themeColor="text1"/>
                <w:sz w:val="24"/>
                <w:szCs w:val="24"/>
                <w:u w:val="none"/>
                <w:vertAlign w:val="baseline"/>
                <w:lang w:val="en-US" w:eastAsia="zh-CN"/>
                <w14:textFill>
                  <w14:solidFill>
                    <w14:schemeClr w14:val="tx1"/>
                  </w14:solidFill>
                </w14:textFill>
              </w:rPr>
              <w:t>)酸洗废气</w:t>
            </w:r>
          </w:p>
          <w:p w14:paraId="71351FB1">
            <w:pPr>
              <w:keepNext w:val="0"/>
              <w:keepLines w:val="0"/>
              <w:pageBreakBefore w:val="0"/>
              <w:widowControl w:val="0"/>
              <w:kinsoku/>
              <w:wordWrap/>
              <w:overflowPunct/>
              <w:topLinePunct w:val="0"/>
              <w:autoSpaceDE/>
              <w:autoSpaceDN/>
              <w:bidi w:val="0"/>
              <w:adjustRightInd/>
              <w:snapToGrid/>
              <w:spacing w:line="480" w:lineRule="exact"/>
              <w:ind w:right="104" w:firstLine="484" w:firstLineChars="200"/>
              <w:jc w:val="left"/>
              <w:textAlignment w:val="auto"/>
              <w:rPr>
                <w:rFonts w:hint="eastAsia" w:ascii="宋体" w:hAnsi="宋体" w:eastAsia="宋体" w:cs="宋体"/>
                <w:color w:val="000000" w:themeColor="text1"/>
                <w:spacing w:val="4"/>
                <w:sz w:val="24"/>
                <w:szCs w:val="24"/>
                <w14:textFill>
                  <w14:solidFill>
                    <w14:schemeClr w14:val="tx1"/>
                  </w14:solidFill>
                </w14:textFill>
              </w:rPr>
            </w:pPr>
            <w:r>
              <w:rPr>
                <w:rFonts w:hint="eastAsia" w:ascii="宋体" w:hAnsi="宋体" w:eastAsia="宋体" w:cs="宋体"/>
                <w:color w:val="000000" w:themeColor="text1"/>
                <w:spacing w:val="1"/>
                <w:sz w:val="24"/>
                <w:szCs w:val="24"/>
                <w14:textFill>
                  <w14:solidFill>
                    <w14:schemeClr w14:val="tx1"/>
                  </w14:solidFill>
                </w14:textFill>
              </w:rPr>
              <w:t>本项目氢氟酸使用专用</w:t>
            </w:r>
            <w:r>
              <w:rPr>
                <w:rFonts w:hint="eastAsia" w:ascii="宋体" w:hAnsi="宋体" w:eastAsia="宋体" w:cs="宋体"/>
                <w:color w:val="000000" w:themeColor="text1"/>
                <w:spacing w:val="1"/>
                <w:sz w:val="24"/>
                <w:szCs w:val="24"/>
                <w:lang w:val="en-US" w:eastAsia="zh-CN"/>
                <w14:textFill>
                  <w14:solidFill>
                    <w14:schemeClr w14:val="tx1"/>
                  </w14:solidFill>
                </w14:textFill>
              </w:rPr>
              <w:t>储罐</w:t>
            </w:r>
            <w:r>
              <w:rPr>
                <w:rFonts w:hint="eastAsia" w:ascii="宋体" w:hAnsi="宋体" w:eastAsia="宋体" w:cs="宋体"/>
                <w:color w:val="000000" w:themeColor="text1"/>
                <w:spacing w:val="1"/>
                <w:sz w:val="24"/>
                <w:szCs w:val="24"/>
                <w14:textFill>
                  <w14:solidFill>
                    <w14:schemeClr w14:val="tx1"/>
                  </w14:solidFill>
                </w14:textFill>
              </w:rPr>
              <w:t>封闭储存，储存过程</w:t>
            </w:r>
            <w:r>
              <w:rPr>
                <w:rFonts w:hint="eastAsia" w:ascii="宋体" w:hAnsi="宋体" w:eastAsia="宋体" w:cs="宋体"/>
                <w:color w:val="000000" w:themeColor="text1"/>
                <w:sz w:val="24"/>
                <w:szCs w:val="24"/>
                <w14:textFill>
                  <w14:solidFill>
                    <w14:schemeClr w14:val="tx1"/>
                  </w14:solidFill>
                </w14:textFill>
              </w:rPr>
              <w:t>无酸雾废气挥发。结合</w:t>
            </w:r>
            <w:r>
              <w:rPr>
                <w:rFonts w:hint="eastAsia" w:ascii="宋体" w:hAnsi="宋体" w:eastAsia="宋体" w:cs="宋体"/>
                <w:color w:val="000000" w:themeColor="text1"/>
                <w:spacing w:val="1"/>
                <w:sz w:val="24"/>
                <w:szCs w:val="24"/>
                <w14:textFill>
                  <w14:solidFill>
                    <w14:schemeClr w14:val="tx1"/>
                  </w14:solidFill>
                </w14:textFill>
              </w:rPr>
              <w:t>使用的混酸理化性质、酸洗反应原理</w:t>
            </w:r>
            <w:r>
              <w:rPr>
                <w:rFonts w:hint="eastAsia" w:ascii="宋体" w:hAnsi="宋体" w:eastAsia="宋体" w:cs="宋体"/>
                <w:color w:val="000000" w:themeColor="text1"/>
                <w:sz w:val="24"/>
                <w:szCs w:val="24"/>
                <w14:textFill>
                  <w14:solidFill>
                    <w14:schemeClr w14:val="tx1"/>
                  </w14:solidFill>
                </w14:textFill>
              </w:rPr>
              <w:t>及生产工艺可知</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本项目石英砂生产过程</w:t>
            </w:r>
            <w:r>
              <w:rPr>
                <w:rFonts w:hint="eastAsia" w:ascii="宋体" w:hAnsi="宋体" w:eastAsia="宋体" w:cs="宋体"/>
                <w:color w:val="000000" w:themeColor="text1"/>
                <w:spacing w:val="4"/>
                <w:sz w:val="24"/>
                <w:szCs w:val="24"/>
                <w14:textFill>
                  <w14:solidFill>
                    <w14:schemeClr w14:val="tx1"/>
                  </w14:solidFill>
                </w14:textFill>
              </w:rPr>
              <w:t>中酸洗反应、配酸工序会产生氟化物。</w:t>
            </w:r>
          </w:p>
          <w:p w14:paraId="7014A170">
            <w:pPr>
              <w:keepNext w:val="0"/>
              <w:keepLines w:val="0"/>
              <w:pageBreakBefore w:val="0"/>
              <w:widowControl w:val="0"/>
              <w:kinsoku/>
              <w:wordWrap/>
              <w:overflowPunct/>
              <w:topLinePunct w:val="0"/>
              <w:autoSpaceDE/>
              <w:autoSpaceDN/>
              <w:bidi w:val="0"/>
              <w:adjustRightInd/>
              <w:snapToGrid/>
              <w:spacing w:line="480" w:lineRule="exact"/>
              <w:ind w:right="104" w:firstLine="496" w:firstLineChars="200"/>
              <w:jc w:val="left"/>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4"/>
                <w:sz w:val="24"/>
                <w:szCs w:val="24"/>
                <w14:textFill>
                  <w14:solidFill>
                    <w14:schemeClr w14:val="tx1"/>
                  </w14:solidFill>
                </w14:textFill>
              </w:rPr>
              <w:t>按照《环境统计手册》</w:t>
            </w:r>
            <w:r>
              <w:rPr>
                <w:rFonts w:hint="eastAsia" w:ascii="宋体" w:hAnsi="宋体" w:eastAsia="宋体" w:cs="宋体"/>
                <w:color w:val="000000" w:themeColor="text1"/>
                <w:spacing w:val="4"/>
                <w:sz w:val="24"/>
                <w:szCs w:val="24"/>
                <w:lang w:eastAsia="zh-CN"/>
                <w14:textFill>
                  <w14:solidFill>
                    <w14:schemeClr w14:val="tx1"/>
                  </w14:solidFill>
                </w14:textFill>
              </w:rPr>
              <w:t>(</w:t>
            </w:r>
            <w:r>
              <w:rPr>
                <w:rFonts w:hint="eastAsia" w:ascii="宋体" w:hAnsi="宋体" w:eastAsia="宋体" w:cs="宋体"/>
                <w:color w:val="000000" w:themeColor="text1"/>
                <w:spacing w:val="4"/>
                <w:sz w:val="24"/>
                <w:szCs w:val="24"/>
                <w14:textFill>
                  <w14:solidFill>
                    <w14:schemeClr w14:val="tx1"/>
                  </w14:solidFill>
                </w14:textFill>
              </w:rPr>
              <w:t>奚元福，四川</w:t>
            </w:r>
            <w:r>
              <w:rPr>
                <w:rFonts w:hint="eastAsia" w:ascii="宋体" w:hAnsi="宋体" w:eastAsia="宋体" w:cs="宋体"/>
                <w:color w:val="000000" w:themeColor="text1"/>
                <w:spacing w:val="6"/>
                <w:sz w:val="24"/>
                <w:szCs w:val="24"/>
                <w14:textFill>
                  <w14:solidFill>
                    <w14:schemeClr w14:val="tx1"/>
                  </w14:solidFill>
                </w14:textFill>
              </w:rPr>
              <w:t>科学技</w:t>
            </w:r>
            <w:r>
              <w:rPr>
                <w:rFonts w:hint="eastAsia" w:ascii="宋体" w:hAnsi="宋体" w:eastAsia="宋体" w:cs="宋体"/>
                <w:color w:val="000000" w:themeColor="text1"/>
                <w:spacing w:val="3"/>
                <w:sz w:val="24"/>
                <w:szCs w:val="24"/>
                <w14:textFill>
                  <w14:solidFill>
                    <w14:schemeClr w14:val="tx1"/>
                  </w14:solidFill>
                </w14:textFill>
              </w:rPr>
              <w:t>术出版社</w:t>
            </w:r>
            <w:r>
              <w:rPr>
                <w:rFonts w:hint="eastAsia" w:ascii="宋体" w:hAnsi="宋体" w:eastAsia="宋体" w:cs="宋体"/>
                <w:color w:val="000000" w:themeColor="text1"/>
                <w:spacing w:val="3"/>
                <w:sz w:val="24"/>
                <w:szCs w:val="24"/>
                <w:lang w:eastAsia="zh-CN"/>
                <w14:textFill>
                  <w14:solidFill>
                    <w14:schemeClr w14:val="tx1"/>
                  </w14:solidFill>
                </w14:textFill>
              </w:rPr>
              <w:t>)</w:t>
            </w:r>
            <w:r>
              <w:rPr>
                <w:rFonts w:hint="eastAsia" w:ascii="宋体" w:hAnsi="宋体" w:eastAsia="宋体" w:cs="宋体"/>
                <w:color w:val="000000" w:themeColor="text1"/>
                <w:spacing w:val="3"/>
                <w:sz w:val="24"/>
                <w:szCs w:val="24"/>
                <w14:textFill>
                  <w14:solidFill>
                    <w14:schemeClr w14:val="tx1"/>
                  </w14:solidFill>
                </w14:textFill>
              </w:rPr>
              <w:t>第四章第二节无组织排放废气量的计算中二、液体</w:t>
            </w:r>
            <w:r>
              <w:rPr>
                <w:rFonts w:hint="eastAsia" w:ascii="宋体" w:hAnsi="宋体" w:eastAsia="宋体" w:cs="宋体"/>
                <w:color w:val="000000" w:themeColor="text1"/>
                <w:spacing w:val="3"/>
                <w:sz w:val="24"/>
                <w:szCs w:val="24"/>
                <w:lang w:eastAsia="zh-CN"/>
                <w14:textFill>
                  <w14:solidFill>
                    <w14:schemeClr w14:val="tx1"/>
                  </w14:solidFill>
                </w14:textFill>
              </w:rPr>
              <w:t>(</w:t>
            </w:r>
            <w:r>
              <w:rPr>
                <w:rFonts w:hint="eastAsia" w:ascii="宋体" w:hAnsi="宋体" w:eastAsia="宋体" w:cs="宋体"/>
                <w:color w:val="000000" w:themeColor="text1"/>
                <w:spacing w:val="3"/>
                <w:sz w:val="24"/>
                <w:szCs w:val="24"/>
                <w14:textFill>
                  <w14:solidFill>
                    <w14:schemeClr w14:val="tx1"/>
                  </w14:solidFill>
                </w14:textFill>
              </w:rPr>
              <w:t>除水</w:t>
            </w:r>
            <w:r>
              <w:rPr>
                <w:rFonts w:hint="eastAsia" w:ascii="宋体" w:hAnsi="宋体" w:eastAsia="宋体" w:cs="宋体"/>
                <w:color w:val="000000" w:themeColor="text1"/>
                <w:spacing w:val="3"/>
                <w:sz w:val="24"/>
                <w:szCs w:val="24"/>
                <w:lang w:val="en-US" w:eastAsia="zh-CN"/>
                <w14:textFill>
                  <w14:solidFill>
                    <w14:schemeClr w14:val="tx1"/>
                  </w14:solidFill>
                </w14:textFill>
              </w:rPr>
              <w:t>外)</w:t>
            </w:r>
            <w:r>
              <w:rPr>
                <w:rFonts w:hint="eastAsia" w:ascii="宋体" w:hAnsi="宋体" w:eastAsia="宋体" w:cs="宋体"/>
                <w:color w:val="000000" w:themeColor="text1"/>
                <w:spacing w:val="4"/>
                <w:sz w:val="24"/>
                <w:szCs w:val="24"/>
                <w14:textFill>
                  <w14:solidFill>
                    <w14:schemeClr w14:val="tx1"/>
                  </w14:solidFill>
                </w14:textFill>
              </w:rPr>
              <w:t>蒸发量的计算，</w:t>
            </w:r>
            <w:r>
              <w:rPr>
                <w:rFonts w:hint="eastAsia" w:ascii="宋体" w:hAnsi="宋体" w:eastAsia="宋体" w:cs="宋体"/>
                <w:color w:val="000000" w:themeColor="text1"/>
                <w:spacing w:val="-11"/>
                <w:sz w:val="24"/>
                <w:szCs w:val="24"/>
                <w14:textFill>
                  <w14:solidFill>
                    <w14:schemeClr w14:val="tx1"/>
                  </w14:solidFill>
                </w14:textFill>
              </w:rPr>
              <w:t>其计算公式如下：</w:t>
            </w:r>
          </w:p>
          <w:p w14:paraId="678AAFFE">
            <w:pPr>
              <w:keepNext w:val="0"/>
              <w:keepLines w:val="0"/>
              <w:pageBreakBefore w:val="0"/>
              <w:widowControl w:val="0"/>
              <w:kinsoku/>
              <w:wordWrap/>
              <w:overflowPunct/>
              <w:topLinePunct w:val="0"/>
              <w:autoSpaceDE/>
              <w:autoSpaceDN/>
              <w:bidi w:val="0"/>
              <w:adjustRightInd/>
              <w:snapToGrid/>
              <w:spacing w:line="480" w:lineRule="exact"/>
              <w:ind w:left="2354"/>
              <w:textAlignment w:val="auto"/>
              <w:rPr>
                <w:rFonts w:hint="eastAsia" w:ascii="宋体" w:hAnsi="宋体" w:eastAsia="宋体" w:cs="宋体"/>
                <w:b/>
                <w:bCs/>
                <w:i/>
                <w:iCs/>
                <w:color w:val="000000" w:themeColor="text1"/>
                <w:sz w:val="24"/>
                <w:szCs w:val="24"/>
                <w14:textFill>
                  <w14:solidFill>
                    <w14:schemeClr w14:val="tx1"/>
                  </w14:solidFill>
                </w14:textFill>
              </w:rPr>
            </w:pPr>
            <w:r>
              <w:rPr>
                <w:rFonts w:hint="eastAsia" w:ascii="宋体" w:hAnsi="宋体" w:eastAsia="宋体" w:cs="宋体"/>
                <w:b/>
                <w:bCs/>
                <w:i/>
                <w:iCs/>
                <w:color w:val="000000" w:themeColor="text1"/>
                <w:sz w:val="24"/>
                <w:szCs w:val="24"/>
                <w14:textFill>
                  <w14:solidFill>
                    <w14:schemeClr w14:val="tx1"/>
                  </w14:solidFill>
                </w14:textFill>
              </w:rPr>
              <w:t>G</w:t>
            </w:r>
            <w:r>
              <w:rPr>
                <w:rFonts w:hint="eastAsia" w:ascii="宋体" w:hAnsi="宋体" w:eastAsia="宋体" w:cs="宋体"/>
                <w:b/>
                <w:bCs/>
                <w:i/>
                <w:iCs/>
                <w:color w:val="000000" w:themeColor="text1"/>
                <w:sz w:val="24"/>
                <w:szCs w:val="24"/>
                <w:vertAlign w:val="subscript"/>
                <w14:textFill>
                  <w14:solidFill>
                    <w14:schemeClr w14:val="tx1"/>
                  </w14:solidFill>
                </w14:textFill>
              </w:rPr>
              <w:t>Z</w:t>
            </w:r>
            <w:r>
              <w:rPr>
                <w:rFonts w:hint="eastAsia" w:ascii="宋体" w:hAnsi="宋体" w:eastAsia="宋体" w:cs="宋体"/>
                <w:b/>
                <w:bCs/>
                <w:i/>
                <w:iCs/>
                <w:color w:val="000000" w:themeColor="text1"/>
                <w:spacing w:val="-1"/>
                <w:sz w:val="24"/>
                <w:szCs w:val="24"/>
                <w14:textFill>
                  <w14:solidFill>
                    <w14:schemeClr w14:val="tx1"/>
                  </w14:solidFill>
                </w14:textFill>
              </w:rPr>
              <w:t>=</w:t>
            </w:r>
            <w:r>
              <w:rPr>
                <w:rFonts w:hint="eastAsia" w:ascii="宋体" w:hAnsi="宋体" w:eastAsia="宋体" w:cs="宋体"/>
                <w:b/>
                <w:bCs/>
                <w:i/>
                <w:iCs/>
                <w:color w:val="000000" w:themeColor="text1"/>
                <w:sz w:val="24"/>
                <w:szCs w:val="24"/>
                <w14:textFill>
                  <w14:solidFill>
                    <w14:schemeClr w14:val="tx1"/>
                  </w14:solidFill>
                </w14:textFill>
              </w:rPr>
              <w:t>M</w:t>
            </w:r>
            <w:r>
              <w:rPr>
                <w:rFonts w:hint="eastAsia" w:ascii="宋体" w:hAnsi="宋体" w:eastAsia="宋体" w:cs="宋体"/>
                <w:b/>
                <w:bCs/>
                <w:i/>
                <w:iCs/>
                <w:color w:val="000000" w:themeColor="text1"/>
                <w:spacing w:val="-1"/>
                <w:sz w:val="24"/>
                <w:szCs w:val="24"/>
                <w14:textFill>
                  <w14:solidFill>
                    <w14:schemeClr w14:val="tx1"/>
                  </w14:solidFill>
                </w14:textFill>
              </w:rPr>
              <w:t>(0.00</w:t>
            </w:r>
            <w:r>
              <w:rPr>
                <w:rFonts w:hint="eastAsia" w:ascii="宋体" w:hAnsi="宋体" w:eastAsia="宋体" w:cs="宋体"/>
                <w:b/>
                <w:bCs/>
                <w:i/>
                <w:iCs/>
                <w:color w:val="000000" w:themeColor="text1"/>
                <w:sz w:val="24"/>
                <w:szCs w:val="24"/>
                <w14:textFill>
                  <w14:solidFill>
                    <w14:schemeClr w14:val="tx1"/>
                  </w14:solidFill>
                </w14:textFill>
              </w:rPr>
              <w:t xml:space="preserve">0352+0.000786V) </w:t>
            </w:r>
            <w:r>
              <w:rPr>
                <w:rFonts w:hint="eastAsia" w:ascii="宋体" w:hAnsi="宋体" w:eastAsia="宋体" w:cs="宋体"/>
                <w:b/>
                <w:bCs/>
                <w:i/>
                <w:iCs/>
                <w:color w:val="000000" w:themeColor="text1"/>
                <w:sz w:val="24"/>
                <w:szCs w:val="24"/>
                <w:lang w:val="en-US" w:eastAsia="zh-CN"/>
                <w14:textFill>
                  <w14:solidFill>
                    <w14:schemeClr w14:val="tx1"/>
                  </w14:solidFill>
                </w14:textFill>
              </w:rPr>
              <w:t>×</w:t>
            </w:r>
            <w:r>
              <w:rPr>
                <w:rFonts w:hint="eastAsia" w:ascii="宋体" w:hAnsi="宋体" w:eastAsia="宋体" w:cs="宋体"/>
                <w:b/>
                <w:bCs/>
                <w:i/>
                <w:iCs/>
                <w:color w:val="000000" w:themeColor="text1"/>
                <w:sz w:val="24"/>
                <w:szCs w:val="24"/>
                <w14:textFill>
                  <w14:solidFill>
                    <w14:schemeClr w14:val="tx1"/>
                  </w14:solidFill>
                </w14:textFill>
              </w:rPr>
              <w:t>P</w:t>
            </w:r>
            <w:r>
              <w:rPr>
                <w:rFonts w:hint="eastAsia" w:ascii="宋体" w:hAnsi="宋体" w:eastAsia="宋体" w:cs="宋体"/>
                <w:b/>
                <w:bCs/>
                <w:i/>
                <w:iCs/>
                <w:color w:val="000000" w:themeColor="text1"/>
                <w:sz w:val="24"/>
                <w:szCs w:val="24"/>
                <w:lang w:val="en-US" w:eastAsia="zh-CN"/>
                <w14:textFill>
                  <w14:solidFill>
                    <w14:schemeClr w14:val="tx1"/>
                  </w14:solidFill>
                </w14:textFill>
              </w:rPr>
              <w:t>×</w:t>
            </w:r>
            <w:r>
              <w:rPr>
                <w:rFonts w:hint="eastAsia" w:ascii="宋体" w:hAnsi="宋体" w:eastAsia="宋体" w:cs="宋体"/>
                <w:b/>
                <w:bCs/>
                <w:i/>
                <w:iCs/>
                <w:color w:val="000000" w:themeColor="text1"/>
                <w:sz w:val="24"/>
                <w:szCs w:val="24"/>
                <w14:textFill>
                  <w14:solidFill>
                    <w14:schemeClr w14:val="tx1"/>
                  </w14:solidFill>
                </w14:textFill>
              </w:rPr>
              <w:t>F</w:t>
            </w:r>
          </w:p>
          <w:p w14:paraId="5A91689E">
            <w:pPr>
              <w:keepNext w:val="0"/>
              <w:keepLines w:val="0"/>
              <w:pageBreakBefore w:val="0"/>
              <w:widowControl w:val="0"/>
              <w:kinsoku/>
              <w:wordWrap/>
              <w:overflowPunct/>
              <w:topLinePunct w:val="0"/>
              <w:autoSpaceDE/>
              <w:autoSpaceDN/>
              <w:bidi w:val="0"/>
              <w:adjustRightInd/>
              <w:snapToGrid/>
              <w:spacing w:line="480" w:lineRule="exact"/>
              <w:ind w:left="59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7"/>
                <w:sz w:val="24"/>
                <w:szCs w:val="24"/>
                <w14:textFill>
                  <w14:solidFill>
                    <w14:schemeClr w14:val="tx1"/>
                  </w14:solidFill>
                </w14:textFill>
              </w:rPr>
              <w:t>式</w:t>
            </w:r>
            <w:r>
              <w:rPr>
                <w:rFonts w:hint="eastAsia" w:ascii="宋体" w:hAnsi="宋体" w:eastAsia="宋体" w:cs="宋体"/>
                <w:color w:val="000000" w:themeColor="text1"/>
                <w:spacing w:val="-15"/>
                <w:sz w:val="24"/>
                <w:szCs w:val="24"/>
                <w14:textFill>
                  <w14:solidFill>
                    <w14:schemeClr w14:val="tx1"/>
                  </w14:solidFill>
                </w14:textFill>
              </w:rPr>
              <w:t>中：</w:t>
            </w:r>
          </w:p>
          <w:p w14:paraId="1A9C93F7">
            <w:pPr>
              <w:keepNext w:val="0"/>
              <w:keepLines w:val="0"/>
              <w:pageBreakBefore w:val="0"/>
              <w:widowControl w:val="0"/>
              <w:kinsoku/>
              <w:wordWrap/>
              <w:overflowPunct/>
              <w:topLinePunct w:val="0"/>
              <w:autoSpaceDE/>
              <w:autoSpaceDN/>
              <w:bidi w:val="0"/>
              <w:adjustRightInd/>
              <w:snapToGrid/>
              <w:spacing w:line="480" w:lineRule="exact"/>
              <w:ind w:left="585"/>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0"/>
                <w:sz w:val="24"/>
                <w:szCs w:val="24"/>
                <w14:textFill>
                  <w14:solidFill>
                    <w14:schemeClr w14:val="tx1"/>
                  </w14:solidFill>
                </w14:textFill>
              </w:rPr>
              <w:t>G</w:t>
            </w:r>
            <w:r>
              <w:rPr>
                <w:rFonts w:hint="eastAsia" w:ascii="宋体" w:hAnsi="宋体" w:eastAsia="宋体" w:cs="宋体"/>
                <w:color w:val="000000" w:themeColor="text1"/>
                <w:spacing w:val="-10"/>
                <w:sz w:val="24"/>
                <w:szCs w:val="24"/>
                <w:vertAlign w:val="subscript"/>
                <w14:textFill>
                  <w14:solidFill>
                    <w14:schemeClr w14:val="tx1"/>
                  </w14:solidFill>
                </w14:textFill>
              </w:rPr>
              <w:t>Z</w:t>
            </w:r>
            <w:r>
              <w:rPr>
                <w:rFonts w:hint="eastAsia" w:ascii="宋体" w:hAnsi="宋体" w:eastAsia="宋体" w:cs="宋体"/>
                <w:color w:val="000000" w:themeColor="text1"/>
                <w:spacing w:val="-12"/>
                <w:sz w:val="24"/>
                <w:szCs w:val="24"/>
                <w14:textFill>
                  <w14:solidFill>
                    <w14:schemeClr w14:val="tx1"/>
                  </w14:solidFill>
                </w14:textFill>
              </w:rPr>
              <w:t>—</w:t>
            </w:r>
            <w:r>
              <w:rPr>
                <w:rFonts w:hint="eastAsia" w:ascii="宋体" w:hAnsi="宋体" w:eastAsia="宋体" w:cs="宋体"/>
                <w:color w:val="000000" w:themeColor="text1"/>
                <w:spacing w:val="-10"/>
                <w:sz w:val="24"/>
                <w:szCs w:val="24"/>
                <w14:textFill>
                  <w14:solidFill>
                    <w14:schemeClr w14:val="tx1"/>
                  </w14:solidFill>
                </w14:textFill>
              </w:rPr>
              <w:t>酸雾量， kg/h；</w:t>
            </w:r>
          </w:p>
          <w:p w14:paraId="2ED45188">
            <w:pPr>
              <w:keepNext w:val="0"/>
              <w:keepLines w:val="0"/>
              <w:pageBreakBefore w:val="0"/>
              <w:widowControl w:val="0"/>
              <w:kinsoku/>
              <w:wordWrap/>
              <w:overflowPunct/>
              <w:topLinePunct w:val="0"/>
              <w:autoSpaceDE/>
              <w:autoSpaceDN/>
              <w:bidi w:val="0"/>
              <w:adjustRightInd/>
              <w:snapToGrid/>
              <w:spacing w:line="480" w:lineRule="exact"/>
              <w:ind w:left="58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M</w:t>
            </w:r>
            <w:r>
              <w:rPr>
                <w:rFonts w:hint="eastAsia" w:ascii="宋体" w:hAnsi="宋体" w:eastAsia="宋体" w:cs="宋体"/>
                <w:color w:val="000000" w:themeColor="text1"/>
                <w:spacing w:val="15"/>
                <w:sz w:val="24"/>
                <w:szCs w:val="24"/>
                <w14:textFill>
                  <w14:solidFill>
                    <w14:schemeClr w14:val="tx1"/>
                  </w14:solidFill>
                </w14:textFill>
              </w:rPr>
              <w:t>—</w:t>
            </w:r>
            <w:r>
              <w:rPr>
                <w:rFonts w:hint="eastAsia" w:ascii="宋体" w:hAnsi="宋体" w:eastAsia="宋体" w:cs="宋体"/>
                <w:color w:val="000000" w:themeColor="text1"/>
                <w:spacing w:val="8"/>
                <w:sz w:val="24"/>
                <w:szCs w:val="24"/>
                <w14:textFill>
                  <w14:solidFill>
                    <w14:schemeClr w14:val="tx1"/>
                  </w14:solidFill>
                </w14:textFill>
              </w:rPr>
              <w:t>液体分子量，氟化氢</w:t>
            </w:r>
            <w:r>
              <w:rPr>
                <w:rFonts w:hint="eastAsia" w:ascii="宋体" w:hAnsi="宋体" w:eastAsia="宋体" w:cs="宋体"/>
                <w:color w:val="000000" w:themeColor="text1"/>
                <w:spacing w:val="8"/>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HF</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pacing w:val="8"/>
                <w:sz w:val="24"/>
                <w:szCs w:val="24"/>
                <w14:textFill>
                  <w14:solidFill>
                    <w14:schemeClr w14:val="tx1"/>
                  </w14:solidFill>
                </w14:textFill>
              </w:rPr>
              <w:t>为20.008；</w:t>
            </w:r>
          </w:p>
          <w:p w14:paraId="7CF2B15D">
            <w:pPr>
              <w:keepNext w:val="0"/>
              <w:keepLines w:val="0"/>
              <w:pageBreakBefore w:val="0"/>
              <w:widowControl w:val="0"/>
              <w:kinsoku/>
              <w:wordWrap/>
              <w:overflowPunct/>
              <w:topLinePunct w:val="0"/>
              <w:autoSpaceDE/>
              <w:autoSpaceDN/>
              <w:bidi w:val="0"/>
              <w:adjustRightInd/>
              <w:snapToGrid/>
              <w:spacing w:line="480" w:lineRule="exact"/>
              <w:ind w:left="107" w:right="36" w:firstLine="47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8"/>
                <w:sz w:val="24"/>
                <w:szCs w:val="24"/>
                <w14:textFill>
                  <w14:solidFill>
                    <w14:schemeClr w14:val="tx1"/>
                  </w14:solidFill>
                </w14:textFill>
              </w:rPr>
              <w:t>V</w:t>
            </w:r>
            <w:r>
              <w:rPr>
                <w:rFonts w:hint="eastAsia" w:ascii="宋体" w:hAnsi="宋体" w:eastAsia="宋体" w:cs="宋体"/>
                <w:color w:val="000000" w:themeColor="text1"/>
                <w:spacing w:val="-16"/>
                <w:sz w:val="24"/>
                <w:szCs w:val="24"/>
                <w14:textFill>
                  <w14:solidFill>
                    <w14:schemeClr w14:val="tx1"/>
                  </w14:solidFill>
                </w14:textFill>
              </w:rPr>
              <w:t>—</w:t>
            </w:r>
            <w:r>
              <w:rPr>
                <w:rFonts w:hint="eastAsia" w:ascii="宋体" w:hAnsi="宋体" w:eastAsia="宋体" w:cs="宋体"/>
                <w:color w:val="000000" w:themeColor="text1"/>
                <w:spacing w:val="-14"/>
                <w:sz w:val="24"/>
                <w:szCs w:val="24"/>
                <w14:textFill>
                  <w14:solidFill>
                    <w14:schemeClr w14:val="tx1"/>
                  </w14:solidFill>
                </w14:textFill>
              </w:rPr>
              <w:t>蒸</w:t>
            </w:r>
            <w:r>
              <w:rPr>
                <w:rFonts w:hint="eastAsia" w:ascii="宋体" w:hAnsi="宋体" w:eastAsia="宋体" w:cs="宋体"/>
                <w:color w:val="000000" w:themeColor="text1"/>
                <w:spacing w:val="-8"/>
                <w:sz w:val="24"/>
                <w:szCs w:val="24"/>
                <w14:textFill>
                  <w14:solidFill>
                    <w14:schemeClr w14:val="tx1"/>
                  </w14:solidFill>
                </w14:textFill>
              </w:rPr>
              <w:t>发液体表面上的空气流速，m/s，应以实测数据为准。无条件实测时，</w:t>
            </w:r>
            <w:r>
              <w:rPr>
                <w:rFonts w:hint="eastAsia" w:ascii="宋体" w:hAnsi="宋体" w:eastAsia="宋体" w:cs="宋体"/>
                <w:color w:val="000000" w:themeColor="text1"/>
                <w:sz w:val="24"/>
                <w:szCs w:val="24"/>
                <w14:textFill>
                  <w14:solidFill>
                    <w14:schemeClr w14:val="tx1"/>
                  </w14:solidFill>
                </w14:textFill>
              </w:rPr>
              <w:t xml:space="preserve"> </w:t>
            </w:r>
            <w:r>
              <w:rPr>
                <w:rFonts w:hint="eastAsia" w:ascii="宋体" w:hAnsi="宋体" w:eastAsia="宋体" w:cs="宋体"/>
                <w:color w:val="000000" w:themeColor="text1"/>
                <w:spacing w:val="-1"/>
                <w:sz w:val="24"/>
                <w:szCs w:val="24"/>
                <w14:textFill>
                  <w14:solidFill>
                    <w14:schemeClr w14:val="tx1"/>
                  </w14:solidFill>
                </w14:textFill>
              </w:rPr>
              <w:t>可取0.2</w:t>
            </w:r>
            <w:r>
              <w:rPr>
                <w:rFonts w:hint="eastAsia" w:ascii="宋体" w:hAnsi="宋体" w:eastAsia="宋体" w:cs="宋体"/>
                <w:color w:val="000000" w:themeColor="text1"/>
                <w:spacing w:val="-1"/>
                <w:sz w:val="24"/>
                <w:szCs w:val="24"/>
                <w:lang w:eastAsia="zh-CN"/>
                <w14:textFill>
                  <w14:solidFill>
                    <w14:schemeClr w14:val="tx1"/>
                  </w14:solidFill>
                </w14:textFill>
              </w:rPr>
              <w:t>～</w:t>
            </w:r>
            <w:r>
              <w:rPr>
                <w:rFonts w:hint="eastAsia" w:ascii="宋体" w:hAnsi="宋体" w:eastAsia="宋体" w:cs="宋体"/>
                <w:color w:val="000000" w:themeColor="text1"/>
                <w:spacing w:val="-1"/>
                <w:sz w:val="24"/>
                <w:szCs w:val="24"/>
                <w14:textFill>
                  <w14:solidFill>
                    <w14:schemeClr w14:val="tx1"/>
                  </w14:solidFill>
                </w14:textFill>
              </w:rPr>
              <w:t>0.</w:t>
            </w:r>
            <w:r>
              <w:rPr>
                <w:rFonts w:hint="eastAsia" w:ascii="宋体" w:hAnsi="宋体" w:eastAsia="宋体" w:cs="宋体"/>
                <w:color w:val="000000" w:themeColor="text1"/>
                <w:sz w:val="24"/>
                <w:szCs w:val="24"/>
                <w14:textFill>
                  <w14:solidFill>
                    <w14:schemeClr w14:val="tx1"/>
                  </w14:solidFill>
                </w14:textFill>
              </w:rPr>
              <w:t>5m/s或查表计算，本项目取0.3m/s；</w:t>
            </w:r>
          </w:p>
          <w:p w14:paraId="7721F890">
            <w:pPr>
              <w:keepNext w:val="0"/>
              <w:keepLines w:val="0"/>
              <w:pageBreakBefore w:val="0"/>
              <w:widowControl w:val="0"/>
              <w:kinsoku/>
              <w:wordWrap/>
              <w:overflowPunct/>
              <w:topLinePunct w:val="0"/>
              <w:autoSpaceDE/>
              <w:autoSpaceDN/>
              <w:bidi w:val="0"/>
              <w:adjustRightInd/>
              <w:snapToGrid/>
              <w:spacing w:line="480" w:lineRule="exact"/>
              <w:ind w:left="107" w:right="102" w:firstLine="472"/>
              <w:textAlignment w:val="auto"/>
              <w:rPr>
                <w:rFonts w:hint="eastAsia" w:ascii="宋体" w:hAnsi="宋体" w:eastAsia="宋体" w:cs="宋体"/>
                <w:color w:val="000000" w:themeColor="text1"/>
                <w:spacing w:val="-8"/>
                <w:sz w:val="24"/>
                <w:szCs w:val="24"/>
                <w14:textFill>
                  <w14:solidFill>
                    <w14:schemeClr w14:val="tx1"/>
                  </w14:solidFill>
                </w14:textFill>
              </w:rPr>
            </w:pPr>
            <w:r>
              <w:rPr>
                <w:rFonts w:hint="eastAsia" w:ascii="宋体" w:hAnsi="宋体" w:eastAsia="宋体" w:cs="宋体"/>
                <w:color w:val="000000" w:themeColor="text1"/>
                <w:spacing w:val="-5"/>
                <w:sz w:val="24"/>
                <w:szCs w:val="24"/>
                <w14:textFill>
                  <w14:solidFill>
                    <w14:schemeClr w14:val="tx1"/>
                  </w14:solidFill>
                </w14:textFill>
              </w:rPr>
              <w:t>P—相应于液体温度下空气的饱和蒸汽分压力，mmH</w:t>
            </w:r>
            <w:r>
              <w:rPr>
                <w:rFonts w:hint="eastAsia" w:ascii="宋体" w:hAnsi="宋体" w:eastAsia="宋体" w:cs="宋体"/>
                <w:color w:val="000000" w:themeColor="text1"/>
                <w:sz w:val="24"/>
                <w:szCs w:val="24"/>
                <w14:textFill>
                  <w14:solidFill>
                    <w14:schemeClr w14:val="tx1"/>
                  </w14:solidFill>
                </w14:textFill>
              </w:rPr>
              <w:t>g</w:t>
            </w:r>
            <w:r>
              <w:rPr>
                <w:rFonts w:hint="eastAsia" w:ascii="宋体" w:hAnsi="宋体" w:eastAsia="宋体" w:cs="宋体"/>
                <w:color w:val="000000" w:themeColor="text1"/>
                <w:spacing w:val="-5"/>
                <w:sz w:val="24"/>
                <w:szCs w:val="24"/>
                <w14:textFill>
                  <w14:solidFill>
                    <w14:schemeClr w14:val="tx1"/>
                  </w14:solidFill>
                </w14:textFill>
              </w:rPr>
              <w:t>，本项目配置好的酸</w:t>
            </w:r>
            <w:r>
              <w:rPr>
                <w:rFonts w:hint="eastAsia" w:ascii="宋体" w:hAnsi="宋体" w:eastAsia="宋体" w:cs="宋体"/>
                <w:color w:val="000000" w:themeColor="text1"/>
                <w:spacing w:val="-16"/>
                <w:sz w:val="24"/>
                <w:szCs w:val="24"/>
                <w14:textFill>
                  <w14:solidFill>
                    <w14:schemeClr w14:val="tx1"/>
                  </w14:solidFill>
                </w14:textFill>
              </w:rPr>
              <w:t>液浓</w:t>
            </w:r>
            <w:r>
              <w:rPr>
                <w:rFonts w:hint="eastAsia" w:ascii="宋体" w:hAnsi="宋体" w:eastAsia="宋体" w:cs="宋体"/>
                <w:color w:val="000000" w:themeColor="text1"/>
                <w:spacing w:val="-10"/>
                <w:sz w:val="24"/>
                <w:szCs w:val="24"/>
                <w14:textFill>
                  <w14:solidFill>
                    <w14:schemeClr w14:val="tx1"/>
                  </w14:solidFill>
                </w14:textFill>
              </w:rPr>
              <w:t>度</w:t>
            </w:r>
            <w:r>
              <w:rPr>
                <w:rFonts w:hint="eastAsia" w:ascii="宋体" w:hAnsi="宋体" w:eastAsia="宋体" w:cs="宋体"/>
                <w:color w:val="000000" w:themeColor="text1"/>
                <w:spacing w:val="-8"/>
                <w:sz w:val="24"/>
                <w:szCs w:val="24"/>
                <w14:textFill>
                  <w14:solidFill>
                    <w14:schemeClr w14:val="tx1"/>
                  </w14:solidFill>
                </w14:textFill>
              </w:rPr>
              <w:t>为</w:t>
            </w:r>
            <w:r>
              <w:rPr>
                <w:rFonts w:hint="eastAsia" w:ascii="宋体" w:hAnsi="宋体" w:eastAsia="宋体" w:cs="宋体"/>
                <w:color w:val="000000" w:themeColor="text1"/>
                <w:spacing w:val="-8"/>
                <w:sz w:val="24"/>
                <w:szCs w:val="24"/>
                <w:lang w:val="en-US" w:eastAsia="zh-CN"/>
                <w14:textFill>
                  <w14:solidFill>
                    <w14:schemeClr w14:val="tx1"/>
                  </w14:solidFill>
                </w14:textFill>
              </w:rPr>
              <w:t>1.5</w:t>
            </w:r>
            <w:r>
              <w:rPr>
                <w:rFonts w:hint="eastAsia" w:ascii="宋体" w:hAnsi="宋体" w:eastAsia="宋体" w:cs="宋体"/>
                <w:color w:val="000000" w:themeColor="text1"/>
                <w:spacing w:val="-8"/>
                <w:sz w:val="24"/>
                <w:szCs w:val="24"/>
                <w14:textFill>
                  <w14:solidFill>
                    <w14:schemeClr w14:val="tx1"/>
                  </w14:solidFill>
                </w14:textFill>
              </w:rPr>
              <w:t>%，氢氟酸P取值为0.14</w:t>
            </w:r>
            <w:r>
              <w:rPr>
                <w:rFonts w:hint="eastAsia" w:ascii="宋体" w:hAnsi="宋体" w:eastAsia="宋体" w:cs="宋体"/>
                <w:color w:val="000000" w:themeColor="text1"/>
                <w:spacing w:val="-8"/>
                <w:sz w:val="24"/>
                <w:szCs w:val="24"/>
                <w:lang w:val="en-US" w:eastAsia="zh-CN"/>
                <w14:textFill>
                  <w14:solidFill>
                    <w14:schemeClr w14:val="tx1"/>
                  </w14:solidFill>
                </w14:textFill>
              </w:rPr>
              <w:t>9</w:t>
            </w:r>
            <w:r>
              <w:rPr>
                <w:rFonts w:hint="eastAsia" w:ascii="宋体" w:hAnsi="宋体" w:eastAsia="宋体" w:cs="宋体"/>
                <w:color w:val="000000" w:themeColor="text1"/>
                <w:spacing w:val="-8"/>
                <w:sz w:val="24"/>
                <w:szCs w:val="24"/>
                <w14:textFill>
                  <w14:solidFill>
                    <w14:schemeClr w14:val="tx1"/>
                  </w14:solidFill>
                </w14:textFill>
              </w:rPr>
              <w:t>mmHg；</w:t>
            </w:r>
          </w:p>
          <w:p w14:paraId="206ED254">
            <w:pPr>
              <w:keepNext w:val="0"/>
              <w:keepLines w:val="0"/>
              <w:pageBreakBefore w:val="0"/>
              <w:widowControl w:val="0"/>
              <w:kinsoku/>
              <w:wordWrap/>
              <w:overflowPunct/>
              <w:topLinePunct w:val="0"/>
              <w:autoSpaceDE/>
              <w:autoSpaceDN/>
              <w:bidi w:val="0"/>
              <w:adjustRightInd/>
              <w:snapToGrid/>
              <w:spacing w:line="480" w:lineRule="exact"/>
              <w:ind w:left="107" w:right="36" w:firstLine="47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F—蒸发面的面积，m</w:t>
            </w:r>
            <w:r>
              <w:rPr>
                <w:rFonts w:hint="eastAsia" w:ascii="宋体" w:hAnsi="宋体" w:eastAsia="宋体" w:cs="宋体"/>
                <w:color w:val="000000" w:themeColor="text1"/>
                <w:sz w:val="24"/>
                <w:szCs w:val="24"/>
                <w:vertAlign w:val="superscript"/>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6</w:t>
            </w:r>
            <w:r>
              <w:rPr>
                <w:rFonts w:hint="eastAsia" w:ascii="宋体" w:hAnsi="宋体" w:eastAsia="宋体" w:cs="宋体"/>
                <w:color w:val="000000" w:themeColor="text1"/>
                <w:sz w:val="24"/>
                <w:szCs w:val="24"/>
                <w14:textFill>
                  <w14:solidFill>
                    <w14:schemeClr w14:val="tx1"/>
                  </w14:solidFill>
                </w14:textFill>
              </w:rPr>
              <w:t>个酸洗罐</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回酸罐</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直径7m</w:t>
            </w:r>
            <w:r>
              <w:rPr>
                <w:rFonts w:hint="eastAsia" w:ascii="宋体" w:hAnsi="宋体" w:eastAsia="宋体" w:cs="宋体"/>
                <w:color w:val="000000" w:themeColor="text1"/>
                <w:sz w:val="24"/>
                <w:szCs w:val="24"/>
                <w:lang w:eastAsia="zh-CN"/>
                <w14:textFill>
                  <w14:solidFill>
                    <w14:schemeClr w14:val="tx1"/>
                  </w14:solidFill>
                </w14:textFill>
              </w:rPr>
              <w:t>(分两组交替使用，每组</w:t>
            </w:r>
            <w:r>
              <w:rPr>
                <w:rFonts w:hint="eastAsia" w:ascii="宋体" w:hAnsi="宋体" w:eastAsia="宋体" w:cs="宋体"/>
                <w:color w:val="000000" w:themeColor="text1"/>
                <w:sz w:val="24"/>
                <w:szCs w:val="24"/>
                <w:lang w:val="en-US" w:eastAsia="zh-CN"/>
                <w14:textFill>
                  <w14:solidFill>
                    <w14:schemeClr w14:val="tx1"/>
                  </w14:solidFill>
                </w14:textFill>
              </w:rPr>
              <w:t>3个</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。每天有</w:t>
            </w:r>
            <w:r>
              <w:rPr>
                <w:rFonts w:hint="eastAsia" w:ascii="宋体" w:hAnsi="宋体" w:eastAsia="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个酸洗罐</w:t>
            </w:r>
            <w:r>
              <w:rPr>
                <w:rFonts w:hint="eastAsia" w:ascii="宋体" w:hAnsi="宋体" w:eastAsia="宋体" w:cs="宋体"/>
                <w:color w:val="000000" w:themeColor="text1"/>
                <w:sz w:val="24"/>
                <w:szCs w:val="24"/>
                <w:lang w:val="en-US" w:eastAsia="zh-CN"/>
                <w14:textFill>
                  <w14:solidFill>
                    <w14:schemeClr w14:val="tx1"/>
                  </w14:solidFill>
                </w14:textFill>
              </w:rPr>
              <w:t>运行</w:t>
            </w:r>
            <w:r>
              <w:rPr>
                <w:rFonts w:hint="eastAsia" w:ascii="宋体" w:hAnsi="宋体" w:eastAsia="宋体" w:cs="宋体"/>
                <w:color w:val="000000" w:themeColor="text1"/>
                <w:sz w:val="24"/>
                <w:szCs w:val="24"/>
                <w14:textFill>
                  <w14:solidFill>
                    <w14:schemeClr w14:val="tx1"/>
                  </w14:solidFill>
                </w14:textFill>
              </w:rPr>
              <w:t>，单个罐体蒸发面的表面积为</w:t>
            </w:r>
            <w:r>
              <w:rPr>
                <w:rFonts w:hint="eastAsia" w:ascii="宋体" w:hAnsi="宋体" w:eastAsia="宋体" w:cs="宋体"/>
                <w:color w:val="000000" w:themeColor="text1"/>
                <w:sz w:val="24"/>
                <w:szCs w:val="24"/>
                <w:lang w:val="en-US" w:eastAsia="zh-CN"/>
                <w14:textFill>
                  <w14:solidFill>
                    <w14:schemeClr w14:val="tx1"/>
                  </w14:solidFill>
                </w14:textFill>
              </w:rPr>
              <w:t>38.5</w:t>
            </w:r>
            <w:r>
              <w:rPr>
                <w:rFonts w:hint="eastAsia" w:ascii="宋体" w:hAnsi="宋体" w:eastAsia="宋体" w:cs="宋体"/>
                <w:color w:val="000000" w:themeColor="text1"/>
                <w:sz w:val="24"/>
                <w:szCs w:val="24"/>
                <w14:textFill>
                  <w14:solidFill>
                    <w14:schemeClr w14:val="tx1"/>
                  </w14:solidFill>
                </w14:textFill>
              </w:rPr>
              <w:t>m</w:t>
            </w:r>
            <w:r>
              <w:rPr>
                <w:rFonts w:hint="eastAsia" w:ascii="宋体" w:hAnsi="宋体" w:eastAsia="宋体" w:cs="宋体"/>
                <w:color w:val="000000" w:themeColor="text1"/>
                <w:sz w:val="24"/>
                <w:szCs w:val="24"/>
                <w:vertAlign w:val="superscript"/>
                <w14:textFill>
                  <w14:solidFill>
                    <w14:schemeClr w14:val="tx1"/>
                  </w14:solidFill>
                </w14:textFill>
              </w:rPr>
              <w:t>2</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则</w:t>
            </w:r>
            <w:r>
              <w:rPr>
                <w:rFonts w:hint="eastAsia" w:ascii="宋体" w:hAnsi="宋体" w:eastAsia="宋体" w:cs="宋体"/>
                <w:color w:val="000000" w:themeColor="text1"/>
                <w:sz w:val="24"/>
                <w:szCs w:val="24"/>
                <w:lang w:eastAsia="zh-CN"/>
                <w14:textFill>
                  <w14:solidFill>
                    <w14:schemeClr w14:val="tx1"/>
                  </w14:solidFill>
                </w14:textFill>
              </w:rPr>
              <w:t>酸洗罐总的蒸发面的表面积</w:t>
            </w:r>
            <w:r>
              <w:rPr>
                <w:rFonts w:hint="eastAsia" w:ascii="宋体" w:hAnsi="宋体" w:eastAsia="宋体" w:cs="宋体"/>
                <w:color w:val="000000" w:themeColor="text1"/>
                <w:sz w:val="24"/>
                <w:szCs w:val="24"/>
                <w14:textFill>
                  <w14:solidFill>
                    <w14:schemeClr w14:val="tx1"/>
                  </w14:solidFill>
                </w14:textFill>
              </w:rPr>
              <w:t>为</w:t>
            </w:r>
            <w:r>
              <w:rPr>
                <w:rFonts w:hint="eastAsia" w:ascii="宋体" w:hAnsi="宋体" w:eastAsia="宋体" w:cs="宋体"/>
                <w:color w:val="000000" w:themeColor="text1"/>
                <w:sz w:val="24"/>
                <w:szCs w:val="24"/>
                <w:lang w:val="en-US" w:eastAsia="zh-CN"/>
                <w14:textFill>
                  <w14:solidFill>
                    <w14:schemeClr w14:val="tx1"/>
                  </w14:solidFill>
                </w14:textFill>
              </w:rPr>
              <w:t>115.5</w:t>
            </w:r>
            <w:r>
              <w:rPr>
                <w:rFonts w:hint="eastAsia" w:ascii="宋体" w:hAnsi="宋体" w:eastAsia="宋体" w:cs="宋体"/>
                <w:color w:val="000000" w:themeColor="text1"/>
                <w:sz w:val="24"/>
                <w:szCs w:val="24"/>
                <w14:textFill>
                  <w14:solidFill>
                    <w14:schemeClr w14:val="tx1"/>
                  </w14:solidFill>
                </w14:textFill>
              </w:rPr>
              <w:t>m</w:t>
            </w:r>
            <w:r>
              <w:rPr>
                <w:rFonts w:hint="eastAsia" w:ascii="宋体" w:hAnsi="宋体" w:eastAsia="宋体" w:cs="宋体"/>
                <w:color w:val="000000" w:themeColor="text1"/>
                <w:sz w:val="24"/>
                <w:szCs w:val="24"/>
                <w:vertAlign w:val="superscript"/>
                <w14:textFill>
                  <w14:solidFill>
                    <w14:schemeClr w14:val="tx1"/>
                  </w14:solidFill>
                </w14:textFill>
              </w:rPr>
              <w:t>2</w:t>
            </w:r>
            <w:r>
              <w:rPr>
                <w:rFonts w:hint="eastAsia" w:ascii="宋体" w:hAnsi="宋体" w:eastAsia="宋体" w:cs="宋体"/>
                <w:color w:val="000000" w:themeColor="text1"/>
                <w:sz w:val="24"/>
                <w:szCs w:val="24"/>
                <w:lang w:eastAsia="zh-CN"/>
                <w14:textFill>
                  <w14:solidFill>
                    <w14:schemeClr w14:val="tx1"/>
                  </w14:solidFill>
                </w14:textFill>
              </w:rPr>
              <w:t>；</w:t>
            </w:r>
          </w:p>
          <w:p w14:paraId="08B82B9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480" w:lineRule="exact"/>
              <w:ind w:left="0" w:right="0"/>
              <w:jc w:val="center"/>
              <w:textAlignment w:val="auto"/>
              <w:rPr>
                <w:rFonts w:hint="eastAsia" w:ascii="宋体" w:hAnsi="宋体" w:eastAsia="宋体" w:cs="宋体"/>
                <w:b/>
                <w:caps w:val="0"/>
                <w:color w:val="000000" w:themeColor="text1"/>
                <w:sz w:val="24"/>
                <w:szCs w:val="24"/>
                <w:u w:val="none" w:color="auto"/>
                <w:lang w:eastAsia="zh-CN"/>
                <w14:textFill>
                  <w14:solidFill>
                    <w14:schemeClr w14:val="tx1"/>
                  </w14:solidFill>
                </w14:textFill>
              </w:rPr>
            </w:pPr>
            <w:r>
              <w:rPr>
                <w:rFonts w:hint="eastAsia" w:ascii="宋体" w:hAnsi="宋体" w:eastAsia="宋体" w:cs="宋体"/>
                <w:b/>
                <w:caps w:val="0"/>
                <w:color w:val="000000" w:themeColor="text1"/>
                <w:sz w:val="24"/>
                <w:szCs w:val="24"/>
                <w:u w:val="none" w:color="auto"/>
                <w14:textFill>
                  <w14:solidFill>
                    <w14:schemeClr w14:val="tx1"/>
                  </w14:solidFill>
                </w14:textFill>
              </w:rPr>
              <w:t>表4-</w:t>
            </w:r>
            <w:r>
              <w:rPr>
                <w:rFonts w:hint="eastAsia" w:ascii="宋体" w:hAnsi="宋体" w:cs="宋体"/>
                <w:b/>
                <w:caps w:val="0"/>
                <w:color w:val="000000" w:themeColor="text1"/>
                <w:sz w:val="24"/>
                <w:szCs w:val="24"/>
                <w:u w:val="none" w:color="auto"/>
                <w:lang w:val="en-US" w:eastAsia="zh-CN"/>
                <w14:textFill>
                  <w14:solidFill>
                    <w14:schemeClr w14:val="tx1"/>
                  </w14:solidFill>
                </w14:textFill>
              </w:rPr>
              <w:t xml:space="preserve">6   </w:t>
            </w:r>
            <w:r>
              <w:rPr>
                <w:rFonts w:hint="eastAsia" w:ascii="宋体" w:hAnsi="宋体" w:eastAsia="宋体" w:cs="宋体"/>
                <w:b/>
                <w:caps w:val="0"/>
                <w:color w:val="000000" w:themeColor="text1"/>
                <w:sz w:val="24"/>
                <w:szCs w:val="24"/>
                <w:u w:val="none" w:color="auto"/>
                <w:lang w:val="en-US" w:eastAsia="zh-CN"/>
                <w14:textFill>
                  <w14:solidFill>
                    <w14:schemeClr w14:val="tx1"/>
                  </w14:solidFill>
                </w14:textFill>
              </w:rPr>
              <w:t xml:space="preserve"> </w:t>
            </w:r>
            <w:r>
              <w:rPr>
                <w:rFonts w:hint="eastAsia" w:ascii="宋体" w:hAnsi="宋体" w:eastAsia="宋体" w:cs="宋体"/>
                <w:b/>
                <w:caps w:val="0"/>
                <w:color w:val="000000" w:themeColor="text1"/>
                <w:sz w:val="24"/>
                <w:szCs w:val="24"/>
                <w:u w:val="none" w:color="auto"/>
                <w:lang w:eastAsia="zh-CN"/>
                <w14:textFill>
                  <w14:solidFill>
                    <w14:schemeClr w14:val="tx1"/>
                  </w14:solidFill>
                </w14:textFill>
              </w:rPr>
              <w:t>酸性废气计算参数和结果</w:t>
            </w:r>
          </w:p>
          <w:tbl>
            <w:tblPr>
              <w:tblStyle w:val="42"/>
              <w:tblW w:w="498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3"/>
              <w:gridCol w:w="956"/>
              <w:gridCol w:w="583"/>
              <w:gridCol w:w="1165"/>
              <w:gridCol w:w="1261"/>
              <w:gridCol w:w="1291"/>
              <w:gridCol w:w="1294"/>
              <w:gridCol w:w="1313"/>
            </w:tblGrid>
            <w:tr w14:paraId="7E39B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6" w:hRule="atLeast"/>
                <w:jc w:val="center"/>
              </w:trPr>
              <w:tc>
                <w:tcPr>
                  <w:tcW w:w="489"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B8423A7">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aps w:val="0"/>
                      <w:color w:val="000000" w:themeColor="text1"/>
                      <w:sz w:val="21"/>
                      <w:szCs w:val="21"/>
                      <w:u w:val="none" w:color="auto"/>
                      <w:lang w:eastAsia="zh-CN"/>
                      <w14:textFill>
                        <w14:solidFill>
                          <w14:schemeClr w14:val="tx1"/>
                        </w14:solidFill>
                      </w14:textFill>
                    </w:rPr>
                  </w:pPr>
                  <w:r>
                    <w:rPr>
                      <w:rFonts w:hint="eastAsia" w:ascii="宋体" w:hAnsi="宋体" w:eastAsia="宋体" w:cs="宋体"/>
                      <w:caps w:val="0"/>
                      <w:color w:val="000000" w:themeColor="text1"/>
                      <w:sz w:val="21"/>
                      <w:szCs w:val="21"/>
                      <w:u w:val="none" w:color="auto"/>
                      <w:lang w:eastAsia="zh-CN"/>
                      <w14:textFill>
                        <w14:solidFill>
                          <w14:schemeClr w14:val="tx1"/>
                        </w14:solidFill>
                      </w14:textFill>
                    </w:rPr>
                    <w:t>污染源</w:t>
                  </w:r>
                </w:p>
              </w:tc>
              <w:tc>
                <w:tcPr>
                  <w:tcW w:w="548"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FFC2BD3">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b w:val="0"/>
                      <w:bCs/>
                      <w:caps w:val="0"/>
                      <w:color w:val="000000" w:themeColor="text1"/>
                      <w:kern w:val="0"/>
                      <w:sz w:val="21"/>
                      <w:szCs w:val="21"/>
                      <w:u w:val="none" w:color="auto"/>
                      <w:lang w:eastAsia="zh-CN"/>
                      <w14:textFill>
                        <w14:solidFill>
                          <w14:schemeClr w14:val="tx1"/>
                        </w14:solidFill>
                      </w14:textFill>
                    </w:rPr>
                  </w:pPr>
                  <w:r>
                    <w:rPr>
                      <w:rFonts w:hint="eastAsia" w:ascii="宋体" w:hAnsi="宋体" w:eastAsia="宋体" w:cs="宋体"/>
                      <w:b w:val="0"/>
                      <w:bCs/>
                      <w:caps w:val="0"/>
                      <w:color w:val="000000" w:themeColor="text1"/>
                      <w:kern w:val="0"/>
                      <w:sz w:val="21"/>
                      <w:szCs w:val="21"/>
                      <w:u w:val="none" w:color="auto"/>
                      <w:lang w:eastAsia="zh-CN"/>
                      <w14:textFill>
                        <w14:solidFill>
                          <w14:schemeClr w14:val="tx1"/>
                        </w14:solidFill>
                      </w14:textFill>
                    </w:rPr>
                    <w:t>污染因子</w:t>
                  </w:r>
                </w:p>
              </w:tc>
              <w:tc>
                <w:tcPr>
                  <w:tcW w:w="334" w:type="pct"/>
                  <w:tcBorders>
                    <w:top w:val="single" w:color="auto" w:sz="4" w:space="0"/>
                    <w:left w:val="single" w:color="auto" w:sz="4" w:space="0"/>
                    <w:bottom w:val="single" w:color="auto" w:sz="4" w:space="0"/>
                    <w:right w:val="single" w:color="auto" w:sz="4" w:space="0"/>
                  </w:tcBorders>
                  <w:noWrap w:val="0"/>
                  <w:vAlign w:val="center"/>
                </w:tcPr>
                <w:p w14:paraId="26C98DEC">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aps w:val="0"/>
                      <w:color w:val="000000" w:themeColor="text1"/>
                      <w:sz w:val="21"/>
                      <w:szCs w:val="21"/>
                      <w:u w:val="none" w:color="auto"/>
                      <w:lang w:val="en-US" w:eastAsia="zh-CN"/>
                      <w14:textFill>
                        <w14:solidFill>
                          <w14:schemeClr w14:val="tx1"/>
                        </w14:solidFill>
                      </w14:textFill>
                    </w:rPr>
                  </w:pPr>
                  <w:r>
                    <w:rPr>
                      <w:rFonts w:hint="eastAsia" w:ascii="宋体" w:hAnsi="宋体" w:eastAsia="宋体" w:cs="宋体"/>
                      <w:caps w:val="0"/>
                      <w:color w:val="000000" w:themeColor="text1"/>
                      <w:sz w:val="21"/>
                      <w:szCs w:val="21"/>
                      <w:u w:val="none" w:color="auto"/>
                      <w:lang w:val="en-US" w:eastAsia="zh-CN"/>
                      <w14:textFill>
                        <w14:solidFill>
                          <w14:schemeClr w14:val="tx1"/>
                        </w14:solidFill>
                      </w14:textFill>
                    </w:rPr>
                    <w:t>M</w:t>
                  </w:r>
                </w:p>
              </w:tc>
              <w:tc>
                <w:tcPr>
                  <w:tcW w:w="668"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3BBA2CF">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aps w:val="0"/>
                      <w:color w:val="000000" w:themeColor="text1"/>
                      <w:sz w:val="21"/>
                      <w:szCs w:val="21"/>
                      <w:u w:val="none" w:color="auto"/>
                      <w:lang w:val="en-US" w:eastAsia="zh-CN"/>
                      <w14:textFill>
                        <w14:solidFill>
                          <w14:schemeClr w14:val="tx1"/>
                        </w14:solidFill>
                      </w14:textFill>
                    </w:rPr>
                  </w:pPr>
                  <w:r>
                    <w:rPr>
                      <w:rFonts w:hint="eastAsia" w:ascii="宋体" w:hAnsi="宋体" w:eastAsia="宋体" w:cs="宋体"/>
                      <w:caps w:val="0"/>
                      <w:color w:val="000000" w:themeColor="text1"/>
                      <w:sz w:val="21"/>
                      <w:szCs w:val="21"/>
                      <w:u w:val="none" w:color="auto"/>
                      <w:lang w:val="en-US" w:eastAsia="zh-CN"/>
                      <w14:textFill>
                        <w14:solidFill>
                          <w14:schemeClr w14:val="tx1"/>
                        </w14:solidFill>
                      </w14:textFill>
                    </w:rPr>
                    <w:t>V</w:t>
                  </w:r>
                  <w:r>
                    <w:rPr>
                      <w:rFonts w:hint="eastAsia" w:ascii="宋体" w:hAnsi="宋体" w:eastAsia="宋体" w:cs="宋体"/>
                      <w:caps w:val="0"/>
                      <w:color w:val="000000" w:themeColor="text1"/>
                      <w:kern w:val="0"/>
                      <w:sz w:val="21"/>
                      <w:szCs w:val="21"/>
                      <w:u w:val="none" w:color="auto"/>
                      <w:lang w:val="en-US" w:eastAsia="zh-CN"/>
                      <w14:textFill>
                        <w14:solidFill>
                          <w14:schemeClr w14:val="tx1"/>
                        </w14:solidFill>
                      </w14:textFill>
                    </w:rPr>
                    <w:t>(m/s)</w:t>
                  </w:r>
                </w:p>
              </w:tc>
              <w:tc>
                <w:tcPr>
                  <w:tcW w:w="7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0A5884E">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aps w:val="0"/>
                      <w:color w:val="000000" w:themeColor="text1"/>
                      <w:sz w:val="21"/>
                      <w:szCs w:val="21"/>
                      <w:u w:val="none" w:color="auto"/>
                      <w:lang w:val="en-US" w:eastAsia="zh-CN"/>
                      <w14:textFill>
                        <w14:solidFill>
                          <w14:schemeClr w14:val="tx1"/>
                        </w14:solidFill>
                      </w14:textFill>
                    </w:rPr>
                  </w:pPr>
                  <w:r>
                    <w:rPr>
                      <w:rFonts w:hint="eastAsia" w:ascii="宋体" w:hAnsi="宋体" w:eastAsia="宋体" w:cs="宋体"/>
                      <w:caps w:val="0"/>
                      <w:color w:val="000000" w:themeColor="text1"/>
                      <w:sz w:val="21"/>
                      <w:szCs w:val="21"/>
                      <w:u w:val="none" w:color="auto"/>
                      <w:lang w:val="en-US" w:eastAsia="zh-CN"/>
                      <w14:textFill>
                        <w14:solidFill>
                          <w14:schemeClr w14:val="tx1"/>
                        </w14:solidFill>
                      </w14:textFill>
                    </w:rPr>
                    <w:t>P</w:t>
                  </w:r>
                  <w:r>
                    <w:rPr>
                      <w:rFonts w:hint="eastAsia" w:ascii="宋体" w:hAnsi="宋体" w:eastAsia="宋体" w:cs="宋体"/>
                      <w:caps w:val="0"/>
                      <w:color w:val="000000" w:themeColor="text1"/>
                      <w:kern w:val="0"/>
                      <w:sz w:val="21"/>
                      <w:szCs w:val="21"/>
                      <w:u w:val="none" w:color="auto"/>
                      <w:lang w:val="en-US" w:eastAsia="zh-CN"/>
                      <w14:textFill>
                        <w14:solidFill>
                          <w14:schemeClr w14:val="tx1"/>
                        </w14:solidFill>
                      </w14:textFill>
                    </w:rPr>
                    <w:t>(mmhg)</w:t>
                  </w:r>
                </w:p>
              </w:tc>
              <w:tc>
                <w:tcPr>
                  <w:tcW w:w="740"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0BD6A6EE">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aps w:val="0"/>
                      <w:color w:val="000000" w:themeColor="text1"/>
                      <w:sz w:val="21"/>
                      <w:szCs w:val="21"/>
                      <w:u w:val="none" w:color="auto"/>
                      <w:lang w:val="en-US" w:eastAsia="zh-CN"/>
                      <w14:textFill>
                        <w14:solidFill>
                          <w14:schemeClr w14:val="tx1"/>
                        </w14:solidFill>
                      </w14:textFill>
                    </w:rPr>
                  </w:pPr>
                  <w:r>
                    <w:rPr>
                      <w:rFonts w:hint="eastAsia" w:ascii="宋体" w:hAnsi="宋体" w:eastAsia="宋体" w:cs="宋体"/>
                      <w:caps w:val="0"/>
                      <w:color w:val="000000" w:themeColor="text1"/>
                      <w:sz w:val="21"/>
                      <w:szCs w:val="21"/>
                      <w:u w:val="none" w:color="auto"/>
                      <w:lang w:val="en-US" w:eastAsia="zh-CN"/>
                      <w14:textFill>
                        <w14:solidFill>
                          <w14:schemeClr w14:val="tx1"/>
                        </w14:solidFill>
                      </w14:textFill>
                    </w:rPr>
                    <w:t>F</w:t>
                  </w:r>
                  <w:r>
                    <w:rPr>
                      <w:rFonts w:hint="eastAsia" w:ascii="宋体" w:hAnsi="宋体" w:eastAsia="宋体" w:cs="宋体"/>
                      <w:caps w:val="0"/>
                      <w:color w:val="000000" w:themeColor="text1"/>
                      <w:kern w:val="0"/>
                      <w:sz w:val="21"/>
                      <w:szCs w:val="21"/>
                      <w:u w:val="none" w:color="auto"/>
                      <w:lang w:val="en-US" w:eastAsia="zh-CN"/>
                      <w14:textFill>
                        <w14:solidFill>
                          <w14:schemeClr w14:val="tx1"/>
                        </w14:solidFill>
                      </w14:textFill>
                    </w:rPr>
                    <w:t>(m</w:t>
                  </w:r>
                  <w:r>
                    <w:rPr>
                      <w:rFonts w:hint="eastAsia" w:ascii="宋体" w:hAnsi="宋体" w:eastAsia="宋体" w:cs="宋体"/>
                      <w:caps w:val="0"/>
                      <w:color w:val="000000" w:themeColor="text1"/>
                      <w:kern w:val="0"/>
                      <w:sz w:val="21"/>
                      <w:szCs w:val="21"/>
                      <w:u w:val="none" w:color="auto"/>
                      <w:vertAlign w:val="superscript"/>
                      <w:lang w:val="en-US" w:eastAsia="zh-CN"/>
                      <w14:textFill>
                        <w14:solidFill>
                          <w14:schemeClr w14:val="tx1"/>
                        </w14:solidFill>
                      </w14:textFill>
                    </w:rPr>
                    <w:t>2</w:t>
                  </w:r>
                  <w:r>
                    <w:rPr>
                      <w:rFonts w:hint="eastAsia" w:ascii="宋体" w:hAnsi="宋体" w:eastAsia="宋体" w:cs="宋体"/>
                      <w:caps w:val="0"/>
                      <w:color w:val="000000" w:themeColor="text1"/>
                      <w:kern w:val="0"/>
                      <w:sz w:val="21"/>
                      <w:szCs w:val="21"/>
                      <w:u w:val="none" w:color="auto"/>
                      <w:lang w:val="en-US" w:eastAsia="zh-CN"/>
                      <w14:textFill>
                        <w14:solidFill>
                          <w14:schemeClr w14:val="tx1"/>
                        </w14:solidFill>
                      </w14:textFill>
                    </w:rPr>
                    <w:t>)</w:t>
                  </w:r>
                </w:p>
              </w:tc>
              <w:tc>
                <w:tcPr>
                  <w:tcW w:w="74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4CA896E">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aps w:val="0"/>
                      <w:color w:val="000000" w:themeColor="text1"/>
                      <w:sz w:val="21"/>
                      <w:szCs w:val="21"/>
                      <w:u w:val="none" w:color="auto"/>
                      <w:lang w:val="en-US" w:eastAsia="zh-CN"/>
                      <w14:textFill>
                        <w14:solidFill>
                          <w14:schemeClr w14:val="tx1"/>
                        </w14:solidFill>
                      </w14:textFill>
                    </w:rPr>
                  </w:pPr>
                  <w:r>
                    <w:rPr>
                      <w:rFonts w:hint="eastAsia" w:ascii="宋体" w:hAnsi="宋体" w:eastAsia="宋体" w:cs="宋体"/>
                      <w:caps w:val="0"/>
                      <w:color w:val="000000" w:themeColor="text1"/>
                      <w:sz w:val="21"/>
                      <w:szCs w:val="21"/>
                      <w:u w:val="none" w:color="auto"/>
                      <w:lang w:val="en-US" w:eastAsia="zh-CN"/>
                      <w14:textFill>
                        <w14:solidFill>
                          <w14:schemeClr w14:val="tx1"/>
                        </w14:solidFill>
                      </w14:textFill>
                    </w:rPr>
                    <w:t>G</w:t>
                  </w:r>
                  <w:r>
                    <w:rPr>
                      <w:rFonts w:hint="eastAsia" w:ascii="宋体" w:hAnsi="宋体" w:eastAsia="宋体" w:cs="宋体"/>
                      <w:caps w:val="0"/>
                      <w:color w:val="000000" w:themeColor="text1"/>
                      <w:sz w:val="21"/>
                      <w:szCs w:val="21"/>
                      <w:u w:val="none" w:color="auto"/>
                      <w:vertAlign w:val="subscript"/>
                      <w:lang w:val="en-US" w:eastAsia="zh-CN"/>
                      <w14:textFill>
                        <w14:solidFill>
                          <w14:schemeClr w14:val="tx1"/>
                        </w14:solidFill>
                      </w14:textFill>
                    </w:rPr>
                    <w:t>Z</w:t>
                  </w:r>
                  <w:r>
                    <w:rPr>
                      <w:rFonts w:hint="eastAsia" w:ascii="宋体" w:hAnsi="宋体" w:eastAsia="宋体" w:cs="宋体"/>
                      <w:caps w:val="0"/>
                      <w:color w:val="000000" w:themeColor="text1"/>
                      <w:kern w:val="0"/>
                      <w:sz w:val="21"/>
                      <w:szCs w:val="21"/>
                      <w:u w:val="none" w:color="auto"/>
                      <w:lang w:val="en-US" w:eastAsia="zh-CN"/>
                      <w14:textFill>
                        <w14:solidFill>
                          <w14:schemeClr w14:val="tx1"/>
                        </w14:solidFill>
                      </w14:textFill>
                    </w:rPr>
                    <w:t>(kg/h)</w:t>
                  </w:r>
                </w:p>
              </w:tc>
              <w:tc>
                <w:tcPr>
                  <w:tcW w:w="75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8F46AD9">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aps w:val="0"/>
                      <w:color w:val="000000" w:themeColor="text1"/>
                      <w:kern w:val="0"/>
                      <w:sz w:val="21"/>
                      <w:szCs w:val="21"/>
                      <w:u w:val="none" w:color="auto"/>
                      <w:lang w:val="en-US" w:eastAsia="zh-CN"/>
                      <w14:textFill>
                        <w14:solidFill>
                          <w14:schemeClr w14:val="tx1"/>
                        </w14:solidFill>
                      </w14:textFill>
                    </w:rPr>
                  </w:pPr>
                  <w:r>
                    <w:rPr>
                      <w:rFonts w:hint="eastAsia" w:ascii="宋体" w:hAnsi="宋体" w:eastAsia="宋体" w:cs="宋体"/>
                      <w:caps w:val="0"/>
                      <w:color w:val="000000" w:themeColor="text1"/>
                      <w:kern w:val="0"/>
                      <w:sz w:val="21"/>
                      <w:szCs w:val="21"/>
                      <w:u w:val="none" w:color="auto"/>
                      <w:lang w:val="en-US" w:eastAsia="zh-CN"/>
                      <w14:textFill>
                        <w14:solidFill>
                          <w14:schemeClr w14:val="tx1"/>
                        </w14:solidFill>
                      </w14:textFill>
                    </w:rPr>
                    <w:t>Q(t/a)</w:t>
                  </w:r>
                </w:p>
              </w:tc>
            </w:tr>
            <w:tr w14:paraId="6BEA37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24" w:hRule="atLeast"/>
                <w:jc w:val="center"/>
              </w:trPr>
              <w:tc>
                <w:tcPr>
                  <w:tcW w:w="489" w:type="pct"/>
                  <w:tcBorders>
                    <w:left w:val="single" w:color="auto" w:sz="4" w:space="0"/>
                    <w:right w:val="single" w:color="auto" w:sz="4" w:space="0"/>
                  </w:tcBorders>
                  <w:noWrap w:val="0"/>
                  <w:tcMar>
                    <w:top w:w="0" w:type="dxa"/>
                    <w:left w:w="0" w:type="dxa"/>
                    <w:bottom w:w="0" w:type="dxa"/>
                    <w:right w:w="0" w:type="dxa"/>
                  </w:tcMar>
                  <w:vAlign w:val="center"/>
                </w:tcPr>
                <w:p w14:paraId="2E1E6292">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aps w:val="0"/>
                      <w:color w:val="000000" w:themeColor="text1"/>
                      <w:sz w:val="21"/>
                      <w:szCs w:val="21"/>
                      <w:u w:val="none" w:color="auto"/>
                      <w:lang w:eastAsia="zh-CN"/>
                      <w14:textFill>
                        <w14:solidFill>
                          <w14:schemeClr w14:val="tx1"/>
                        </w14:solidFill>
                      </w14:textFill>
                    </w:rPr>
                  </w:pPr>
                  <w:r>
                    <w:rPr>
                      <w:rFonts w:hint="eastAsia" w:ascii="宋体" w:hAnsi="宋体" w:eastAsia="宋体" w:cs="宋体"/>
                      <w:caps w:val="0"/>
                      <w:color w:val="000000" w:themeColor="text1"/>
                      <w:sz w:val="21"/>
                      <w:szCs w:val="21"/>
                      <w:u w:val="none" w:color="auto"/>
                      <w:lang w:eastAsia="zh-CN"/>
                      <w14:textFill>
                        <w14:solidFill>
                          <w14:schemeClr w14:val="tx1"/>
                        </w14:solidFill>
                      </w14:textFill>
                    </w:rPr>
                    <w:t>酸洗罐</w:t>
                  </w:r>
                </w:p>
              </w:tc>
              <w:tc>
                <w:tcPr>
                  <w:tcW w:w="548"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2B3AA03C">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b w:val="0"/>
                      <w:bCs/>
                      <w:caps w:val="0"/>
                      <w:color w:val="000000" w:themeColor="text1"/>
                      <w:kern w:val="0"/>
                      <w:sz w:val="21"/>
                      <w:szCs w:val="21"/>
                      <w:u w:val="none" w:color="auto"/>
                      <w:lang w:eastAsia="zh-CN"/>
                      <w14:textFill>
                        <w14:solidFill>
                          <w14:schemeClr w14:val="tx1"/>
                        </w14:solidFill>
                      </w14:textFill>
                    </w:rPr>
                  </w:pPr>
                  <w:r>
                    <w:rPr>
                      <w:rFonts w:hint="eastAsia" w:ascii="宋体" w:hAnsi="宋体" w:eastAsia="宋体" w:cs="宋体"/>
                      <w:b w:val="0"/>
                      <w:bCs/>
                      <w:caps w:val="0"/>
                      <w:color w:val="000000" w:themeColor="text1"/>
                      <w:kern w:val="0"/>
                      <w:sz w:val="21"/>
                      <w:szCs w:val="21"/>
                      <w:u w:val="none" w:color="auto"/>
                      <w:lang w:val="en-US" w:eastAsia="zh-CN"/>
                      <w14:textFill>
                        <w14:solidFill>
                          <w14:schemeClr w14:val="tx1"/>
                        </w14:solidFill>
                      </w14:textFill>
                    </w:rPr>
                    <w:t>氟化物</w:t>
                  </w:r>
                </w:p>
              </w:tc>
              <w:tc>
                <w:tcPr>
                  <w:tcW w:w="334" w:type="pct"/>
                  <w:tcBorders>
                    <w:top w:val="single" w:color="auto" w:sz="4" w:space="0"/>
                    <w:left w:val="single" w:color="auto" w:sz="4" w:space="0"/>
                    <w:bottom w:val="single" w:color="auto" w:sz="4" w:space="0"/>
                    <w:right w:val="single" w:color="auto" w:sz="4" w:space="0"/>
                  </w:tcBorders>
                  <w:noWrap w:val="0"/>
                  <w:vAlign w:val="center"/>
                </w:tcPr>
                <w:p w14:paraId="34A85DFF">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aps w:val="0"/>
                      <w:color w:val="000000" w:themeColor="text1"/>
                      <w:sz w:val="21"/>
                      <w:szCs w:val="21"/>
                      <w:u w:val="none" w:color="auto"/>
                      <w:lang w:val="en-US" w:eastAsia="zh-CN"/>
                      <w14:textFill>
                        <w14:solidFill>
                          <w14:schemeClr w14:val="tx1"/>
                        </w14:solidFill>
                      </w14:textFill>
                    </w:rPr>
                  </w:pPr>
                  <w:r>
                    <w:rPr>
                      <w:rFonts w:hint="eastAsia" w:ascii="宋体" w:hAnsi="宋体" w:eastAsia="宋体" w:cs="宋体"/>
                      <w:caps w:val="0"/>
                      <w:color w:val="000000" w:themeColor="text1"/>
                      <w:sz w:val="21"/>
                      <w:szCs w:val="21"/>
                      <w:u w:val="none" w:color="auto"/>
                      <w:lang w:val="en-US" w:eastAsia="zh-CN"/>
                      <w14:textFill>
                        <w14:solidFill>
                          <w14:schemeClr w14:val="tx1"/>
                        </w14:solidFill>
                      </w14:textFill>
                    </w:rPr>
                    <w:t>20</w:t>
                  </w:r>
                </w:p>
              </w:tc>
              <w:tc>
                <w:tcPr>
                  <w:tcW w:w="668" w:type="pct"/>
                  <w:tcBorders>
                    <w:left w:val="single" w:color="auto" w:sz="4" w:space="0"/>
                    <w:right w:val="single" w:color="auto" w:sz="4" w:space="0"/>
                  </w:tcBorders>
                  <w:noWrap w:val="0"/>
                  <w:tcMar>
                    <w:top w:w="0" w:type="dxa"/>
                    <w:left w:w="0" w:type="dxa"/>
                    <w:bottom w:w="0" w:type="dxa"/>
                    <w:right w:w="0" w:type="dxa"/>
                  </w:tcMar>
                  <w:vAlign w:val="center"/>
                </w:tcPr>
                <w:p w14:paraId="06A6825B">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aps w:val="0"/>
                      <w:color w:val="000000" w:themeColor="text1"/>
                      <w:sz w:val="21"/>
                      <w:szCs w:val="21"/>
                      <w:u w:val="none" w:color="auto"/>
                      <w:lang w:eastAsia="zh-CN"/>
                      <w14:textFill>
                        <w14:solidFill>
                          <w14:schemeClr w14:val="tx1"/>
                        </w14:solidFill>
                      </w14:textFill>
                    </w:rPr>
                  </w:pPr>
                  <w:r>
                    <w:rPr>
                      <w:rFonts w:hint="eastAsia" w:ascii="宋体" w:hAnsi="宋体" w:eastAsia="宋体" w:cs="宋体"/>
                      <w:caps w:val="0"/>
                      <w:color w:val="000000" w:themeColor="text1"/>
                      <w:sz w:val="21"/>
                      <w:szCs w:val="21"/>
                      <w:u w:val="none" w:color="auto"/>
                      <w:lang w:val="en-US" w:eastAsia="zh-CN"/>
                      <w14:textFill>
                        <w14:solidFill>
                          <w14:schemeClr w14:val="tx1"/>
                        </w14:solidFill>
                      </w14:textFill>
                    </w:rPr>
                    <w:t>0.3</w:t>
                  </w:r>
                </w:p>
              </w:tc>
              <w:tc>
                <w:tcPr>
                  <w:tcW w:w="723" w:type="pct"/>
                  <w:tcBorders>
                    <w:left w:val="single" w:color="auto" w:sz="4" w:space="0"/>
                    <w:right w:val="single" w:color="auto" w:sz="4" w:space="0"/>
                  </w:tcBorders>
                  <w:noWrap w:val="0"/>
                  <w:tcMar>
                    <w:top w:w="0" w:type="dxa"/>
                    <w:left w:w="0" w:type="dxa"/>
                    <w:bottom w:w="0" w:type="dxa"/>
                    <w:right w:w="0" w:type="dxa"/>
                  </w:tcMar>
                  <w:vAlign w:val="center"/>
                </w:tcPr>
                <w:p w14:paraId="591562C1">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aps w:val="0"/>
                      <w:color w:val="000000" w:themeColor="text1"/>
                      <w:sz w:val="21"/>
                      <w:szCs w:val="21"/>
                      <w:u w:val="none" w:color="auto"/>
                      <w:lang w:eastAsia="zh-CN"/>
                      <w14:textFill>
                        <w14:solidFill>
                          <w14:schemeClr w14:val="tx1"/>
                        </w14:solidFill>
                      </w14:textFill>
                    </w:rPr>
                  </w:pPr>
                  <w:r>
                    <w:rPr>
                      <w:rFonts w:hint="eastAsia" w:ascii="宋体" w:hAnsi="宋体" w:eastAsia="宋体" w:cs="宋体"/>
                      <w:caps w:val="0"/>
                      <w:color w:val="000000" w:themeColor="text1"/>
                      <w:sz w:val="21"/>
                      <w:szCs w:val="21"/>
                      <w:u w:val="none" w:color="auto"/>
                      <w:lang w:val="en-US" w:eastAsia="zh-CN"/>
                      <w14:textFill>
                        <w14:solidFill>
                          <w14:schemeClr w14:val="tx1"/>
                        </w14:solidFill>
                      </w14:textFill>
                    </w:rPr>
                    <w:t>0.149</w:t>
                  </w:r>
                </w:p>
              </w:tc>
              <w:tc>
                <w:tcPr>
                  <w:tcW w:w="740" w:type="pct"/>
                  <w:tcBorders>
                    <w:left w:val="single" w:color="auto" w:sz="4" w:space="0"/>
                    <w:right w:val="single" w:color="auto" w:sz="4" w:space="0"/>
                  </w:tcBorders>
                  <w:noWrap w:val="0"/>
                  <w:tcMar>
                    <w:top w:w="0" w:type="dxa"/>
                    <w:left w:w="0" w:type="dxa"/>
                    <w:bottom w:w="0" w:type="dxa"/>
                    <w:right w:w="0" w:type="dxa"/>
                  </w:tcMar>
                  <w:vAlign w:val="center"/>
                </w:tcPr>
                <w:p w14:paraId="02D394B0">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aps w:val="0"/>
                      <w:color w:val="000000" w:themeColor="text1"/>
                      <w:kern w:val="2"/>
                      <w:sz w:val="21"/>
                      <w:szCs w:val="21"/>
                      <w:u w:val="none" w:color="auto"/>
                      <w:lang w:val="en-US" w:eastAsia="zh-CN" w:bidi="ar-SA"/>
                      <w14:textFill>
                        <w14:solidFill>
                          <w14:schemeClr w14:val="tx1"/>
                        </w14:solidFill>
                      </w14:textFill>
                    </w:rPr>
                  </w:pPr>
                  <w:r>
                    <w:rPr>
                      <w:rFonts w:hint="eastAsia" w:ascii="宋体" w:hAnsi="宋体" w:eastAsia="宋体" w:cs="宋体"/>
                      <w:caps w:val="0"/>
                      <w:color w:val="000000" w:themeColor="text1"/>
                      <w:kern w:val="2"/>
                      <w:sz w:val="21"/>
                      <w:szCs w:val="21"/>
                      <w:u w:val="none" w:color="auto"/>
                      <w:lang w:val="en-US" w:eastAsia="zh-CN" w:bidi="ar-SA"/>
                      <w14:textFill>
                        <w14:solidFill>
                          <w14:schemeClr w14:val="tx1"/>
                        </w14:solidFill>
                      </w14:textFill>
                    </w:rPr>
                    <w:t>115.</w:t>
                  </w:r>
                  <w:r>
                    <w:rPr>
                      <w:rFonts w:hint="eastAsia" w:ascii="宋体" w:hAnsi="宋体" w:cs="宋体"/>
                      <w:caps w:val="0"/>
                      <w:color w:val="000000" w:themeColor="text1"/>
                      <w:kern w:val="2"/>
                      <w:sz w:val="21"/>
                      <w:szCs w:val="21"/>
                      <w:u w:val="none" w:color="auto"/>
                      <w:lang w:val="en-US" w:eastAsia="zh-CN" w:bidi="ar-SA"/>
                      <w14:textFill>
                        <w14:solidFill>
                          <w14:schemeClr w14:val="tx1"/>
                        </w14:solidFill>
                      </w14:textFill>
                    </w:rPr>
                    <w:t>5</w:t>
                  </w:r>
                </w:p>
              </w:tc>
              <w:tc>
                <w:tcPr>
                  <w:tcW w:w="74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394E8C1A">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aps w:val="0"/>
                      <w:color w:val="000000" w:themeColor="text1"/>
                      <w:sz w:val="21"/>
                      <w:szCs w:val="21"/>
                      <w:u w:val="none" w:color="auto"/>
                      <w:lang w:val="en-US" w:eastAsia="zh-CN"/>
                      <w14:textFill>
                        <w14:solidFill>
                          <w14:schemeClr w14:val="tx1"/>
                        </w14:solidFill>
                      </w14:textFill>
                    </w:rPr>
                  </w:pPr>
                  <w:r>
                    <w:rPr>
                      <w:rFonts w:hint="eastAsia" w:ascii="宋体" w:hAnsi="宋体" w:eastAsia="宋体" w:cs="宋体"/>
                      <w:caps w:val="0"/>
                      <w:color w:val="000000" w:themeColor="text1"/>
                      <w:sz w:val="21"/>
                      <w:szCs w:val="21"/>
                      <w:u w:val="none" w:color="auto"/>
                      <w:lang w:val="en-US" w:eastAsia="zh-CN"/>
                      <w14:textFill>
                        <w14:solidFill>
                          <w14:schemeClr w14:val="tx1"/>
                        </w14:solidFill>
                      </w14:textFill>
                    </w:rPr>
                    <w:t>0.202</w:t>
                  </w:r>
                </w:p>
              </w:tc>
              <w:tc>
                <w:tcPr>
                  <w:tcW w:w="75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3658517">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aps w:val="0"/>
                      <w:color w:val="000000" w:themeColor="text1"/>
                      <w:sz w:val="21"/>
                      <w:szCs w:val="21"/>
                      <w:u w:val="none" w:color="auto"/>
                      <w:lang w:val="en-US" w:eastAsia="zh-CN"/>
                      <w14:textFill>
                        <w14:solidFill>
                          <w14:schemeClr w14:val="tx1"/>
                        </w14:solidFill>
                      </w14:textFill>
                    </w:rPr>
                  </w:pPr>
                  <w:r>
                    <w:rPr>
                      <w:rFonts w:hint="eastAsia" w:ascii="宋体" w:hAnsi="宋体" w:eastAsia="宋体" w:cs="宋体"/>
                      <w:caps w:val="0"/>
                      <w:color w:val="000000" w:themeColor="text1"/>
                      <w:sz w:val="21"/>
                      <w:szCs w:val="21"/>
                      <w:u w:val="none" w:color="auto"/>
                      <w:lang w:val="en-US" w:eastAsia="zh-CN"/>
                      <w14:textFill>
                        <w14:solidFill>
                          <w14:schemeClr w14:val="tx1"/>
                        </w14:solidFill>
                      </w14:textFill>
                    </w:rPr>
                    <w:t>1.454</w:t>
                  </w:r>
                </w:p>
              </w:tc>
            </w:tr>
          </w:tbl>
          <w:p w14:paraId="3578BB7D">
            <w:pPr>
              <w:spacing w:line="500" w:lineRule="exact"/>
              <w:ind w:firstLine="464" w:firstLineChars="200"/>
              <w:rPr>
                <w:rFonts w:hint="eastAsia" w:ascii="宋体" w:hAnsi="宋体" w:eastAsia="宋体" w:cs="宋体"/>
                <w:b/>
                <w:bCs/>
                <w:color w:val="auto"/>
                <w:sz w:val="24"/>
                <w:szCs w:val="24"/>
                <w:u w:val="none"/>
                <w:lang w:val="en-US" w:eastAsia="zh-CN"/>
              </w:rPr>
            </w:pPr>
            <w:r>
              <w:rPr>
                <w:rFonts w:hint="eastAsia" w:ascii="宋体" w:hAnsi="宋体" w:eastAsia="宋体" w:cs="宋体"/>
                <w:color w:val="000000" w:themeColor="text1"/>
                <w:spacing w:val="-4"/>
                <w:sz w:val="24"/>
                <w:szCs w:val="24"/>
                <w:highlight w:val="none"/>
                <w14:textFill>
                  <w14:solidFill>
                    <w14:schemeClr w14:val="tx1"/>
                  </w14:solidFill>
                </w14:textFill>
              </w:rPr>
              <w:t>通过计算得出，本项目酸洗过程中产生氟化物量为</w:t>
            </w:r>
            <w:r>
              <w:rPr>
                <w:rFonts w:hint="eastAsia" w:ascii="宋体" w:hAnsi="宋体" w:eastAsia="宋体" w:cs="宋体"/>
                <w:color w:val="000000" w:themeColor="text1"/>
                <w:spacing w:val="-4"/>
                <w:sz w:val="24"/>
                <w:szCs w:val="24"/>
                <w:highlight w:val="none"/>
                <w:lang w:val="en-US" w:eastAsia="zh-CN"/>
                <w14:textFill>
                  <w14:solidFill>
                    <w14:schemeClr w14:val="tx1"/>
                  </w14:solidFill>
                </w14:textFill>
              </w:rPr>
              <w:t>1.454</w:t>
            </w:r>
            <w:r>
              <w:rPr>
                <w:rFonts w:hint="eastAsia" w:ascii="宋体" w:hAnsi="宋体" w:eastAsia="宋体" w:cs="宋体"/>
                <w:color w:val="000000" w:themeColor="text1"/>
                <w:spacing w:val="-4"/>
                <w:sz w:val="24"/>
                <w:szCs w:val="24"/>
                <w:highlight w:val="none"/>
                <w14:textFill>
                  <w14:solidFill>
                    <w14:schemeClr w14:val="tx1"/>
                  </w14:solidFill>
                </w14:textFill>
              </w:rPr>
              <w:t>t/a</w:t>
            </w:r>
            <w:r>
              <w:rPr>
                <w:rFonts w:hint="eastAsia" w:ascii="宋体" w:hAnsi="宋体" w:eastAsia="宋体" w:cs="宋体"/>
                <w:color w:val="000000" w:themeColor="text1"/>
                <w:spacing w:val="-4"/>
                <w:sz w:val="24"/>
                <w:szCs w:val="24"/>
                <w:highlight w:val="none"/>
                <w:lang w:eastAsia="zh-CN"/>
                <w14:textFill>
                  <w14:solidFill>
                    <w14:schemeClr w14:val="tx1"/>
                  </w14:solidFill>
                </w14:textFill>
              </w:rPr>
              <w:t>；</w:t>
            </w:r>
            <w:r>
              <w:rPr>
                <w:rFonts w:hint="eastAsia" w:ascii="宋体" w:hAnsi="宋体" w:eastAsia="宋体" w:cs="宋体"/>
                <w:color w:val="000000" w:themeColor="text1"/>
                <w:spacing w:val="16"/>
                <w:sz w:val="24"/>
                <w:szCs w:val="24"/>
                <w:highlight w:val="none"/>
                <w:lang w:val="en-US" w:eastAsia="zh-CN"/>
                <w14:textFill>
                  <w14:solidFill>
                    <w14:schemeClr w14:val="tx1"/>
                  </w14:solidFill>
                </w14:textFill>
              </w:rPr>
              <w:t>酸洗罐</w:t>
            </w:r>
            <w:r>
              <w:rPr>
                <w:rFonts w:hint="eastAsia" w:ascii="宋体" w:hAnsi="宋体" w:eastAsia="宋体" w:cs="宋体"/>
                <w:color w:val="000000" w:themeColor="text1"/>
                <w:spacing w:val="8"/>
                <w:sz w:val="24"/>
                <w:szCs w:val="24"/>
                <w:highlight w:val="none"/>
                <w14:textFill>
                  <w14:solidFill>
                    <w14:schemeClr w14:val="tx1"/>
                  </w14:solidFill>
                </w14:textFill>
              </w:rPr>
              <w:t>、配酸罐</w:t>
            </w:r>
            <w:r>
              <w:rPr>
                <w:rFonts w:hint="eastAsia" w:ascii="宋体" w:hAnsi="宋体" w:eastAsia="宋体" w:cs="宋体"/>
                <w:color w:val="000000" w:themeColor="text1"/>
                <w:spacing w:val="8"/>
                <w:sz w:val="24"/>
                <w:szCs w:val="24"/>
                <w:highlight w:val="none"/>
                <w:lang w:val="en-US" w:eastAsia="zh-CN"/>
                <w14:textFill>
                  <w14:solidFill>
                    <w14:schemeClr w14:val="tx1"/>
                  </w14:solidFill>
                </w14:textFill>
              </w:rPr>
              <w:t>罐顶在酸洗过程中保持密闭</w:t>
            </w:r>
            <w:r>
              <w:rPr>
                <w:rFonts w:hint="eastAsia" w:ascii="宋体" w:hAnsi="宋体" w:eastAsia="宋体" w:cs="宋体"/>
                <w:color w:val="000000" w:themeColor="text1"/>
                <w:spacing w:val="8"/>
                <w:sz w:val="24"/>
                <w:szCs w:val="24"/>
                <w:highlight w:val="none"/>
                <w14:textFill>
                  <w14:solidFill>
                    <w14:schemeClr w14:val="tx1"/>
                  </w14:solidFill>
                </w14:textFill>
              </w:rPr>
              <w:t>，</w:t>
            </w:r>
            <w:r>
              <w:rPr>
                <w:rFonts w:hint="eastAsia" w:ascii="宋体" w:hAnsi="宋体" w:eastAsia="宋体" w:cs="宋体"/>
                <w:color w:val="000000" w:themeColor="text1"/>
                <w:spacing w:val="8"/>
                <w:sz w:val="24"/>
                <w:szCs w:val="24"/>
                <w:highlight w:val="none"/>
                <w:lang w:val="en-US" w:eastAsia="zh-CN"/>
                <w14:textFill>
                  <w14:solidFill>
                    <w14:schemeClr w14:val="tx1"/>
                  </w14:solidFill>
                </w14:textFill>
              </w:rPr>
              <w:t>在酸洗罐顶部设置密闭管道收集酸洗挥发的氟化物</w:t>
            </w:r>
            <w:r>
              <w:rPr>
                <w:rFonts w:hint="eastAsia" w:ascii="宋体" w:hAnsi="宋体" w:eastAsia="宋体" w:cs="宋体"/>
                <w:color w:val="000000" w:themeColor="text1"/>
                <w:spacing w:val="8"/>
                <w:sz w:val="24"/>
                <w:szCs w:val="24"/>
                <w:highlight w:val="none"/>
                <w:lang w:eastAsia="zh-CN"/>
                <w14:textFill>
                  <w14:solidFill>
                    <w14:schemeClr w14:val="tx1"/>
                  </w14:solidFill>
                </w14:textFill>
              </w:rPr>
              <w:t>，</w:t>
            </w:r>
            <w:r>
              <w:rPr>
                <w:rFonts w:hint="eastAsia" w:ascii="宋体" w:hAnsi="宋体" w:eastAsia="宋体" w:cs="宋体"/>
                <w:color w:val="000000" w:themeColor="text1"/>
                <w:spacing w:val="8"/>
                <w:sz w:val="24"/>
                <w:szCs w:val="24"/>
                <w:highlight w:val="none"/>
                <w:lang w:val="en-US" w:eastAsia="zh-CN"/>
                <w14:textFill>
                  <w14:solidFill>
                    <w14:schemeClr w14:val="tx1"/>
                  </w14:solidFill>
                </w14:textFill>
              </w:rPr>
              <w:t>收集效率为100%，</w:t>
            </w:r>
            <w:r>
              <w:rPr>
                <w:rFonts w:hint="eastAsia" w:ascii="宋体" w:hAnsi="宋体" w:eastAsia="宋体" w:cs="宋体"/>
                <w:color w:val="000000" w:themeColor="text1"/>
                <w:spacing w:val="-4"/>
                <w:sz w:val="24"/>
                <w:szCs w:val="24"/>
                <w:highlight w:val="none"/>
                <w:lang w:val="en-US" w:eastAsia="zh-CN"/>
                <w14:textFill>
                  <w14:solidFill>
                    <w14:schemeClr w14:val="tx1"/>
                  </w14:solidFill>
                </w14:textFill>
              </w:rPr>
              <w:t>收集后的氟化物送</w:t>
            </w:r>
            <w:r>
              <w:rPr>
                <w:rFonts w:hint="eastAsia" w:ascii="宋体" w:hAnsi="宋体" w:eastAsia="宋体" w:cs="宋体"/>
                <w:color w:val="000000" w:themeColor="text1"/>
                <w:spacing w:val="8"/>
                <w:sz w:val="24"/>
                <w:szCs w:val="24"/>
                <w:highlight w:val="none"/>
                <w14:textFill>
                  <w14:solidFill>
                    <w14:schemeClr w14:val="tx1"/>
                  </w14:solidFill>
                </w14:textFill>
              </w:rPr>
              <w:t>至</w:t>
            </w:r>
            <w:r>
              <w:rPr>
                <w:rFonts w:hint="eastAsia" w:ascii="宋体" w:hAnsi="宋体" w:eastAsia="宋体" w:cs="宋体"/>
                <w:color w:val="000000" w:themeColor="text1"/>
                <w:spacing w:val="8"/>
                <w:sz w:val="24"/>
                <w:szCs w:val="24"/>
                <w:highlight w:val="none"/>
                <w:lang w:val="en-US" w:eastAsia="zh-CN"/>
                <w14:textFill>
                  <w14:solidFill>
                    <w14:schemeClr w14:val="tx1"/>
                  </w14:solidFill>
                </w14:textFill>
              </w:rPr>
              <w:t>1套</w:t>
            </w:r>
            <w:r>
              <w:rPr>
                <w:rFonts w:hint="eastAsia" w:ascii="宋体" w:hAnsi="宋体" w:eastAsia="宋体" w:cs="宋体"/>
                <w:color w:val="000000" w:themeColor="text1"/>
                <w:spacing w:val="8"/>
                <w:sz w:val="24"/>
                <w:szCs w:val="24"/>
                <w:highlight w:val="none"/>
                <w14:textFill>
                  <w14:solidFill>
                    <w14:schemeClr w14:val="tx1"/>
                  </w14:solidFill>
                </w14:textFill>
              </w:rPr>
              <w:t>碱液</w:t>
            </w:r>
            <w:r>
              <w:rPr>
                <w:rFonts w:hint="eastAsia" w:ascii="宋体" w:hAnsi="宋体" w:eastAsia="宋体" w:cs="宋体"/>
                <w:color w:val="000000" w:themeColor="text1"/>
                <w:spacing w:val="6"/>
                <w:sz w:val="24"/>
                <w:szCs w:val="24"/>
                <w:highlight w:val="none"/>
                <w14:textFill>
                  <w14:solidFill>
                    <w14:schemeClr w14:val="tx1"/>
                  </w14:solidFill>
                </w14:textFill>
              </w:rPr>
              <w:t>喷淋塔</w:t>
            </w:r>
            <w:r>
              <w:rPr>
                <w:rFonts w:hint="eastAsia" w:ascii="宋体" w:hAnsi="宋体" w:eastAsia="宋体" w:cs="宋体"/>
                <w:color w:val="000000" w:themeColor="text1"/>
                <w:spacing w:val="6"/>
                <w:sz w:val="24"/>
                <w:szCs w:val="24"/>
                <w:highlight w:val="none"/>
                <w:lang w:eastAsia="zh-CN"/>
                <w14:textFill>
                  <w14:solidFill>
                    <w14:schemeClr w14:val="tx1"/>
                  </w14:solidFill>
                </w14:textFill>
              </w:rPr>
              <w:t>(</w:t>
            </w:r>
            <w:r>
              <w:rPr>
                <w:rFonts w:hint="eastAsia" w:ascii="宋体" w:hAnsi="宋体" w:eastAsia="宋体" w:cs="宋体"/>
                <w:color w:val="000000" w:themeColor="text1"/>
                <w:spacing w:val="6"/>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pacing w:val="6"/>
                <w:sz w:val="24"/>
                <w:szCs w:val="24"/>
                <w:highlight w:val="none"/>
                <w14:textFill>
                  <w14:solidFill>
                    <w14:schemeClr w14:val="tx1"/>
                  </w14:solidFill>
                </w14:textFill>
              </w:rPr>
              <w:t>%氢</w:t>
            </w:r>
            <w:r>
              <w:rPr>
                <w:rFonts w:hint="eastAsia" w:ascii="宋体" w:hAnsi="宋体" w:eastAsia="宋体" w:cs="宋体"/>
                <w:color w:val="000000" w:themeColor="text1"/>
                <w:spacing w:val="5"/>
                <w:sz w:val="24"/>
                <w:szCs w:val="24"/>
                <w:highlight w:val="none"/>
                <w14:textFill>
                  <w14:solidFill>
                    <w14:schemeClr w14:val="tx1"/>
                  </w14:solidFill>
                </w14:textFill>
              </w:rPr>
              <w:t>氧</w:t>
            </w:r>
            <w:r>
              <w:rPr>
                <w:rFonts w:hint="eastAsia" w:ascii="宋体" w:hAnsi="宋体" w:eastAsia="宋体" w:cs="宋体"/>
                <w:color w:val="000000" w:themeColor="text1"/>
                <w:spacing w:val="3"/>
                <w:sz w:val="24"/>
                <w:szCs w:val="24"/>
                <w:highlight w:val="none"/>
                <w14:textFill>
                  <w14:solidFill>
                    <w14:schemeClr w14:val="tx1"/>
                  </w14:solidFill>
                </w14:textFill>
              </w:rPr>
              <w:t>化钠溶液</w:t>
            </w:r>
            <w:r>
              <w:rPr>
                <w:rFonts w:hint="eastAsia" w:ascii="宋体" w:hAnsi="宋体" w:eastAsia="宋体" w:cs="宋体"/>
                <w:color w:val="000000" w:themeColor="text1"/>
                <w:spacing w:val="3"/>
                <w:sz w:val="24"/>
                <w:szCs w:val="24"/>
                <w:highlight w:val="none"/>
                <w:lang w:eastAsia="zh-CN"/>
                <w14:textFill>
                  <w14:solidFill>
                    <w14:schemeClr w14:val="tx1"/>
                  </w14:solidFill>
                </w14:textFill>
              </w:rPr>
              <w:t>)</w:t>
            </w:r>
            <w:r>
              <w:rPr>
                <w:rFonts w:hint="eastAsia" w:ascii="宋体" w:hAnsi="宋体" w:eastAsia="宋体" w:cs="宋体"/>
                <w:color w:val="000000" w:themeColor="text1"/>
                <w:spacing w:val="3"/>
                <w:sz w:val="24"/>
                <w:szCs w:val="24"/>
                <w:highlight w:val="none"/>
                <w14:textFill>
                  <w14:solidFill>
                    <w14:schemeClr w14:val="tx1"/>
                  </w14:solidFill>
                </w14:textFill>
              </w:rPr>
              <w:t>处理</w:t>
            </w:r>
            <w:r>
              <w:rPr>
                <w:rFonts w:hint="eastAsia" w:ascii="宋体" w:hAnsi="宋体" w:eastAsia="宋体" w:cs="宋体"/>
                <w:color w:val="000000" w:themeColor="text1"/>
                <w:spacing w:val="3"/>
                <w:sz w:val="24"/>
                <w:szCs w:val="24"/>
                <w:highlight w:val="none"/>
                <w:lang w:eastAsia="zh-CN"/>
                <w14:textFill>
                  <w14:solidFill>
                    <w14:schemeClr w14:val="tx1"/>
                  </w14:solidFill>
                </w14:textFill>
              </w:rPr>
              <w:t>。</w:t>
            </w:r>
            <w:r>
              <w:rPr>
                <w:rFonts w:hint="eastAsia" w:ascii="宋体" w:hAnsi="宋体" w:eastAsia="宋体" w:cs="宋体"/>
                <w:color w:val="000000" w:themeColor="text1"/>
                <w:spacing w:val="3"/>
                <w:sz w:val="24"/>
                <w:szCs w:val="24"/>
                <w:highlight w:val="none"/>
                <w:lang w:val="en-US" w:eastAsia="zh-CN"/>
                <w14:textFill>
                  <w14:solidFill>
                    <w14:schemeClr w14:val="tx1"/>
                  </w14:solidFill>
                </w14:textFill>
              </w:rPr>
              <w:t>碱喷淋塔处理风</w:t>
            </w:r>
            <w:r>
              <w:rPr>
                <w:rFonts w:hint="eastAsia" w:ascii="宋体" w:hAnsi="宋体" w:eastAsia="宋体" w:cs="宋体"/>
                <w:color w:val="000000" w:themeColor="text1"/>
                <w:spacing w:val="-1"/>
                <w:sz w:val="24"/>
                <w:szCs w:val="24"/>
                <w:highlight w:val="none"/>
                <w14:textFill>
                  <w14:solidFill>
                    <w14:schemeClr w14:val="tx1"/>
                  </w14:solidFill>
                </w14:textFill>
              </w:rPr>
              <w:t>量为</w:t>
            </w: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pacing w:val="-1"/>
                <w:sz w:val="24"/>
                <w:szCs w:val="24"/>
                <w:highlight w:val="none"/>
                <w14:textFill>
                  <w14:solidFill>
                    <w14:schemeClr w14:val="tx1"/>
                  </w14:solidFill>
                </w14:textFill>
              </w:rPr>
              <w:t>00</w:t>
            </w: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0</w:t>
            </w:r>
            <w:r>
              <w:rPr>
                <w:rFonts w:hint="eastAsia" w:ascii="宋体" w:hAnsi="宋体" w:eastAsia="宋体" w:cs="宋体"/>
                <w:color w:val="000000" w:themeColor="text1"/>
                <w:sz w:val="24"/>
                <w:szCs w:val="24"/>
                <w:highlight w:val="none"/>
                <w14:textFill>
                  <w14:solidFill>
                    <w14:schemeClr w14:val="tx1"/>
                  </w14:solidFill>
                </w14:textFill>
              </w:rPr>
              <w:t>m</w:t>
            </w:r>
            <w:r>
              <w:rPr>
                <w:rFonts w:hint="eastAsia" w:ascii="宋体" w:hAnsi="宋体" w:eastAsia="宋体" w:cs="宋体"/>
                <w:color w:val="000000" w:themeColor="text1"/>
                <w:spacing w:val="-1"/>
                <w:position w:val="10"/>
                <w:sz w:val="16"/>
                <w:szCs w:val="16"/>
                <w:highlight w:val="none"/>
                <w14:textFill>
                  <w14:solidFill>
                    <w14:schemeClr w14:val="tx1"/>
                  </w14:solidFill>
                </w14:textFill>
              </w:rPr>
              <w:t>3</w:t>
            </w:r>
            <w:r>
              <w:rPr>
                <w:rFonts w:hint="eastAsia" w:ascii="宋体" w:hAnsi="宋体" w:eastAsia="宋体" w:cs="宋体"/>
                <w:color w:val="000000" w:themeColor="text1"/>
                <w:spacing w:val="-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h</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则氟化物产生浓度为50.5</w:t>
            </w:r>
            <w:r>
              <w:rPr>
                <w:rFonts w:hint="eastAsia" w:ascii="宋体" w:hAnsi="宋体"/>
                <w:color w:val="000000" w:themeColor="text1"/>
                <w:sz w:val="24"/>
                <w:szCs w:val="24"/>
                <w14:textFill>
                  <w14:solidFill>
                    <w14:schemeClr w14:val="tx1"/>
                  </w14:solidFill>
                </w14:textFill>
              </w:rPr>
              <w:t>mg</w:t>
            </w:r>
            <w:r>
              <w:rPr>
                <w:rFonts w:ascii="宋体" w:hAnsi="宋体"/>
                <w:color w:val="000000" w:themeColor="text1"/>
                <w:sz w:val="24"/>
                <w:szCs w:val="24"/>
                <w14:textFill>
                  <w14:solidFill>
                    <w14:schemeClr w14:val="tx1"/>
                  </w14:solidFill>
                </w14:textFill>
              </w:rPr>
              <w:t>/m</w:t>
            </w:r>
            <w:r>
              <w:rPr>
                <w:rFonts w:ascii="宋体" w:hAnsi="宋体"/>
                <w:color w:val="000000" w:themeColor="text1"/>
                <w:sz w:val="24"/>
                <w:szCs w:val="24"/>
                <w:vertAlign w:val="superscript"/>
                <w14:textFill>
                  <w14:solidFill>
                    <w14:schemeClr w14:val="tx1"/>
                  </w14:solidFill>
                </w14:textFill>
              </w:rPr>
              <w:t>3</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pacing w:val="-1"/>
                <w:sz w:val="24"/>
                <w:szCs w:val="24"/>
                <w:highlight w:val="none"/>
                <w14:textFill>
                  <w14:solidFill>
                    <w14:schemeClr w14:val="tx1"/>
                  </w14:solidFill>
                </w14:textFill>
              </w:rPr>
              <w:t>参考</w:t>
            </w:r>
            <w:r>
              <w:rPr>
                <w:rFonts w:hint="eastAsia" w:ascii="宋体" w:hAnsi="宋体" w:eastAsia="宋体" w:cs="宋体"/>
                <w:color w:val="000000" w:themeColor="text1"/>
                <w:sz w:val="24"/>
                <w:szCs w:val="24"/>
                <w:highlight w:val="none"/>
                <w:lang w:eastAsia="zh-CN"/>
                <w14:textFill>
                  <w14:solidFill>
                    <w14:schemeClr w14:val="tx1"/>
                  </w14:solidFill>
                </w14:textFill>
              </w:rPr>
              <w:t>《污染源源强核算技术指南 电镀》</w:t>
            </w:r>
            <w:r>
              <w:rPr>
                <w:rFonts w:hint="eastAsia" w:ascii="宋体" w:hAnsi="宋体" w:eastAsia="宋体" w:cs="宋体"/>
                <w:color w:val="000000" w:themeColor="text1"/>
                <w:sz w:val="24"/>
                <w:szCs w:val="24"/>
                <w:highlight w:val="none"/>
                <w:lang w:val="en-US" w:eastAsia="zh-CN"/>
                <w14:textFill>
                  <w14:solidFill>
                    <w14:schemeClr w14:val="tx1"/>
                  </w14:solidFill>
                </w14:textFill>
              </w:rPr>
              <w:t>(HJ 984-2018)表 F.1 电镀废气污染治理技术及效果,碱液</w:t>
            </w:r>
            <w:r>
              <w:rPr>
                <w:rFonts w:hint="eastAsia" w:ascii="宋体" w:hAnsi="宋体" w:eastAsia="宋体" w:cs="宋体"/>
                <w:color w:val="000000" w:themeColor="text1"/>
                <w:spacing w:val="-5"/>
                <w:sz w:val="24"/>
                <w:szCs w:val="24"/>
                <w:highlight w:val="none"/>
                <w:lang w:val="en-US" w:eastAsia="zh-CN"/>
                <w14:textFill>
                  <w14:solidFill>
                    <w14:schemeClr w14:val="tx1"/>
                  </w14:solidFill>
                </w14:textFill>
              </w:rPr>
              <w:t>对氟化物</w:t>
            </w:r>
            <w:r>
              <w:rPr>
                <w:rFonts w:hint="eastAsia" w:ascii="宋体" w:hAnsi="宋体" w:eastAsia="宋体" w:cs="宋体"/>
                <w:color w:val="000000" w:themeColor="text1"/>
                <w:spacing w:val="-5"/>
                <w:sz w:val="24"/>
                <w:szCs w:val="24"/>
                <w:highlight w:val="none"/>
                <w14:textFill>
                  <w14:solidFill>
                    <w14:schemeClr w14:val="tx1"/>
                  </w14:solidFill>
                </w14:textFill>
              </w:rPr>
              <w:t>的去除效率为</w:t>
            </w:r>
            <w:r>
              <w:rPr>
                <w:rFonts w:hint="eastAsia" w:ascii="宋体" w:hAnsi="宋体" w:eastAsia="宋体" w:cs="宋体"/>
                <w:color w:val="000000" w:themeColor="text1"/>
                <w:spacing w:val="-5"/>
                <w:sz w:val="24"/>
                <w:szCs w:val="24"/>
                <w:highlight w:val="none"/>
                <w:lang w:val="en-US" w:eastAsia="zh-CN"/>
                <w14:textFill>
                  <w14:solidFill>
                    <w14:schemeClr w14:val="tx1"/>
                  </w14:solidFill>
                </w14:textFill>
              </w:rPr>
              <w:t>85</w:t>
            </w:r>
            <w:r>
              <w:rPr>
                <w:rFonts w:hint="eastAsia" w:ascii="宋体" w:hAnsi="宋体" w:eastAsia="宋体" w:cs="宋体"/>
                <w:color w:val="000000" w:themeColor="text1"/>
                <w:spacing w:val="-5"/>
                <w:sz w:val="24"/>
                <w:szCs w:val="24"/>
                <w:highlight w:val="none"/>
                <w14:textFill>
                  <w14:solidFill>
                    <w14:schemeClr w14:val="tx1"/>
                  </w14:solidFill>
                </w14:textFill>
              </w:rPr>
              <w:t>%</w:t>
            </w:r>
            <w:r>
              <w:rPr>
                <w:rFonts w:hint="eastAsia" w:ascii="宋体" w:hAnsi="宋体" w:eastAsia="宋体" w:cs="宋体"/>
                <w:color w:val="000000" w:themeColor="text1"/>
                <w:spacing w:val="-1"/>
                <w:sz w:val="24"/>
                <w:szCs w:val="24"/>
                <w:highlight w:val="none"/>
                <w14:textFill>
                  <w14:solidFill>
                    <w14:schemeClr w14:val="tx1"/>
                  </w14:solidFill>
                </w14:textFill>
              </w:rPr>
              <w:t>。则</w:t>
            </w:r>
            <w:r>
              <w:rPr>
                <w:rFonts w:hint="eastAsia" w:ascii="宋体" w:hAnsi="宋体" w:eastAsia="宋体" w:cs="宋体"/>
                <w:color w:val="000000" w:themeColor="text1"/>
                <w:spacing w:val="-1"/>
                <w:sz w:val="24"/>
                <w:szCs w:val="24"/>
                <w:highlight w:val="none"/>
                <w:lang w:val="en-US" w:eastAsia="zh-CN"/>
                <w14:textFill>
                  <w14:solidFill>
                    <w14:schemeClr w14:val="tx1"/>
                  </w14:solidFill>
                </w14:textFill>
              </w:rPr>
              <w:t>氟化物</w:t>
            </w:r>
            <w:r>
              <w:rPr>
                <w:rFonts w:hint="eastAsia" w:ascii="宋体" w:hAnsi="宋体" w:eastAsia="宋体" w:cs="宋体"/>
                <w:color w:val="000000" w:themeColor="text1"/>
                <w:spacing w:val="-1"/>
                <w:sz w:val="24"/>
                <w:szCs w:val="24"/>
                <w:highlight w:val="none"/>
                <w14:textFill>
                  <w14:solidFill>
                    <w14:schemeClr w14:val="tx1"/>
                  </w14:solidFill>
                </w14:textFill>
              </w:rPr>
              <w:t>有组织</w:t>
            </w:r>
            <w:r>
              <w:rPr>
                <w:rFonts w:hint="eastAsia" w:ascii="宋体" w:hAnsi="宋体" w:eastAsia="宋体" w:cs="宋体"/>
                <w:color w:val="000000" w:themeColor="text1"/>
                <w:spacing w:val="-7"/>
                <w:sz w:val="24"/>
                <w:szCs w:val="24"/>
                <w:highlight w:val="none"/>
                <w14:textFill>
                  <w14:solidFill>
                    <w14:schemeClr w14:val="tx1"/>
                  </w14:solidFill>
                </w14:textFill>
              </w:rPr>
              <w:t>排放量为</w:t>
            </w:r>
            <w:r>
              <w:rPr>
                <w:rFonts w:hint="eastAsia" w:ascii="宋体" w:hAnsi="宋体" w:eastAsia="宋体" w:cs="宋体"/>
                <w:color w:val="000000" w:themeColor="text1"/>
                <w:spacing w:val="-7"/>
                <w:sz w:val="24"/>
                <w:szCs w:val="24"/>
                <w:highlight w:val="none"/>
                <w:lang w:val="en-US" w:eastAsia="zh-CN"/>
                <w14:textFill>
                  <w14:solidFill>
                    <w14:schemeClr w14:val="tx1"/>
                  </w14:solidFill>
                </w14:textFill>
              </w:rPr>
              <w:t>0.218</w:t>
            </w:r>
            <w:r>
              <w:rPr>
                <w:rFonts w:hint="eastAsia" w:ascii="宋体" w:hAnsi="宋体" w:eastAsia="宋体" w:cs="宋体"/>
                <w:color w:val="000000" w:themeColor="text1"/>
                <w:spacing w:val="-7"/>
                <w:sz w:val="24"/>
                <w:szCs w:val="24"/>
                <w:highlight w:val="none"/>
                <w14:textFill>
                  <w14:solidFill>
                    <w14:schemeClr w14:val="tx1"/>
                  </w14:solidFill>
                </w14:textFill>
              </w:rPr>
              <w:t>t/a，排放速率</w:t>
            </w:r>
            <w:r>
              <w:rPr>
                <w:rFonts w:hint="eastAsia" w:ascii="宋体" w:hAnsi="宋体" w:eastAsia="宋体" w:cs="宋体"/>
                <w:color w:val="000000" w:themeColor="text1"/>
                <w:spacing w:val="-7"/>
                <w:sz w:val="24"/>
                <w:szCs w:val="24"/>
                <w:highlight w:val="none"/>
                <w:lang w:val="en-US" w:eastAsia="zh-CN"/>
                <w14:textFill>
                  <w14:solidFill>
                    <w14:schemeClr w14:val="tx1"/>
                  </w14:solidFill>
                </w14:textFill>
              </w:rPr>
              <w:t>为0.030</w:t>
            </w:r>
            <w:r>
              <w:rPr>
                <w:rFonts w:hint="eastAsia" w:ascii="宋体" w:hAnsi="宋体" w:eastAsia="宋体" w:cs="宋体"/>
                <w:color w:val="000000" w:themeColor="text1"/>
                <w:spacing w:val="-7"/>
                <w:sz w:val="24"/>
                <w:szCs w:val="24"/>
                <w:highlight w:val="none"/>
                <w14:textFill>
                  <w14:solidFill>
                    <w14:schemeClr w14:val="tx1"/>
                  </w14:solidFill>
                </w14:textFill>
              </w:rPr>
              <w:t>kg/h，排放浓度</w:t>
            </w:r>
            <w:r>
              <w:rPr>
                <w:rFonts w:hint="eastAsia" w:ascii="宋体" w:hAnsi="宋体" w:eastAsia="宋体" w:cs="宋体"/>
                <w:color w:val="000000" w:themeColor="text1"/>
                <w:spacing w:val="-7"/>
                <w:sz w:val="24"/>
                <w:szCs w:val="24"/>
                <w:highlight w:val="none"/>
                <w:lang w:eastAsia="zh-CN"/>
                <w14:textFill>
                  <w14:solidFill>
                    <w14:schemeClr w14:val="tx1"/>
                  </w14:solidFill>
                </w14:textFill>
              </w:rPr>
              <w:t>为</w:t>
            </w:r>
            <w:r>
              <w:rPr>
                <w:rFonts w:hint="eastAsia" w:ascii="宋体" w:hAnsi="宋体" w:eastAsia="宋体" w:cs="宋体"/>
                <w:color w:val="000000" w:themeColor="text1"/>
                <w:spacing w:val="-7"/>
                <w:sz w:val="24"/>
                <w:szCs w:val="24"/>
                <w:highlight w:val="none"/>
                <w:lang w:val="en-US" w:eastAsia="zh-CN"/>
                <w14:textFill>
                  <w14:solidFill>
                    <w14:schemeClr w14:val="tx1"/>
                  </w14:solidFill>
                </w14:textFill>
              </w:rPr>
              <w:t>7.6</w:t>
            </w:r>
            <w:r>
              <w:rPr>
                <w:rFonts w:hint="eastAsia" w:ascii="宋体" w:hAnsi="宋体" w:eastAsia="宋体" w:cs="宋体"/>
                <w:color w:val="000000" w:themeColor="text1"/>
                <w:spacing w:val="-7"/>
                <w:sz w:val="24"/>
                <w:szCs w:val="24"/>
                <w:highlight w:val="none"/>
                <w14:textFill>
                  <w14:solidFill>
                    <w14:schemeClr w14:val="tx1"/>
                  </w14:solidFill>
                </w14:textFill>
              </w:rPr>
              <w:t>mg/</w:t>
            </w:r>
            <w:r>
              <w:rPr>
                <w:rFonts w:hint="eastAsia" w:ascii="宋体" w:hAnsi="宋体" w:eastAsia="宋体" w:cs="宋体"/>
                <w:color w:val="000000" w:themeColor="text1"/>
                <w:spacing w:val="-4"/>
                <w:sz w:val="24"/>
                <w:szCs w:val="24"/>
                <w:highlight w:val="none"/>
                <w14:textFill>
                  <w14:solidFill>
                    <w14:schemeClr w14:val="tx1"/>
                  </w14:solidFill>
                </w14:textFill>
              </w:rPr>
              <w:t>m</w:t>
            </w:r>
            <w:r>
              <w:rPr>
                <w:rFonts w:hint="eastAsia" w:ascii="宋体" w:hAnsi="宋体" w:eastAsia="宋体" w:cs="宋体"/>
                <w:color w:val="000000" w:themeColor="text1"/>
                <w:spacing w:val="-7"/>
                <w:position w:val="10"/>
                <w:sz w:val="16"/>
                <w:szCs w:val="16"/>
                <w:highlight w:val="none"/>
                <w14:textFill>
                  <w14:solidFill>
                    <w14:schemeClr w14:val="tx1"/>
                  </w14:solidFill>
                </w14:textFill>
              </w:rPr>
              <w:t>3</w:t>
            </w:r>
            <w:r>
              <w:rPr>
                <w:rFonts w:hint="eastAsia" w:ascii="宋体" w:hAnsi="宋体" w:eastAsia="宋体" w:cs="宋体"/>
                <w:color w:val="000000" w:themeColor="text1"/>
                <w:spacing w:val="-7"/>
                <w:sz w:val="24"/>
                <w:szCs w:val="24"/>
                <w:highlight w:val="none"/>
                <w:lang w:eastAsia="zh-CN"/>
                <w14:textFill>
                  <w14:solidFill>
                    <w14:schemeClr w14:val="tx1"/>
                  </w14:solidFill>
                </w14:textFill>
              </w:rPr>
              <w:t>，</w:t>
            </w:r>
            <w:r>
              <w:rPr>
                <w:rFonts w:hint="eastAsia" w:ascii="宋体" w:hAnsi="宋体" w:eastAsia="宋体" w:cs="宋体"/>
                <w:color w:val="000000" w:themeColor="text1"/>
                <w:spacing w:val="-7"/>
                <w:sz w:val="24"/>
                <w:szCs w:val="24"/>
                <w:highlight w:val="none"/>
                <w:lang w:val="en-US" w:eastAsia="zh-CN"/>
                <w14:textFill>
                  <w14:solidFill>
                    <w14:schemeClr w14:val="tx1"/>
                  </w14:solidFill>
                </w14:textFill>
              </w:rPr>
              <w:t>可满足</w:t>
            </w:r>
            <w:r>
              <w:rPr>
                <w:rFonts w:hint="eastAsia" w:ascii="宋体" w:hAnsi="宋体" w:eastAsia="宋体" w:cs="Times New Roman"/>
                <w:color w:val="000000" w:themeColor="text1"/>
                <w:sz w:val="24"/>
                <w:szCs w:val="24"/>
                <w14:textFill>
                  <w14:solidFill>
                    <w14:schemeClr w14:val="tx1"/>
                  </w14:solidFill>
                </w14:textFill>
              </w:rPr>
              <w:t>《大气污染物综合排放标准》</w:t>
            </w:r>
            <w:r>
              <w:rPr>
                <w:rFonts w:hint="eastAsia" w:ascii="宋体" w:hAnsi="宋体" w:cs="Times New Roman"/>
                <w:color w:val="000000" w:themeColor="text1"/>
                <w:sz w:val="24"/>
                <w:szCs w:val="24"/>
                <w:lang w:eastAsia="zh-CN"/>
                <w14:textFill>
                  <w14:solidFill>
                    <w14:schemeClr w14:val="tx1"/>
                  </w14:solidFill>
                </w14:textFill>
              </w:rPr>
              <w:t>(</w:t>
            </w:r>
            <w:r>
              <w:rPr>
                <w:rFonts w:ascii="宋体" w:hAnsi="宋体" w:eastAsia="宋体" w:cs="Times New Roman"/>
                <w:color w:val="000000" w:themeColor="text1"/>
                <w:sz w:val="24"/>
                <w:szCs w:val="24"/>
                <w14:textFill>
                  <w14:solidFill>
                    <w14:schemeClr w14:val="tx1"/>
                  </w14:solidFill>
                </w14:textFill>
              </w:rPr>
              <w:t>GB16297-1996</w:t>
            </w:r>
            <w:r>
              <w:rPr>
                <w:rFonts w:hint="eastAsia" w:ascii="宋体" w:hAnsi="宋体" w:cs="Times New Roman"/>
                <w:color w:val="000000" w:themeColor="text1"/>
                <w:sz w:val="24"/>
                <w:szCs w:val="24"/>
                <w:lang w:eastAsia="zh-CN"/>
                <w14:textFill>
                  <w14:solidFill>
                    <w14:schemeClr w14:val="tx1"/>
                  </w14:solidFill>
                </w14:textFill>
              </w:rPr>
              <w:t>)</w:t>
            </w:r>
            <w:r>
              <w:rPr>
                <w:rFonts w:ascii="宋体" w:hAnsi="宋体" w:eastAsia="宋体" w:cs="Times New Roman"/>
                <w:color w:val="000000" w:themeColor="text1"/>
                <w:sz w:val="24"/>
                <w:szCs w:val="24"/>
                <w14:textFill>
                  <w14:solidFill>
                    <w14:schemeClr w14:val="tx1"/>
                  </w14:solidFill>
                </w14:textFill>
              </w:rPr>
              <w:t>表2中</w:t>
            </w:r>
            <w:r>
              <w:rPr>
                <w:rFonts w:hint="eastAsia" w:ascii="宋体" w:hAnsi="宋体" w:eastAsia="宋体" w:cs="Times New Roman"/>
                <w:color w:val="000000" w:themeColor="text1"/>
                <w:sz w:val="24"/>
                <w:szCs w:val="24"/>
                <w:lang w:val="en-US" w:eastAsia="zh-CN"/>
                <w14:textFill>
                  <w14:solidFill>
                    <w14:schemeClr w14:val="tx1"/>
                  </w14:solidFill>
                </w14:textFill>
              </w:rPr>
              <w:t>(石英粉尘)二级标准要求</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pacing w:val="3"/>
                <w:sz w:val="24"/>
                <w:szCs w:val="24"/>
                <w:highlight w:val="none"/>
                <w14:textFill>
                  <w14:solidFill>
                    <w14:schemeClr w14:val="tx1"/>
                  </w14:solidFill>
                </w14:textFill>
              </w:rPr>
              <w:t>处理后的</w:t>
            </w:r>
            <w:r>
              <w:rPr>
                <w:rFonts w:hint="eastAsia" w:ascii="宋体" w:hAnsi="宋体" w:eastAsia="宋体" w:cs="宋体"/>
                <w:color w:val="auto"/>
                <w:spacing w:val="3"/>
                <w:sz w:val="24"/>
                <w:szCs w:val="24"/>
                <w:highlight w:val="none"/>
              </w:rPr>
              <w:t>废气经</w:t>
            </w:r>
            <w:r>
              <w:rPr>
                <w:rFonts w:hint="eastAsia" w:ascii="宋体" w:hAnsi="宋体" w:eastAsia="宋体" w:cs="宋体"/>
                <w:color w:val="auto"/>
                <w:spacing w:val="3"/>
                <w:sz w:val="24"/>
                <w:szCs w:val="24"/>
                <w:highlight w:val="none"/>
                <w:lang w:val="en-US" w:eastAsia="zh-CN"/>
              </w:rPr>
              <w:t>1根</w:t>
            </w:r>
            <w:r>
              <w:rPr>
                <w:rFonts w:hint="eastAsia" w:ascii="宋体" w:hAnsi="宋体" w:cs="宋体"/>
                <w:color w:val="auto"/>
                <w:spacing w:val="3"/>
                <w:sz w:val="24"/>
                <w:szCs w:val="24"/>
                <w:highlight w:val="none"/>
                <w:lang w:val="en-US" w:eastAsia="zh-CN"/>
              </w:rPr>
              <w:t>17米高</w:t>
            </w:r>
            <w:r>
              <w:rPr>
                <w:rFonts w:hint="eastAsia" w:ascii="宋体" w:hAnsi="宋体" w:eastAsia="宋体" w:cs="宋体"/>
                <w:color w:val="auto"/>
                <w:spacing w:val="3"/>
                <w:sz w:val="24"/>
                <w:szCs w:val="24"/>
                <w:highlight w:val="none"/>
              </w:rPr>
              <w:t>排气筒排放</w:t>
            </w:r>
            <w:r>
              <w:rPr>
                <w:rFonts w:hint="eastAsia" w:ascii="宋体" w:hAnsi="宋体" w:eastAsia="宋体" w:cs="宋体"/>
                <w:color w:val="auto"/>
                <w:spacing w:val="3"/>
                <w:sz w:val="24"/>
                <w:szCs w:val="24"/>
                <w:highlight w:val="none"/>
                <w:lang w:val="en-US" w:eastAsia="zh-CN"/>
              </w:rPr>
              <w:t>(</w:t>
            </w:r>
            <w:r>
              <w:rPr>
                <w:rFonts w:hint="eastAsia" w:ascii="宋体" w:hAnsi="宋体" w:eastAsia="宋体" w:cs="宋体"/>
                <w:color w:val="auto"/>
                <w:sz w:val="24"/>
                <w:szCs w:val="24"/>
                <w:highlight w:val="none"/>
                <w:lang w:val="en-US" w:eastAsia="zh-CN"/>
              </w:rPr>
              <w:t>DA00</w:t>
            </w:r>
            <w:r>
              <w:rPr>
                <w:rFonts w:hint="eastAsia" w:ascii="宋体" w:hAnsi="宋体" w:eastAsia="宋体" w:cs="宋体"/>
                <w:color w:val="auto"/>
                <w:spacing w:val="3"/>
                <w:sz w:val="24"/>
                <w:szCs w:val="24"/>
                <w:highlight w:val="none"/>
                <w:lang w:val="en-US" w:eastAsia="zh-CN"/>
              </w:rPr>
              <w:t>3)</w:t>
            </w:r>
            <w:r>
              <w:rPr>
                <w:rFonts w:hint="eastAsia" w:ascii="宋体" w:hAnsi="宋体" w:eastAsia="宋体" w:cs="宋体"/>
                <w:color w:val="auto"/>
                <w:spacing w:val="3"/>
                <w:sz w:val="24"/>
                <w:szCs w:val="24"/>
                <w:highlight w:val="none"/>
              </w:rPr>
              <w:t>。</w:t>
            </w:r>
          </w:p>
          <w:p w14:paraId="6EFE59D1">
            <w:pPr>
              <w:keepNext w:val="0"/>
              <w:keepLines w:val="0"/>
              <w:pageBreakBefore w:val="0"/>
              <w:widowControl w:val="0"/>
              <w:kinsoku/>
              <w:wordWrap/>
              <w:overflowPunct/>
              <w:topLinePunct w:val="0"/>
              <w:autoSpaceDE/>
              <w:autoSpaceDN/>
              <w:bidi w:val="0"/>
              <w:adjustRightInd/>
              <w:snapToGrid/>
              <w:spacing w:line="480" w:lineRule="exact"/>
              <w:ind w:right="104" w:firstLine="482" w:firstLineChars="200"/>
              <w:jc w:val="left"/>
              <w:textAlignment w:val="auto"/>
              <w:rPr>
                <w:rFonts w:hint="default" w:ascii="宋体" w:hAnsi="宋体" w:eastAsia="宋体" w:cs="宋体"/>
                <w:color w:val="auto"/>
                <w:spacing w:val="1"/>
                <w:sz w:val="24"/>
                <w:szCs w:val="24"/>
                <w:lang w:val="en-US"/>
              </w:rPr>
            </w:pPr>
            <w:r>
              <w:rPr>
                <w:rFonts w:hint="eastAsia" w:ascii="宋体" w:hAnsi="宋体" w:eastAsia="宋体" w:cs="宋体"/>
                <w:b/>
                <w:bCs/>
                <w:color w:val="auto"/>
                <w:sz w:val="24"/>
                <w:szCs w:val="24"/>
                <w:u w:val="none"/>
                <w:vertAlign w:val="baseline"/>
                <w:lang w:val="en-US" w:eastAsia="zh-CN"/>
              </w:rPr>
              <w:t>(</w:t>
            </w:r>
            <w:r>
              <w:rPr>
                <w:rFonts w:hint="eastAsia" w:ascii="宋体" w:hAnsi="宋体" w:cs="宋体"/>
                <w:b/>
                <w:bCs/>
                <w:color w:val="auto"/>
                <w:sz w:val="24"/>
                <w:szCs w:val="24"/>
                <w:u w:val="none"/>
                <w:vertAlign w:val="baseline"/>
                <w:lang w:val="en-US" w:eastAsia="zh-CN"/>
              </w:rPr>
              <w:t>7</w:t>
            </w:r>
            <w:r>
              <w:rPr>
                <w:rFonts w:hint="eastAsia" w:ascii="宋体" w:hAnsi="宋体" w:eastAsia="宋体" w:cs="宋体"/>
                <w:b/>
                <w:bCs/>
                <w:color w:val="auto"/>
                <w:sz w:val="24"/>
                <w:szCs w:val="24"/>
                <w:u w:val="none"/>
                <w:vertAlign w:val="baseline"/>
                <w:lang w:val="en-US" w:eastAsia="zh-CN"/>
              </w:rPr>
              <w:t>)储罐呼吸废气</w:t>
            </w:r>
          </w:p>
          <w:p w14:paraId="36E4F4A0">
            <w:pPr>
              <w:pStyle w:val="141"/>
              <w:keepNext w:val="0"/>
              <w:keepLines w:val="0"/>
              <w:pageBreakBefore w:val="0"/>
              <w:widowControl w:val="0"/>
              <w:kinsoku/>
              <w:wordWrap/>
              <w:overflowPunct/>
              <w:topLinePunct w:val="0"/>
              <w:bidi w:val="0"/>
              <w:spacing w:line="480" w:lineRule="exact"/>
              <w:ind w:firstLine="482"/>
              <w:textAlignment w:val="auto"/>
              <w:rPr>
                <w:rFonts w:hint="eastAsia" w:ascii="宋体" w:hAnsi="宋体" w:eastAsia="宋体" w:cs="宋体"/>
                <w:b w:val="0"/>
                <w:bCs/>
                <w:color w:val="000000" w:themeColor="text1"/>
                <w:sz w:val="24"/>
                <w:lang w:val="en-US" w:eastAsia="zh-CN"/>
                <w14:textFill>
                  <w14:solidFill>
                    <w14:schemeClr w14:val="tx1"/>
                  </w14:solidFill>
                </w14:textFill>
              </w:rPr>
            </w:pPr>
            <w:r>
              <w:rPr>
                <w:rFonts w:hint="eastAsia" w:ascii="宋体" w:hAnsi="宋体" w:eastAsia="宋体" w:cs="宋体"/>
                <w:b w:val="0"/>
                <w:bCs/>
                <w:color w:val="000000" w:themeColor="text1"/>
                <w:sz w:val="24"/>
                <w:lang w:val="en-US" w:eastAsia="zh-CN"/>
                <w14:textFill>
                  <w14:solidFill>
                    <w14:schemeClr w14:val="tx1"/>
                  </w14:solidFill>
                </w14:textFill>
              </w:rPr>
              <w:t>项目</w:t>
            </w:r>
            <w:r>
              <w:rPr>
                <w:rFonts w:hint="eastAsia" w:ascii="宋体" w:hAnsi="宋体" w:cs="宋体"/>
                <w:b w:val="0"/>
                <w:bCs/>
                <w:color w:val="000000" w:themeColor="text1"/>
                <w:sz w:val="24"/>
                <w:lang w:val="en-US" w:eastAsia="zh-CN"/>
                <w14:textFill>
                  <w14:solidFill>
                    <w14:schemeClr w14:val="tx1"/>
                  </w14:solidFill>
                </w14:textFill>
              </w:rPr>
              <w:t>设</w:t>
            </w:r>
            <w:r>
              <w:rPr>
                <w:rFonts w:hint="eastAsia" w:ascii="宋体" w:hAnsi="宋体" w:eastAsia="宋体" w:cs="宋体"/>
                <w:b w:val="0"/>
                <w:bCs/>
                <w:color w:val="000000" w:themeColor="text1"/>
                <w:sz w:val="24"/>
                <w:lang w:val="en-US" w:eastAsia="zh-CN"/>
                <w14:textFill>
                  <w14:solidFill>
                    <w14:schemeClr w14:val="tx1"/>
                  </w14:solidFill>
                </w14:textFill>
              </w:rPr>
              <w:t>有</w:t>
            </w:r>
            <w:r>
              <w:rPr>
                <w:rFonts w:hint="eastAsia" w:ascii="宋体" w:hAnsi="宋体" w:cs="宋体"/>
                <w:b w:val="0"/>
                <w:bCs/>
                <w:color w:val="000000" w:themeColor="text1"/>
                <w:sz w:val="24"/>
                <w:lang w:val="en-US" w:eastAsia="zh-CN"/>
                <w14:textFill>
                  <w14:solidFill>
                    <w14:schemeClr w14:val="tx1"/>
                  </w14:solidFill>
                </w14:textFill>
              </w:rPr>
              <w:t>4座</w:t>
            </w:r>
            <w:r>
              <w:rPr>
                <w:rFonts w:hint="eastAsia" w:ascii="宋体" w:hAnsi="宋体" w:eastAsia="宋体" w:cs="宋体"/>
                <w:b w:val="0"/>
                <w:bCs/>
                <w:color w:val="000000" w:themeColor="text1"/>
                <w:sz w:val="24"/>
                <w:lang w:val="en-US" w:eastAsia="zh-CN"/>
                <w14:textFill>
                  <w14:solidFill>
                    <w14:schemeClr w14:val="tx1"/>
                  </w14:solidFill>
                </w14:textFill>
              </w:rPr>
              <w:t>10m</w:t>
            </w:r>
            <w:r>
              <w:rPr>
                <w:rFonts w:hint="eastAsia" w:ascii="宋体" w:hAnsi="宋体" w:eastAsia="宋体" w:cs="宋体"/>
                <w:b w:val="0"/>
                <w:bCs/>
                <w:color w:val="000000" w:themeColor="text1"/>
                <w:sz w:val="24"/>
                <w:vertAlign w:val="superscript"/>
                <w:lang w:val="en-US" w:eastAsia="zh-CN"/>
                <w14:textFill>
                  <w14:solidFill>
                    <w14:schemeClr w14:val="tx1"/>
                  </w14:solidFill>
                </w14:textFill>
              </w:rPr>
              <w:t>3</w:t>
            </w:r>
            <w:r>
              <w:rPr>
                <w:rFonts w:hint="eastAsia" w:ascii="宋体" w:hAnsi="宋体" w:eastAsia="宋体" w:cs="宋体"/>
                <w:b w:val="0"/>
                <w:bCs/>
                <w:color w:val="000000" w:themeColor="text1"/>
                <w:sz w:val="24"/>
                <w:lang w:val="en-US" w:eastAsia="zh-CN"/>
                <w14:textFill>
                  <w14:solidFill>
                    <w14:schemeClr w14:val="tx1"/>
                  </w14:solidFill>
                </w14:textFill>
              </w:rPr>
              <w:t>氢氟酸储罐，储罐中物料在在储存静置、</w:t>
            </w:r>
            <w:r>
              <w:rPr>
                <w:rFonts w:hint="eastAsia" w:ascii="宋体" w:hAnsi="宋体" w:cs="宋体"/>
                <w:b w:val="0"/>
                <w:bCs/>
                <w:color w:val="000000" w:themeColor="text1"/>
                <w:sz w:val="24"/>
                <w:lang w:val="en-US" w:eastAsia="zh-CN"/>
                <w14:textFill>
                  <w14:solidFill>
                    <w14:schemeClr w14:val="tx1"/>
                  </w14:solidFill>
                </w14:textFill>
              </w:rPr>
              <w:t>接收</w:t>
            </w:r>
            <w:r>
              <w:rPr>
                <w:rFonts w:hint="eastAsia" w:ascii="宋体" w:hAnsi="宋体" w:eastAsia="宋体" w:cs="宋体"/>
                <w:b w:val="0"/>
                <w:bCs/>
                <w:color w:val="000000" w:themeColor="text1"/>
                <w:sz w:val="24"/>
                <w:lang w:val="en-US" w:eastAsia="zh-CN"/>
                <w14:textFill>
                  <w14:solidFill>
                    <w14:schemeClr w14:val="tx1"/>
                  </w14:solidFill>
                </w14:textFill>
              </w:rPr>
              <w:t>物料环节会有少量挥发，以氟化物计。</w:t>
            </w:r>
          </w:p>
          <w:p w14:paraId="28902785">
            <w:pPr>
              <w:widowControl/>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储存</w:t>
            </w:r>
            <w:r>
              <w:rPr>
                <w:rFonts w:hint="eastAsia" w:ascii="宋体" w:hAnsi="宋体" w:eastAsia="宋体" w:cs="宋体"/>
                <w:color w:val="000000" w:themeColor="text1"/>
                <w:sz w:val="24"/>
                <w:szCs w:val="24"/>
                <w14:textFill>
                  <w14:solidFill>
                    <w14:schemeClr w14:val="tx1"/>
                  </w14:solidFill>
                </w14:textFill>
              </w:rPr>
              <w:t>静置呼吸是由于温度和大气压的变化引起蒸气的膨胀和收缩而产生的蒸气排放，发生过程罐内液面无任何变化，属于非人为干扰的自然排放方式</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称为小呼吸</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lang w:val="en-US" w:eastAsia="zh-CN"/>
                <w14:textFill>
                  <w14:solidFill>
                    <w14:schemeClr w14:val="tx1"/>
                  </w14:solidFill>
                </w14:textFill>
              </w:rPr>
              <w:t>由于本项目储罐位于厂房内部，库房</w:t>
            </w:r>
            <w:r>
              <w:rPr>
                <w:rFonts w:hint="eastAsia" w:ascii="宋体" w:hAnsi="宋体" w:cs="宋体"/>
                <w:color w:val="000000" w:themeColor="text1"/>
                <w:sz w:val="24"/>
                <w:szCs w:val="24"/>
                <w:lang w:val="en-US" w:eastAsia="zh-CN"/>
                <w14:textFill>
                  <w14:solidFill>
                    <w14:schemeClr w14:val="tx1"/>
                  </w14:solidFill>
                </w14:textFill>
              </w:rPr>
              <w:t>内相对</w:t>
            </w:r>
            <w:r>
              <w:rPr>
                <w:rFonts w:hint="eastAsia" w:ascii="宋体" w:hAnsi="宋体" w:eastAsia="宋体" w:cs="宋体"/>
                <w:color w:val="000000" w:themeColor="text1"/>
                <w:sz w:val="24"/>
                <w:szCs w:val="24"/>
                <w:lang w:val="en-US" w:eastAsia="zh-CN"/>
                <w14:textFill>
                  <w14:solidFill>
                    <w14:schemeClr w14:val="tx1"/>
                  </w14:solidFill>
                </w14:textFill>
              </w:rPr>
              <w:t>恒温，储罐顶部设有呼吸阀，故不考虑</w:t>
            </w:r>
            <w:r>
              <w:rPr>
                <w:rFonts w:hint="eastAsia" w:ascii="宋体" w:hAnsi="宋体" w:eastAsia="宋体" w:cs="宋体"/>
                <w:color w:val="000000" w:themeColor="text1"/>
                <w:sz w:val="24"/>
                <w:szCs w:val="24"/>
                <w14:textFill>
                  <w14:solidFill>
                    <w14:schemeClr w14:val="tx1"/>
                  </w14:solidFill>
                </w14:textFill>
              </w:rPr>
              <w:t>小呼吸</w:t>
            </w:r>
            <w:r>
              <w:rPr>
                <w:rFonts w:hint="eastAsia" w:ascii="宋体" w:hAnsi="宋体" w:eastAsia="宋体" w:cs="宋体"/>
                <w:color w:val="000000" w:themeColor="text1"/>
                <w:sz w:val="24"/>
                <w:szCs w:val="24"/>
                <w:lang w:val="en-US" w:eastAsia="zh-CN"/>
                <w14:textFill>
                  <w14:solidFill>
                    <w14:schemeClr w14:val="tx1"/>
                  </w14:solidFill>
                </w14:textFill>
              </w:rPr>
              <w:t>废气产生</w:t>
            </w:r>
            <w:r>
              <w:rPr>
                <w:rFonts w:hint="eastAsia" w:ascii="宋体" w:hAnsi="宋体" w:eastAsia="宋体" w:cs="宋体"/>
                <w:color w:val="000000" w:themeColor="text1"/>
                <w:sz w:val="24"/>
                <w:szCs w:val="24"/>
                <w14:textFill>
                  <w14:solidFill>
                    <w14:schemeClr w14:val="tx1"/>
                  </w14:solidFill>
                </w14:textFill>
              </w:rPr>
              <w:t>。</w:t>
            </w:r>
          </w:p>
          <w:p w14:paraId="7E3A72FA">
            <w:pPr>
              <w:widowControl/>
              <w:spacing w:line="480" w:lineRule="exact"/>
              <w:ind w:firstLine="480" w:firstLineChars="200"/>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cs="宋体"/>
                <w:b w:val="0"/>
                <w:bCs/>
                <w:color w:val="000000" w:themeColor="text1"/>
                <w:sz w:val="24"/>
                <w:lang w:val="en-US" w:eastAsia="zh-CN"/>
                <w14:textFill>
                  <w14:solidFill>
                    <w14:schemeClr w14:val="tx1"/>
                  </w14:solidFill>
                </w14:textFill>
              </w:rPr>
              <w:t>外购</w:t>
            </w:r>
            <w:r>
              <w:rPr>
                <w:rFonts w:hint="eastAsia" w:ascii="宋体" w:hAnsi="宋体" w:eastAsia="宋体" w:cs="宋体"/>
                <w:b w:val="0"/>
                <w:bCs/>
                <w:color w:val="000000" w:themeColor="text1"/>
                <w:sz w:val="24"/>
                <w:lang w:val="en-US" w:eastAsia="zh-CN"/>
                <w14:textFill>
                  <w14:solidFill>
                    <w14:schemeClr w14:val="tx1"/>
                  </w14:solidFill>
                </w14:textFill>
              </w:rPr>
              <w:t>氢氟酸</w:t>
            </w:r>
            <w:r>
              <w:rPr>
                <w:rFonts w:hint="eastAsia" w:ascii="宋体" w:hAnsi="宋体" w:eastAsia="宋体" w:cs="宋体"/>
                <w:color w:val="000000" w:themeColor="text1"/>
                <w:sz w:val="24"/>
                <w:szCs w:val="24"/>
                <w:lang w:val="en-US" w:eastAsia="zh-CN"/>
                <w14:textFill>
                  <w14:solidFill>
                    <w14:schemeClr w14:val="tx1"/>
                  </w14:solidFill>
                </w14:textFill>
              </w:rPr>
              <w:t>通过密闭管道送入储罐内，储罐在</w:t>
            </w:r>
            <w:r>
              <w:rPr>
                <w:rFonts w:hint="eastAsia" w:ascii="宋体" w:hAnsi="宋体" w:cs="宋体"/>
                <w:color w:val="000000" w:themeColor="text1"/>
                <w:sz w:val="24"/>
                <w:szCs w:val="24"/>
                <w:lang w:val="en-US" w:eastAsia="zh-CN"/>
                <w14:textFill>
                  <w14:solidFill>
                    <w14:schemeClr w14:val="tx1"/>
                  </w14:solidFill>
                </w14:textFill>
              </w:rPr>
              <w:t>接收</w:t>
            </w:r>
            <w:r>
              <w:rPr>
                <w:rFonts w:hint="eastAsia" w:ascii="宋体" w:hAnsi="宋体" w:eastAsia="宋体" w:cs="宋体"/>
                <w:color w:val="000000" w:themeColor="text1"/>
                <w:sz w:val="24"/>
                <w:szCs w:val="24"/>
                <w14:textFill>
                  <w14:solidFill>
                    <w14:schemeClr w14:val="tx1"/>
                  </w14:solidFill>
                </w14:textFill>
              </w:rPr>
              <w:t>物料过程中产生工作损失</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俗称大呼吸</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工作损失</w:t>
            </w:r>
            <w:r>
              <w:rPr>
                <w:rFonts w:hint="eastAsia" w:ascii="宋体" w:hAnsi="宋体" w:cs="宋体"/>
                <w:color w:val="000000" w:themeColor="text1"/>
                <w:sz w:val="24"/>
                <w:szCs w:val="24"/>
                <w:lang w:eastAsia="zh-CN"/>
                <w14:textFill>
                  <w14:solidFill>
                    <w14:schemeClr w14:val="tx1"/>
                  </w14:solidFill>
                </w14:textFill>
              </w:rPr>
              <w:t>按以下公式</w:t>
            </w:r>
            <w:r>
              <w:rPr>
                <w:rFonts w:hint="eastAsia" w:ascii="宋体" w:hAnsi="宋体" w:eastAsia="宋体" w:cs="宋体"/>
                <w:color w:val="000000" w:themeColor="text1"/>
                <w:sz w:val="24"/>
                <w:szCs w:val="24"/>
                <w14:textFill>
                  <w14:solidFill>
                    <w14:schemeClr w14:val="tx1"/>
                  </w14:solidFill>
                </w14:textFill>
              </w:rPr>
              <w:t>计算</w:t>
            </w:r>
            <w:r>
              <w:rPr>
                <w:rFonts w:hint="eastAsia" w:ascii="宋体" w:hAnsi="宋体" w:eastAsia="宋体" w:cs="宋体"/>
                <w:color w:val="000000" w:themeColor="text1"/>
                <w:sz w:val="24"/>
                <w:szCs w:val="24"/>
                <w:lang w:eastAsia="zh-CN"/>
                <w14:textFill>
                  <w14:solidFill>
                    <w14:schemeClr w14:val="tx1"/>
                  </w14:solidFill>
                </w14:textFill>
              </w:rPr>
              <w:t>：</w:t>
            </w:r>
          </w:p>
          <w:p w14:paraId="55897245">
            <w:pPr>
              <w:widowControl/>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L</w:t>
            </w:r>
            <w:r>
              <w:rPr>
                <w:rFonts w:hint="eastAsia" w:ascii="宋体" w:hAnsi="宋体" w:eastAsia="宋体" w:cs="宋体"/>
                <w:color w:val="000000" w:themeColor="text1"/>
                <w:sz w:val="24"/>
                <w:szCs w:val="24"/>
                <w:vertAlign w:val="subscript"/>
                <w14:textFill>
                  <w14:solidFill>
                    <w14:schemeClr w14:val="tx1"/>
                  </w14:solidFill>
                </w14:textFill>
              </w:rPr>
              <w:t>W</w:t>
            </w:r>
            <w:r>
              <w:rPr>
                <w:rFonts w:hint="eastAsia" w:ascii="宋体" w:hAnsi="宋体" w:eastAsia="宋体" w:cs="宋体"/>
                <w:color w:val="000000" w:themeColor="text1"/>
                <w:sz w:val="24"/>
                <w:szCs w:val="24"/>
                <w14:textFill>
                  <w14:solidFill>
                    <w14:schemeClr w14:val="tx1"/>
                  </w14:solidFill>
                </w14:textFill>
              </w:rPr>
              <w:t>=4.188×10</w:t>
            </w:r>
            <w:r>
              <w:rPr>
                <w:rFonts w:hint="eastAsia" w:ascii="宋体" w:hAnsi="宋体" w:eastAsia="宋体" w:cs="宋体"/>
                <w:color w:val="000000" w:themeColor="text1"/>
                <w:sz w:val="24"/>
                <w:szCs w:val="24"/>
                <w:vertAlign w:val="superscript"/>
                <w14:textFill>
                  <w14:solidFill>
                    <w14:schemeClr w14:val="tx1"/>
                  </w14:solidFill>
                </w14:textFill>
              </w:rPr>
              <w:t>-7</w:t>
            </w:r>
            <w:r>
              <w:rPr>
                <w:rFonts w:hint="eastAsia" w:ascii="宋体" w:hAnsi="宋体" w:eastAsia="宋体" w:cs="宋体"/>
                <w:color w:val="000000" w:themeColor="text1"/>
                <w:sz w:val="24"/>
                <w:szCs w:val="24"/>
                <w14:textFill>
                  <w14:solidFill>
                    <w14:schemeClr w14:val="tx1"/>
                  </w14:solidFill>
                </w14:textFill>
              </w:rPr>
              <w:t>×M×P×K</w:t>
            </w:r>
            <w:r>
              <w:rPr>
                <w:rFonts w:hint="eastAsia" w:ascii="宋体" w:hAnsi="宋体" w:eastAsia="宋体" w:cs="宋体"/>
                <w:color w:val="000000" w:themeColor="text1"/>
                <w:sz w:val="24"/>
                <w:szCs w:val="24"/>
                <w:vertAlign w:val="subscript"/>
                <w14:textFill>
                  <w14:solidFill>
                    <w14:schemeClr w14:val="tx1"/>
                  </w14:solidFill>
                </w14:textFill>
              </w:rPr>
              <w:t>N</w:t>
            </w:r>
            <w:r>
              <w:rPr>
                <w:rFonts w:hint="eastAsia" w:ascii="宋体" w:hAnsi="宋体" w:eastAsia="宋体" w:cs="宋体"/>
                <w:color w:val="000000" w:themeColor="text1"/>
                <w:sz w:val="24"/>
                <w:szCs w:val="24"/>
                <w14:textFill>
                  <w14:solidFill>
                    <w14:schemeClr w14:val="tx1"/>
                  </w14:solidFill>
                </w14:textFill>
              </w:rPr>
              <w:t>×η</w:t>
            </w:r>
          </w:p>
          <w:p w14:paraId="70AC947B">
            <w:pPr>
              <w:widowControl/>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式中：L</w:t>
            </w:r>
            <w:r>
              <w:rPr>
                <w:rFonts w:hint="eastAsia" w:ascii="宋体" w:hAnsi="宋体" w:eastAsia="宋体" w:cs="宋体"/>
                <w:color w:val="000000" w:themeColor="text1"/>
                <w:sz w:val="24"/>
                <w:szCs w:val="24"/>
                <w:vertAlign w:val="subscript"/>
                <w14:textFill>
                  <w14:solidFill>
                    <w14:schemeClr w14:val="tx1"/>
                  </w14:solidFill>
                </w14:textFill>
              </w:rPr>
              <w:t>W</w:t>
            </w:r>
            <w:r>
              <w:rPr>
                <w:rFonts w:hint="eastAsia" w:ascii="宋体" w:hAnsi="宋体" w:eastAsia="宋体" w:cs="宋体"/>
                <w:color w:val="000000" w:themeColor="text1"/>
                <w:sz w:val="24"/>
                <w:szCs w:val="24"/>
                <w14:textFill>
                  <w14:solidFill>
                    <w14:schemeClr w14:val="tx1"/>
                  </w14:solidFill>
                </w14:textFill>
              </w:rPr>
              <w:t>—固定顶罐的工作损失(kg/m</w:t>
            </w:r>
            <w:r>
              <w:rPr>
                <w:rFonts w:hint="eastAsia" w:ascii="宋体" w:hAnsi="宋体" w:eastAsia="宋体" w:cs="宋体"/>
                <w:color w:val="000000" w:themeColor="text1"/>
                <w:sz w:val="24"/>
                <w:szCs w:val="24"/>
                <w:vertAlign w:val="superscript"/>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投入量)</w:t>
            </w:r>
          </w:p>
          <w:p w14:paraId="0FC3877B">
            <w:pPr>
              <w:widowControl/>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M—分子量</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取20.008</w:t>
            </w:r>
            <w:r>
              <w:rPr>
                <w:rFonts w:hint="eastAsia" w:ascii="宋体" w:hAnsi="宋体" w:eastAsia="宋体" w:cs="宋体"/>
                <w:color w:val="000000" w:themeColor="text1"/>
                <w:sz w:val="24"/>
                <w:szCs w:val="24"/>
                <w14:textFill>
                  <w14:solidFill>
                    <w14:schemeClr w14:val="tx1"/>
                  </w14:solidFill>
                </w14:textFill>
              </w:rPr>
              <w:t>；</w:t>
            </w:r>
          </w:p>
          <w:p w14:paraId="3A7A9B5F">
            <w:pPr>
              <w:widowControl/>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P—在大量液体状态下，真实的蒸气压力(Pa)</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取333</w:t>
            </w:r>
            <w:r>
              <w:rPr>
                <w:rFonts w:hint="eastAsia" w:ascii="宋体" w:hAnsi="宋体" w:eastAsia="宋体" w:cs="宋体"/>
                <w:color w:val="000000" w:themeColor="text1"/>
                <w:sz w:val="24"/>
                <w:szCs w:val="24"/>
                <w14:textFill>
                  <w14:solidFill>
                    <w14:schemeClr w14:val="tx1"/>
                  </w14:solidFill>
                </w14:textFill>
              </w:rPr>
              <w:t>；</w:t>
            </w:r>
          </w:p>
          <w:p w14:paraId="6FFE815F">
            <w:pPr>
              <w:widowControl/>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K</w:t>
            </w:r>
            <w:r>
              <w:rPr>
                <w:rFonts w:hint="eastAsia" w:ascii="宋体" w:hAnsi="宋体" w:eastAsia="宋体" w:cs="宋体"/>
                <w:color w:val="000000" w:themeColor="text1"/>
                <w:sz w:val="24"/>
                <w:szCs w:val="24"/>
                <w:vertAlign w:val="subscript"/>
                <w14:textFill>
                  <w14:solidFill>
                    <w14:schemeClr w14:val="tx1"/>
                  </w14:solidFill>
                </w14:textFill>
              </w:rPr>
              <w:t>N</w:t>
            </w:r>
            <w:r>
              <w:rPr>
                <w:rFonts w:hint="eastAsia" w:ascii="宋体" w:hAnsi="宋体" w:eastAsia="宋体" w:cs="宋体"/>
                <w:color w:val="000000" w:themeColor="text1"/>
                <w:sz w:val="24"/>
                <w:szCs w:val="24"/>
                <w14:textFill>
                  <w14:solidFill>
                    <w14:schemeClr w14:val="tx1"/>
                  </w14:solidFill>
                </w14:textFill>
              </w:rPr>
              <w:t>—周转因子(无量纲)，取值按年周转次数确定(K≤36，K</w:t>
            </w:r>
            <w:r>
              <w:rPr>
                <w:rFonts w:hint="eastAsia" w:ascii="宋体" w:hAnsi="宋体" w:eastAsia="宋体" w:cs="宋体"/>
                <w:color w:val="000000" w:themeColor="text1"/>
                <w:sz w:val="24"/>
                <w:szCs w:val="24"/>
                <w:vertAlign w:val="subscript"/>
                <w14:textFill>
                  <w14:solidFill>
                    <w14:schemeClr w14:val="tx1"/>
                  </w14:solidFill>
                </w14:textFill>
              </w:rPr>
              <w:t>N</w:t>
            </w:r>
            <w:r>
              <w:rPr>
                <w:rFonts w:hint="eastAsia" w:ascii="宋体" w:hAnsi="宋体" w:eastAsia="宋体" w:cs="宋体"/>
                <w:color w:val="000000" w:themeColor="text1"/>
                <w:sz w:val="24"/>
                <w:szCs w:val="24"/>
                <w14:textFill>
                  <w14:solidFill>
                    <w14:schemeClr w14:val="tx1"/>
                  </w14:solidFill>
                </w14:textFill>
              </w:rPr>
              <w:t>=1；36&lt;K≤220，K</w:t>
            </w:r>
            <w:r>
              <w:rPr>
                <w:rFonts w:hint="eastAsia" w:ascii="宋体" w:hAnsi="宋体" w:eastAsia="宋体" w:cs="宋体"/>
                <w:color w:val="000000" w:themeColor="text1"/>
                <w:sz w:val="24"/>
                <w:szCs w:val="24"/>
                <w:vertAlign w:val="subscript"/>
                <w14:textFill>
                  <w14:solidFill>
                    <w14:schemeClr w14:val="tx1"/>
                  </w14:solidFill>
                </w14:textFill>
              </w:rPr>
              <w:t>N</w:t>
            </w:r>
            <w:r>
              <w:rPr>
                <w:rFonts w:hint="eastAsia" w:ascii="宋体" w:hAnsi="宋体" w:eastAsia="宋体" w:cs="宋体"/>
                <w:color w:val="000000" w:themeColor="text1"/>
                <w:sz w:val="24"/>
                <w:szCs w:val="24"/>
                <w14:textFill>
                  <w14:solidFill>
                    <w14:schemeClr w14:val="tx1"/>
                  </w14:solidFill>
                </w14:textFill>
              </w:rPr>
              <w:t>=11.467×K</w:t>
            </w:r>
            <w:r>
              <w:rPr>
                <w:rFonts w:hint="eastAsia" w:ascii="宋体" w:hAnsi="宋体" w:eastAsia="宋体" w:cs="宋体"/>
                <w:color w:val="000000" w:themeColor="text1"/>
                <w:sz w:val="24"/>
                <w:szCs w:val="24"/>
                <w:vertAlign w:val="superscript"/>
                <w14:textFill>
                  <w14:solidFill>
                    <w14:schemeClr w14:val="tx1"/>
                  </w14:solidFill>
                </w14:textFill>
              </w:rPr>
              <w:t>-0.7026</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取1</w:t>
            </w:r>
            <w:r>
              <w:rPr>
                <w:rFonts w:hint="eastAsia" w:ascii="宋体" w:hAnsi="宋体" w:eastAsia="宋体" w:cs="宋体"/>
                <w:color w:val="000000" w:themeColor="text1"/>
                <w:sz w:val="24"/>
                <w:szCs w:val="24"/>
                <w14:textFill>
                  <w14:solidFill>
                    <w14:schemeClr w14:val="tx1"/>
                  </w14:solidFill>
                </w14:textFill>
              </w:rPr>
              <w:t>；</w:t>
            </w:r>
          </w:p>
          <w:p w14:paraId="521335E2">
            <w:pPr>
              <w:widowControl/>
              <w:spacing w:line="48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η—设置呼吸阀取 0.7，不设呼吸阀取 1</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取0.7</w:t>
            </w:r>
            <w:r>
              <w:rPr>
                <w:rFonts w:hint="eastAsia" w:ascii="宋体" w:hAnsi="宋体" w:eastAsia="宋体" w:cs="宋体"/>
                <w:color w:val="000000" w:themeColor="text1"/>
                <w:sz w:val="24"/>
                <w:szCs w:val="24"/>
                <w14:textFill>
                  <w14:solidFill>
                    <w14:schemeClr w14:val="tx1"/>
                  </w14:solidFill>
                </w14:textFill>
              </w:rPr>
              <w:t>；</w:t>
            </w:r>
          </w:p>
          <w:p w14:paraId="6325B2F6">
            <w:pPr>
              <w:spacing w:line="500" w:lineRule="exact"/>
              <w:ind w:firstLine="480" w:firstLineChars="200"/>
              <w:rPr>
                <w:rFonts w:hint="eastAsia" w:ascii="宋体" w:hAnsi="宋体" w:eastAsia="宋体" w:cs="宋体"/>
                <w:b/>
                <w:bCs/>
                <w:color w:val="000000" w:themeColor="text1"/>
                <w:sz w:val="24"/>
                <w:szCs w:val="24"/>
                <w:u w:val="none"/>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经核算，</w:t>
            </w:r>
            <w:r>
              <w:rPr>
                <w:rFonts w:hint="eastAsia" w:ascii="宋体" w:hAnsi="宋体" w:eastAsia="宋体" w:cs="宋体"/>
                <w:color w:val="000000" w:themeColor="text1"/>
                <w:sz w:val="24"/>
                <w:szCs w:val="24"/>
                <w:lang w:val="en-US" w:eastAsia="zh-CN"/>
                <w14:textFill>
                  <w14:solidFill>
                    <w14:schemeClr w14:val="tx1"/>
                  </w14:solidFill>
                </w14:textFill>
              </w:rPr>
              <w:t>储罐</w:t>
            </w:r>
            <w:r>
              <w:rPr>
                <w:rFonts w:hint="eastAsia" w:ascii="宋体" w:hAnsi="宋体" w:eastAsia="宋体" w:cs="宋体"/>
                <w:color w:val="000000" w:themeColor="text1"/>
                <w:sz w:val="24"/>
                <w:szCs w:val="24"/>
                <w14:textFill>
                  <w14:solidFill>
                    <w14:schemeClr w14:val="tx1"/>
                  </w14:solidFill>
                </w14:textFill>
              </w:rPr>
              <w:t>大呼吸废气产生量</w:t>
            </w:r>
            <w:r>
              <w:rPr>
                <w:rFonts w:hint="eastAsia" w:ascii="宋体" w:hAnsi="宋体" w:cs="宋体"/>
                <w:color w:val="000000" w:themeColor="text1"/>
                <w:sz w:val="24"/>
                <w:szCs w:val="24"/>
                <w:lang w:val="en-US" w:eastAsia="zh-CN"/>
                <w14:textFill>
                  <w14:solidFill>
                    <w14:schemeClr w14:val="tx1"/>
                  </w14:solidFill>
                </w14:textFill>
              </w:rPr>
              <w:t>约</w:t>
            </w:r>
            <w:r>
              <w:rPr>
                <w:rFonts w:hint="eastAsia" w:ascii="宋体" w:hAnsi="宋体" w:eastAsia="宋体" w:cs="宋体"/>
                <w:color w:val="000000" w:themeColor="text1"/>
                <w:sz w:val="24"/>
                <w:szCs w:val="24"/>
                <w14:textFill>
                  <w14:solidFill>
                    <w14:schemeClr w14:val="tx1"/>
                  </w14:solidFill>
                </w14:textFill>
              </w:rPr>
              <w:t>为</w:t>
            </w:r>
            <w:r>
              <w:rPr>
                <w:rFonts w:hint="eastAsia" w:ascii="宋体" w:hAnsi="宋体" w:eastAsia="宋体" w:cs="宋体"/>
                <w:color w:val="000000" w:themeColor="text1"/>
                <w:sz w:val="24"/>
                <w:szCs w:val="24"/>
                <w:lang w:val="en-US" w:eastAsia="zh-CN"/>
                <w14:textFill>
                  <w14:solidFill>
                    <w14:schemeClr w14:val="tx1"/>
                  </w14:solidFill>
                </w14:textFill>
              </w:rPr>
              <w:t>氟化氢</w:t>
            </w:r>
            <w:r>
              <w:rPr>
                <w:rFonts w:hint="eastAsia" w:ascii="宋体" w:hAnsi="宋体" w:cs="宋体"/>
                <w:color w:val="000000" w:themeColor="text1"/>
                <w:sz w:val="24"/>
                <w:szCs w:val="24"/>
                <w:lang w:val="en-US" w:eastAsia="zh-CN"/>
                <w14:textFill>
                  <w14:solidFill>
                    <w14:schemeClr w14:val="tx1"/>
                  </w14:solidFill>
                </w14:textFill>
              </w:rPr>
              <w:t>0.002</w:t>
            </w:r>
            <w:r>
              <w:rPr>
                <w:rFonts w:hint="eastAsia" w:ascii="宋体" w:hAnsi="宋体" w:eastAsia="宋体" w:cs="宋体"/>
                <w:color w:val="000000" w:themeColor="text1"/>
                <w:sz w:val="24"/>
                <w:szCs w:val="24"/>
                <w14:textFill>
                  <w14:solidFill>
                    <w14:schemeClr w14:val="tx1"/>
                  </w14:solidFill>
                </w14:textFill>
              </w:rPr>
              <w:t>t/a</w:t>
            </w:r>
            <w:r>
              <w:rPr>
                <w:rFonts w:hint="eastAsia" w:ascii="宋体" w:hAnsi="宋体" w:eastAsia="宋体" w:cs="宋体"/>
                <w:color w:val="000000" w:themeColor="text1"/>
                <w:spacing w:val="4"/>
                <w:sz w:val="24"/>
                <w:szCs w:val="24"/>
                <w14:textFill>
                  <w14:solidFill>
                    <w14:schemeClr w14:val="tx1"/>
                  </w14:solidFill>
                </w14:textFill>
              </w:rPr>
              <w:t>。</w:t>
            </w:r>
          </w:p>
          <w:p w14:paraId="29A9A849">
            <w:pPr>
              <w:spacing w:line="500" w:lineRule="exact"/>
              <w:ind w:firstLine="482" w:firstLineChars="200"/>
              <w:rPr>
                <w:rFonts w:hint="default" w:ascii="宋体" w:hAnsi="宋体" w:cs="Times New Roman"/>
                <w:b/>
                <w:bCs/>
                <w:color w:val="000000" w:themeColor="text1"/>
                <w:sz w:val="24"/>
                <w:szCs w:val="24"/>
                <w:lang w:val="en-US" w:eastAsia="zh-CN"/>
                <w14:textFill>
                  <w14:solidFill>
                    <w14:schemeClr w14:val="tx1"/>
                  </w14:solidFill>
                </w14:textFill>
              </w:rPr>
            </w:pPr>
            <w:r>
              <w:rPr>
                <w:rFonts w:hint="eastAsia" w:ascii="宋体" w:hAnsi="宋体" w:cs="Times New Roman"/>
                <w:b/>
                <w:bCs/>
                <w:color w:val="000000" w:themeColor="text1"/>
                <w:sz w:val="24"/>
                <w:szCs w:val="24"/>
                <w:lang w:val="en-US" w:eastAsia="zh-CN"/>
                <w14:textFill>
                  <w14:solidFill>
                    <w14:schemeClr w14:val="tx1"/>
                  </w14:solidFill>
                </w14:textFill>
              </w:rPr>
              <w:t>(8)无组织废气达标排放情况</w:t>
            </w:r>
          </w:p>
          <w:p w14:paraId="76817903">
            <w:pPr>
              <w:spacing w:line="500" w:lineRule="exact"/>
              <w:ind w:firstLine="480" w:firstLineChars="200"/>
              <w:rPr>
                <w:rFonts w:hint="eastAsia" w:ascii="宋体" w:hAnsi="宋体" w:eastAsia="宋体" w:cs="宋体"/>
                <w:b/>
                <w:bCs/>
                <w:color w:val="000000" w:themeColor="text1"/>
                <w:sz w:val="24"/>
                <w:szCs w:val="24"/>
                <w:u w:val="none"/>
                <w:lang w:val="en-US" w:eastAsia="zh-CN"/>
                <w14:textFill>
                  <w14:solidFill>
                    <w14:schemeClr w14:val="tx1"/>
                  </w14:solidFill>
                </w14:textFill>
              </w:rPr>
            </w:pPr>
            <w:r>
              <w:rPr>
                <w:rFonts w:hint="eastAsia" w:ascii="宋体" w:hAnsi="宋体"/>
                <w:color w:val="000000" w:themeColor="text1"/>
                <w:sz w:val="24"/>
                <w:szCs w:val="24"/>
                <w:u w:val="none"/>
                <w:lang w:val="en-US" w:eastAsia="zh-CN"/>
                <w14:textFill>
                  <w14:solidFill>
                    <w14:schemeClr w14:val="tx1"/>
                  </w14:solidFill>
                </w14:textFill>
              </w:rPr>
              <w:t>根据前文核算结果，本项目颗粒物无组织排放速率合计为0.595kg/h，氟化物为0.003kg/h。根据AERSCREEN模式估算结果，本项目无组织污染源排放的颗粒物厂界浓度最大值约为</w:t>
            </w:r>
            <w:r>
              <w:rPr>
                <w:rFonts w:hint="eastAsia" w:ascii="宋体" w:hAnsi="宋体" w:cs="宋体"/>
                <w:color w:val="000000" w:themeColor="text1"/>
                <w:sz w:val="24"/>
                <w:szCs w:val="24"/>
                <w:u w:val="none"/>
                <w:lang w:val="en-US" w:eastAsia="zh-CN"/>
                <w14:textFill>
                  <w14:solidFill>
                    <w14:schemeClr w14:val="tx1"/>
                  </w14:solidFill>
                </w14:textFill>
              </w:rPr>
              <w:t>0.209mg/m</w:t>
            </w:r>
            <w:r>
              <w:rPr>
                <w:rFonts w:hint="eastAsia" w:ascii="宋体" w:hAnsi="宋体" w:cs="宋体"/>
                <w:color w:val="000000" w:themeColor="text1"/>
                <w:sz w:val="24"/>
                <w:szCs w:val="24"/>
                <w:u w:val="none"/>
                <w:vertAlign w:val="superscript"/>
                <w:lang w:val="en-US" w:eastAsia="zh-CN"/>
                <w14:textFill>
                  <w14:solidFill>
                    <w14:schemeClr w14:val="tx1"/>
                  </w14:solidFill>
                </w14:textFill>
              </w:rPr>
              <w:t>3</w:t>
            </w:r>
            <w:r>
              <w:rPr>
                <w:rFonts w:hint="eastAsia" w:ascii="宋体" w:hAnsi="宋体" w:cs="宋体"/>
                <w:color w:val="000000" w:themeColor="text1"/>
                <w:sz w:val="24"/>
                <w:szCs w:val="24"/>
                <w:u w:val="none"/>
                <w:vertAlign w:val="baseline"/>
                <w:lang w:val="en-US" w:eastAsia="zh-CN"/>
                <w14:textFill>
                  <w14:solidFill>
                    <w14:schemeClr w14:val="tx1"/>
                  </w14:solidFill>
                </w14:textFill>
              </w:rPr>
              <w:t>，</w:t>
            </w:r>
            <w:r>
              <w:rPr>
                <w:rFonts w:hint="eastAsia" w:ascii="宋体" w:hAnsi="宋体"/>
                <w:color w:val="000000" w:themeColor="text1"/>
                <w:sz w:val="24"/>
                <w:szCs w:val="24"/>
                <w:u w:val="none"/>
                <w:lang w:val="en-US" w:eastAsia="zh-CN"/>
                <w14:textFill>
                  <w14:solidFill>
                    <w14:schemeClr w14:val="tx1"/>
                  </w14:solidFill>
                </w14:textFill>
              </w:rPr>
              <w:t>氟化物为</w:t>
            </w:r>
            <w:r>
              <w:rPr>
                <w:rFonts w:hint="eastAsia" w:ascii="宋体" w:hAnsi="宋体" w:cs="宋体"/>
                <w:color w:val="000000" w:themeColor="text1"/>
                <w:sz w:val="24"/>
                <w:szCs w:val="24"/>
                <w:u w:val="none"/>
                <w:lang w:val="en-US" w:eastAsia="zh-CN"/>
                <w14:textFill>
                  <w14:solidFill>
                    <w14:schemeClr w14:val="tx1"/>
                  </w14:solidFill>
                </w14:textFill>
              </w:rPr>
              <w:t>0.001mg/m</w:t>
            </w:r>
            <w:r>
              <w:rPr>
                <w:rFonts w:hint="eastAsia" w:ascii="宋体" w:hAnsi="宋体" w:cs="宋体"/>
                <w:color w:val="000000" w:themeColor="text1"/>
                <w:sz w:val="24"/>
                <w:szCs w:val="24"/>
                <w:u w:val="none"/>
                <w:vertAlign w:val="superscript"/>
                <w:lang w:val="en-US" w:eastAsia="zh-CN"/>
                <w14:textFill>
                  <w14:solidFill>
                    <w14:schemeClr w14:val="tx1"/>
                  </w14:solidFill>
                </w14:textFill>
              </w:rPr>
              <w:t>3</w:t>
            </w:r>
            <w:r>
              <w:rPr>
                <w:rFonts w:hint="eastAsia" w:ascii="宋体" w:hAnsi="宋体"/>
                <w:color w:val="000000" w:themeColor="text1"/>
                <w:sz w:val="24"/>
                <w:szCs w:val="24"/>
                <w:u w:val="none"/>
                <w:lang w:val="en-US" w:eastAsia="zh-CN"/>
                <w14:textFill>
                  <w14:solidFill>
                    <w14:schemeClr w14:val="tx1"/>
                  </w14:solidFill>
                </w14:textFill>
              </w:rPr>
              <w:t>，</w:t>
            </w:r>
            <w:r>
              <w:rPr>
                <w:rFonts w:hint="eastAsia" w:ascii="宋体" w:hAnsi="宋体" w:eastAsia="宋体" w:cs="Times New Roman"/>
                <w:color w:val="000000" w:themeColor="text1"/>
                <w:sz w:val="24"/>
                <w:szCs w:val="24"/>
                <w14:textFill>
                  <w14:solidFill>
                    <w14:schemeClr w14:val="tx1"/>
                  </w14:solidFill>
                </w14:textFill>
              </w:rPr>
              <w:t>满足《大气污染物综合排放标准》</w:t>
            </w:r>
            <w:r>
              <w:rPr>
                <w:rFonts w:hint="eastAsia" w:ascii="宋体" w:hAnsi="宋体" w:cs="Times New Roman"/>
                <w:color w:val="000000" w:themeColor="text1"/>
                <w:sz w:val="24"/>
                <w:szCs w:val="24"/>
                <w:lang w:eastAsia="zh-CN"/>
                <w14:textFill>
                  <w14:solidFill>
                    <w14:schemeClr w14:val="tx1"/>
                  </w14:solidFill>
                </w14:textFill>
              </w:rPr>
              <w:t>(</w:t>
            </w:r>
            <w:r>
              <w:rPr>
                <w:rFonts w:ascii="宋体" w:hAnsi="宋体" w:eastAsia="宋体" w:cs="Times New Roman"/>
                <w:color w:val="000000" w:themeColor="text1"/>
                <w:sz w:val="24"/>
                <w:szCs w:val="24"/>
                <w14:textFill>
                  <w14:solidFill>
                    <w14:schemeClr w14:val="tx1"/>
                  </w14:solidFill>
                </w14:textFill>
              </w:rPr>
              <w:t>GB16297-1996</w:t>
            </w:r>
            <w:r>
              <w:rPr>
                <w:rFonts w:hint="eastAsia" w:ascii="宋体" w:hAnsi="宋体" w:cs="Times New Roman"/>
                <w:color w:val="000000" w:themeColor="text1"/>
                <w:sz w:val="24"/>
                <w:szCs w:val="24"/>
                <w:lang w:eastAsia="zh-CN"/>
                <w14:textFill>
                  <w14:solidFill>
                    <w14:schemeClr w14:val="tx1"/>
                  </w14:solidFill>
                </w14:textFill>
              </w:rPr>
              <w:t>)</w:t>
            </w:r>
            <w:r>
              <w:rPr>
                <w:rFonts w:ascii="宋体" w:hAnsi="宋体" w:eastAsia="宋体" w:cs="Times New Roman"/>
                <w:color w:val="000000" w:themeColor="text1"/>
                <w:sz w:val="24"/>
                <w:szCs w:val="24"/>
                <w14:textFill>
                  <w14:solidFill>
                    <w14:schemeClr w14:val="tx1"/>
                  </w14:solidFill>
                </w14:textFill>
              </w:rPr>
              <w:t>表2中</w:t>
            </w:r>
            <w:r>
              <w:rPr>
                <w:rFonts w:hint="eastAsia" w:ascii="宋体" w:hAnsi="宋体" w:eastAsia="宋体" w:cs="Times New Roman"/>
                <w:color w:val="000000" w:themeColor="text1"/>
                <w:sz w:val="24"/>
                <w:szCs w:val="24"/>
                <w14:textFill>
                  <w14:solidFill>
                    <w14:schemeClr w14:val="tx1"/>
                  </w14:solidFill>
                </w14:textFill>
              </w:rPr>
              <w:t>无组织排放</w:t>
            </w:r>
            <w:r>
              <w:rPr>
                <w:rFonts w:hint="eastAsia" w:ascii="宋体" w:hAnsi="宋体" w:cs="Times New Roman"/>
                <w:color w:val="000000" w:themeColor="text1"/>
                <w:sz w:val="24"/>
                <w:szCs w:val="24"/>
                <w:lang w:val="en-US" w:eastAsia="zh-CN"/>
                <w14:textFill>
                  <w14:solidFill>
                    <w14:schemeClr w14:val="tx1"/>
                  </w14:solidFill>
                </w14:textFill>
              </w:rPr>
              <w:t>监控浓度</w:t>
            </w:r>
            <w:r>
              <w:rPr>
                <w:rFonts w:hint="eastAsia" w:ascii="宋体" w:hAnsi="宋体" w:eastAsia="宋体" w:cs="Times New Roman"/>
                <w:color w:val="000000" w:themeColor="text1"/>
                <w:sz w:val="24"/>
                <w:szCs w:val="24"/>
                <w14:textFill>
                  <w14:solidFill>
                    <w14:schemeClr w14:val="tx1"/>
                  </w14:solidFill>
                </w14:textFill>
              </w:rPr>
              <w:t>限值要求</w:t>
            </w:r>
            <w:r>
              <w:rPr>
                <w:rFonts w:hint="eastAsia" w:ascii="宋体" w:hAnsi="宋体"/>
                <w:color w:val="000000" w:themeColor="text1"/>
                <w:sz w:val="24"/>
                <w14:textFill>
                  <w14:solidFill>
                    <w14:schemeClr w14:val="tx1"/>
                  </w14:solidFill>
                </w14:textFill>
              </w:rPr>
              <w:t>。</w:t>
            </w:r>
          </w:p>
          <w:p w14:paraId="2672CEC1">
            <w:pPr>
              <w:spacing w:line="500" w:lineRule="exact"/>
              <w:ind w:firstLine="482" w:firstLineChars="200"/>
              <w:rPr>
                <w:rFonts w:hint="eastAsia" w:ascii="宋体" w:hAnsi="宋体" w:eastAsia="宋体" w:cs="宋体"/>
                <w:b/>
                <w:bCs/>
                <w:color w:val="000000" w:themeColor="text1"/>
                <w:sz w:val="24"/>
                <w:szCs w:val="24"/>
                <w:u w:val="none"/>
                <w14:textFill>
                  <w14:solidFill>
                    <w14:schemeClr w14:val="tx1"/>
                  </w14:solidFill>
                </w14:textFill>
              </w:rPr>
            </w:pPr>
            <w:r>
              <w:rPr>
                <w:rFonts w:hint="eastAsia" w:ascii="宋体" w:hAnsi="宋体" w:eastAsia="宋体" w:cs="宋体"/>
                <w:b/>
                <w:bCs/>
                <w:color w:val="000000" w:themeColor="text1"/>
                <w:sz w:val="24"/>
                <w:szCs w:val="24"/>
                <w:u w:val="none"/>
                <w:lang w:val="en-US" w:eastAsia="zh-CN"/>
                <w14:textFill>
                  <w14:solidFill>
                    <w14:schemeClr w14:val="tx1"/>
                  </w14:solidFill>
                </w14:textFill>
              </w:rPr>
              <w:t>2、非正常工况</w:t>
            </w:r>
            <w:r>
              <w:rPr>
                <w:rFonts w:hint="eastAsia" w:ascii="宋体" w:hAnsi="宋体" w:eastAsia="宋体" w:cs="宋体"/>
                <w:b/>
                <w:bCs/>
                <w:color w:val="000000" w:themeColor="text1"/>
                <w:sz w:val="24"/>
                <w:szCs w:val="24"/>
                <w:u w:val="none"/>
                <w14:textFill>
                  <w14:solidFill>
                    <w14:schemeClr w14:val="tx1"/>
                  </w14:solidFill>
                </w14:textFill>
              </w:rPr>
              <w:t>分析</w:t>
            </w:r>
          </w:p>
          <w:p w14:paraId="71CB65DE">
            <w:pPr>
              <w:widowControl/>
              <w:spacing w:line="480" w:lineRule="exact"/>
              <w:ind w:firstLine="480" w:firstLineChars="200"/>
              <w:rPr>
                <w:rFonts w:hint="eastAsia" w:ascii="宋体" w:hAnsi="宋体" w:eastAsia="宋体" w:cs="宋体"/>
                <w:color w:val="000000" w:themeColor="text1"/>
                <w:sz w:val="24"/>
                <w:szCs w:val="24"/>
                <w:u w:val="none"/>
                <w14:textFill>
                  <w14:solidFill>
                    <w14:schemeClr w14:val="tx1"/>
                  </w14:solidFill>
                </w14:textFill>
              </w:rPr>
            </w:pPr>
            <w:r>
              <w:rPr>
                <w:rFonts w:hint="eastAsia" w:ascii="宋体" w:hAnsi="宋体" w:eastAsia="宋体" w:cs="宋体"/>
                <w:color w:val="000000" w:themeColor="text1"/>
                <w:sz w:val="24"/>
                <w:szCs w:val="24"/>
                <w:u w:val="none"/>
                <w14:textFill>
                  <w14:solidFill>
                    <w14:schemeClr w14:val="tx1"/>
                  </w14:solidFill>
                </w14:textFill>
              </w:rPr>
              <w:t>非正常生产排污包括开车、停车、检修和非正常工况的污染物排放，以及工艺设备和环保设施不能正常运行时污染物的排放等。</w:t>
            </w:r>
          </w:p>
          <w:p w14:paraId="4F654E7F">
            <w:pPr>
              <w:widowControl/>
              <w:spacing w:line="480" w:lineRule="exact"/>
              <w:ind w:firstLine="480" w:firstLineChars="200"/>
              <w:rPr>
                <w:rFonts w:hint="eastAsia" w:ascii="宋体" w:hAnsi="宋体" w:eastAsia="宋体" w:cs="宋体"/>
                <w:color w:val="000000" w:themeColor="text1"/>
                <w:sz w:val="24"/>
                <w:szCs w:val="24"/>
                <w:u w:val="none"/>
                <w14:textFill>
                  <w14:solidFill>
                    <w14:schemeClr w14:val="tx1"/>
                  </w14:solidFill>
                </w14:textFill>
              </w:rPr>
            </w:pPr>
            <w:r>
              <w:rPr>
                <w:rFonts w:hint="eastAsia" w:ascii="宋体" w:hAnsi="宋体" w:eastAsia="宋体" w:cs="宋体"/>
                <w:color w:val="000000" w:themeColor="text1"/>
                <w:sz w:val="24"/>
                <w:szCs w:val="24"/>
                <w:u w:val="none"/>
                <w:lang w:val="en-US" w:eastAsia="zh-CN"/>
                <w14:textFill>
                  <w14:solidFill>
                    <w14:schemeClr w14:val="tx1"/>
                  </w14:solidFill>
                </w14:textFill>
              </w:rPr>
              <w:t>本项目主要为环保设施</w:t>
            </w:r>
            <w:r>
              <w:rPr>
                <w:rFonts w:hint="eastAsia" w:ascii="宋体" w:hAnsi="宋体" w:eastAsia="宋体" w:cs="宋体"/>
                <w:color w:val="000000" w:themeColor="text1"/>
                <w:sz w:val="24"/>
                <w:szCs w:val="24"/>
                <w:u w:val="none"/>
                <w14:textFill>
                  <w14:solidFill>
                    <w14:schemeClr w14:val="tx1"/>
                  </w14:solidFill>
                </w14:textFill>
              </w:rPr>
              <w:t>不能正常运行时污染物的排放</w:t>
            </w:r>
            <w:r>
              <w:rPr>
                <w:rFonts w:hint="eastAsia" w:ascii="宋体" w:hAnsi="宋体" w:eastAsia="宋体" w:cs="宋体"/>
                <w:color w:val="000000" w:themeColor="text1"/>
                <w:sz w:val="24"/>
                <w:szCs w:val="24"/>
                <w:u w:val="none"/>
                <w:lang w:eastAsia="zh-CN"/>
                <w14:textFill>
                  <w14:solidFill>
                    <w14:schemeClr w14:val="tx1"/>
                  </w14:solidFill>
                </w14:textFill>
              </w:rPr>
              <w:t>，</w:t>
            </w:r>
            <w:r>
              <w:rPr>
                <w:rFonts w:hint="eastAsia" w:ascii="宋体" w:hAnsi="宋体" w:eastAsia="宋体" w:cs="宋体"/>
                <w:color w:val="000000" w:themeColor="text1"/>
                <w:sz w:val="24"/>
                <w:szCs w:val="24"/>
                <w:u w:val="none"/>
                <w:lang w:val="en-US" w:eastAsia="zh-CN"/>
                <w14:textFill>
                  <w14:solidFill>
                    <w14:schemeClr w14:val="tx1"/>
                  </w14:solidFill>
                </w14:textFill>
              </w:rPr>
              <w:t>在</w:t>
            </w:r>
            <w:r>
              <w:rPr>
                <w:rFonts w:hint="eastAsia" w:ascii="宋体" w:hAnsi="宋体" w:eastAsia="宋体" w:cs="宋体"/>
                <w:color w:val="000000" w:themeColor="text1"/>
                <w:sz w:val="24"/>
                <w:szCs w:val="24"/>
                <w:u w:val="none"/>
                <w14:textFill>
                  <w14:solidFill>
                    <w14:schemeClr w14:val="tx1"/>
                  </w14:solidFill>
                </w14:textFill>
              </w:rPr>
              <w:t>非正常排放情形下，</w:t>
            </w:r>
            <w:r>
              <w:rPr>
                <w:rFonts w:hint="eastAsia" w:ascii="宋体" w:hAnsi="宋体" w:eastAsia="宋体" w:cs="宋体"/>
                <w:color w:val="000000" w:themeColor="text1"/>
                <w:sz w:val="24"/>
                <w:szCs w:val="24"/>
                <w:u w:val="none"/>
                <w:lang w:val="en-US" w:eastAsia="zh-CN"/>
                <w14:textFill>
                  <w14:solidFill>
                    <w14:schemeClr w14:val="tx1"/>
                  </w14:solidFill>
                </w14:textFill>
              </w:rPr>
              <w:t>各污染源</w:t>
            </w:r>
            <w:r>
              <w:rPr>
                <w:rFonts w:hint="eastAsia" w:ascii="宋体" w:hAnsi="宋体" w:eastAsia="宋体" w:cs="宋体"/>
                <w:color w:val="000000" w:themeColor="text1"/>
                <w:sz w:val="24"/>
                <w:szCs w:val="24"/>
                <w:u w:val="none"/>
                <w14:textFill>
                  <w14:solidFill>
                    <w14:schemeClr w14:val="tx1"/>
                  </w14:solidFill>
                </w14:textFill>
              </w:rPr>
              <w:t>排放各污染物最大排放情况见下表</w:t>
            </w:r>
            <w:r>
              <w:rPr>
                <w:rFonts w:hint="eastAsia" w:ascii="宋体" w:hAnsi="宋体" w:cs="宋体"/>
                <w:color w:val="000000" w:themeColor="text1"/>
                <w:sz w:val="24"/>
                <w:szCs w:val="24"/>
                <w:u w:val="none"/>
                <w:lang w:val="en-US" w:eastAsia="zh-CN"/>
                <w14:textFill>
                  <w14:solidFill>
                    <w14:schemeClr w14:val="tx1"/>
                  </w14:solidFill>
                </w14:textFill>
              </w:rPr>
              <w:t>4-6。</w:t>
            </w:r>
          </w:p>
          <w:p w14:paraId="4D7F0678">
            <w:pPr>
              <w:widowControl/>
              <w:spacing w:line="480" w:lineRule="exact"/>
              <w:jc w:val="center"/>
              <w:rPr>
                <w:rFonts w:hint="eastAsia" w:ascii="宋体" w:hAnsi="宋体" w:eastAsia="宋体" w:cs="宋体"/>
                <w:b/>
                <w:color w:val="000000" w:themeColor="text1"/>
                <w:sz w:val="24"/>
                <w:szCs w:val="24"/>
                <w:u w:val="none"/>
                <w14:textFill>
                  <w14:solidFill>
                    <w14:schemeClr w14:val="tx1"/>
                  </w14:solidFill>
                </w14:textFill>
              </w:rPr>
            </w:pPr>
            <w:r>
              <w:rPr>
                <w:rFonts w:hint="eastAsia" w:ascii="宋体" w:hAnsi="宋体" w:eastAsia="宋体" w:cs="宋体"/>
                <w:b/>
                <w:color w:val="000000" w:themeColor="text1"/>
                <w:sz w:val="24"/>
                <w:szCs w:val="24"/>
                <w:u w:val="none"/>
                <w14:textFill>
                  <w14:solidFill>
                    <w14:schemeClr w14:val="tx1"/>
                  </w14:solidFill>
                </w14:textFill>
              </w:rPr>
              <w:t>表</w:t>
            </w:r>
            <w:r>
              <w:rPr>
                <w:rFonts w:hint="eastAsia" w:ascii="宋体" w:hAnsi="宋体" w:cs="宋体"/>
                <w:b/>
                <w:color w:val="000000" w:themeColor="text1"/>
                <w:sz w:val="24"/>
                <w:szCs w:val="24"/>
                <w:u w:val="none"/>
                <w:lang w:val="en-US" w:eastAsia="zh-CN"/>
                <w14:textFill>
                  <w14:solidFill>
                    <w14:schemeClr w14:val="tx1"/>
                  </w14:solidFill>
                </w14:textFill>
              </w:rPr>
              <w:t xml:space="preserve">4-6  </w:t>
            </w:r>
            <w:r>
              <w:rPr>
                <w:rFonts w:hint="eastAsia" w:ascii="宋体" w:hAnsi="宋体" w:eastAsia="宋体" w:cs="宋体"/>
                <w:b/>
                <w:color w:val="000000" w:themeColor="text1"/>
                <w:sz w:val="24"/>
                <w:szCs w:val="24"/>
                <w:u w:val="none"/>
                <w14:textFill>
                  <w14:solidFill>
                    <w14:schemeClr w14:val="tx1"/>
                  </w14:solidFill>
                </w14:textFill>
              </w:rPr>
              <w:t>非正常情况下</w:t>
            </w:r>
            <w:r>
              <w:rPr>
                <w:rFonts w:hint="eastAsia" w:ascii="宋体" w:hAnsi="宋体" w:eastAsia="宋体" w:cs="宋体"/>
                <w:b/>
                <w:color w:val="000000" w:themeColor="text1"/>
                <w:sz w:val="24"/>
                <w:szCs w:val="24"/>
                <w:u w:val="none"/>
                <w:lang w:val="en-US" w:eastAsia="zh-CN"/>
                <w14:textFill>
                  <w14:solidFill>
                    <w14:schemeClr w14:val="tx1"/>
                  </w14:solidFill>
                </w14:textFill>
              </w:rPr>
              <w:t>各污染源</w:t>
            </w:r>
            <w:r>
              <w:rPr>
                <w:rFonts w:hint="eastAsia" w:ascii="宋体" w:hAnsi="宋体" w:eastAsia="宋体" w:cs="宋体"/>
                <w:b/>
                <w:color w:val="000000" w:themeColor="text1"/>
                <w:sz w:val="24"/>
                <w:szCs w:val="24"/>
                <w:u w:val="none"/>
                <w14:textFill>
                  <w14:solidFill>
                    <w14:schemeClr w14:val="tx1"/>
                  </w14:solidFill>
                </w14:textFill>
              </w:rPr>
              <w:t>污染物排放一览表</w:t>
            </w:r>
          </w:p>
          <w:tbl>
            <w:tblPr>
              <w:tblStyle w:val="42"/>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75"/>
              <w:gridCol w:w="3398"/>
              <w:gridCol w:w="1022"/>
              <w:gridCol w:w="1390"/>
              <w:gridCol w:w="1090"/>
              <w:gridCol w:w="856"/>
            </w:tblGrid>
            <w:tr w14:paraId="0943EF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58" w:type="pct"/>
                  <w:tcBorders>
                    <w:tl2br w:val="nil"/>
                    <w:tr2bl w:val="nil"/>
                  </w:tcBorders>
                  <w:noWrap w:val="0"/>
                  <w:vAlign w:val="center"/>
                </w:tcPr>
                <w:p w14:paraId="769CC2CC">
                  <w:pPr>
                    <w:pStyle w:val="38"/>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default" w:eastAsia="宋体"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污染源</w:t>
                  </w:r>
                </w:p>
              </w:tc>
              <w:tc>
                <w:tcPr>
                  <w:tcW w:w="1945" w:type="pct"/>
                  <w:tcBorders>
                    <w:tl2br w:val="nil"/>
                    <w:tr2bl w:val="nil"/>
                  </w:tcBorders>
                  <w:noWrap w:val="0"/>
                  <w:vAlign w:val="center"/>
                </w:tcPr>
                <w:p w14:paraId="3FA1C3E8">
                  <w:pPr>
                    <w:pStyle w:val="38"/>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eastAsia"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非正常情形</w:t>
                  </w:r>
                </w:p>
              </w:tc>
              <w:tc>
                <w:tcPr>
                  <w:tcW w:w="585" w:type="pct"/>
                  <w:tcBorders>
                    <w:tl2br w:val="nil"/>
                    <w:tr2bl w:val="nil"/>
                  </w:tcBorders>
                  <w:noWrap w:val="0"/>
                  <w:vAlign w:val="center"/>
                </w:tcPr>
                <w:p w14:paraId="436FA7EC">
                  <w:pPr>
                    <w:pStyle w:val="38"/>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default"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持续时间</w:t>
                  </w:r>
                </w:p>
              </w:tc>
              <w:tc>
                <w:tcPr>
                  <w:tcW w:w="796" w:type="pct"/>
                  <w:tcBorders>
                    <w:tl2br w:val="nil"/>
                    <w:tr2bl w:val="nil"/>
                  </w:tcBorders>
                  <w:noWrap w:val="0"/>
                  <w:vAlign w:val="center"/>
                </w:tcPr>
                <w:p w14:paraId="0DC8BD52">
                  <w:pPr>
                    <w:pStyle w:val="38"/>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default"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污染物</w:t>
                  </w:r>
                </w:p>
              </w:tc>
              <w:tc>
                <w:tcPr>
                  <w:tcW w:w="624" w:type="pct"/>
                  <w:tcBorders>
                    <w:tl2br w:val="nil"/>
                    <w:tr2bl w:val="nil"/>
                  </w:tcBorders>
                  <w:noWrap w:val="0"/>
                  <w:vAlign w:val="center"/>
                </w:tcPr>
                <w:p w14:paraId="3F135411">
                  <w:pPr>
                    <w:pStyle w:val="38"/>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eastAsia"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排放浓度(mg/m</w:t>
                  </w:r>
                  <w:r>
                    <w:rPr>
                      <w:rFonts w:hint="eastAsia" w:cs="宋体"/>
                      <w:snapToGrid w:val="0"/>
                      <w:color w:val="000000" w:themeColor="text1"/>
                      <w:spacing w:val="-11"/>
                      <w:sz w:val="21"/>
                      <w:szCs w:val="21"/>
                      <w:u w:val="none"/>
                      <w:vertAlign w:val="superscript"/>
                      <w:lang w:val="en-US" w:eastAsia="zh-CN"/>
                      <w14:textFill>
                        <w14:solidFill>
                          <w14:schemeClr w14:val="tx1"/>
                        </w14:solidFill>
                      </w14:textFill>
                    </w:rPr>
                    <w:t>3</w:t>
                  </w: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w:t>
                  </w:r>
                </w:p>
              </w:tc>
              <w:tc>
                <w:tcPr>
                  <w:tcW w:w="490" w:type="pct"/>
                  <w:tcBorders>
                    <w:tl2br w:val="nil"/>
                    <w:tr2bl w:val="nil"/>
                  </w:tcBorders>
                  <w:noWrap w:val="0"/>
                  <w:vAlign w:val="center"/>
                </w:tcPr>
                <w:p w14:paraId="4E6B89D9">
                  <w:pPr>
                    <w:pStyle w:val="38"/>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default"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是否超标</w:t>
                  </w:r>
                </w:p>
              </w:tc>
            </w:tr>
            <w:tr w14:paraId="0BEB1A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0" w:hRule="atLeast"/>
                <w:jc w:val="center"/>
              </w:trPr>
              <w:tc>
                <w:tcPr>
                  <w:tcW w:w="558" w:type="pct"/>
                  <w:vMerge w:val="restart"/>
                  <w:tcBorders>
                    <w:tl2br w:val="nil"/>
                    <w:tr2bl w:val="nil"/>
                  </w:tcBorders>
                  <w:noWrap w:val="0"/>
                  <w:vAlign w:val="center"/>
                </w:tcPr>
                <w:p w14:paraId="64046234">
                  <w:pPr>
                    <w:pStyle w:val="38"/>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default"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DA001</w:t>
                  </w:r>
                </w:p>
              </w:tc>
              <w:tc>
                <w:tcPr>
                  <w:tcW w:w="1945" w:type="pct"/>
                  <w:vMerge w:val="restart"/>
                  <w:tcBorders>
                    <w:tl2br w:val="nil"/>
                    <w:tr2bl w:val="nil"/>
                  </w:tcBorders>
                  <w:noWrap w:val="0"/>
                  <w:vAlign w:val="center"/>
                </w:tcPr>
                <w:p w14:paraId="5ED120C3">
                  <w:pPr>
                    <w:pStyle w:val="38"/>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eastAsia"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除尘器内滤袋破损，丧失除尘效果</w:t>
                  </w:r>
                </w:p>
              </w:tc>
              <w:tc>
                <w:tcPr>
                  <w:tcW w:w="585" w:type="pct"/>
                  <w:vMerge w:val="restart"/>
                  <w:tcBorders>
                    <w:tl2br w:val="nil"/>
                    <w:tr2bl w:val="nil"/>
                  </w:tcBorders>
                  <w:noWrap w:val="0"/>
                  <w:vAlign w:val="center"/>
                </w:tcPr>
                <w:p w14:paraId="3F422434">
                  <w:pPr>
                    <w:pStyle w:val="38"/>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default"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1h</w:t>
                  </w:r>
                </w:p>
              </w:tc>
              <w:tc>
                <w:tcPr>
                  <w:tcW w:w="796" w:type="pct"/>
                  <w:tcBorders>
                    <w:tl2br w:val="nil"/>
                    <w:tr2bl w:val="nil"/>
                  </w:tcBorders>
                  <w:noWrap w:val="0"/>
                  <w:vAlign w:val="center"/>
                </w:tcPr>
                <w:p w14:paraId="7CCA9B71">
                  <w:pPr>
                    <w:pStyle w:val="38"/>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default"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颗粒物</w:t>
                  </w:r>
                </w:p>
              </w:tc>
              <w:tc>
                <w:tcPr>
                  <w:tcW w:w="624" w:type="pct"/>
                  <w:tcBorders>
                    <w:tl2br w:val="nil"/>
                    <w:tr2bl w:val="nil"/>
                  </w:tcBorders>
                  <w:noWrap w:val="0"/>
                  <w:vAlign w:val="center"/>
                </w:tcPr>
                <w:p w14:paraId="533EB775">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80</w:t>
                  </w:r>
                </w:p>
              </w:tc>
              <w:tc>
                <w:tcPr>
                  <w:tcW w:w="490" w:type="pct"/>
                  <w:tcBorders>
                    <w:tl2br w:val="nil"/>
                    <w:tr2bl w:val="nil"/>
                  </w:tcBorders>
                  <w:noWrap w:val="0"/>
                  <w:vAlign w:val="center"/>
                </w:tcPr>
                <w:p w14:paraId="0EF509C1">
                  <w:pPr>
                    <w:pStyle w:val="38"/>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default"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是</w:t>
                  </w:r>
                </w:p>
              </w:tc>
            </w:tr>
            <w:tr w14:paraId="2A2E02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0" w:hRule="atLeast"/>
                <w:jc w:val="center"/>
              </w:trPr>
              <w:tc>
                <w:tcPr>
                  <w:tcW w:w="558" w:type="pct"/>
                  <w:vMerge w:val="continue"/>
                  <w:tcBorders>
                    <w:tl2br w:val="nil"/>
                    <w:tr2bl w:val="nil"/>
                  </w:tcBorders>
                  <w:noWrap w:val="0"/>
                  <w:vAlign w:val="center"/>
                </w:tcPr>
                <w:p w14:paraId="1ADF521C">
                  <w:pPr>
                    <w:pStyle w:val="38"/>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eastAsia" w:cs="宋体"/>
                      <w:snapToGrid w:val="0"/>
                      <w:color w:val="000000" w:themeColor="text1"/>
                      <w:spacing w:val="-11"/>
                      <w:sz w:val="21"/>
                      <w:szCs w:val="21"/>
                      <w:u w:val="none"/>
                      <w:vertAlign w:val="baseline"/>
                      <w:lang w:val="en-US" w:eastAsia="zh-CN"/>
                      <w14:textFill>
                        <w14:solidFill>
                          <w14:schemeClr w14:val="tx1"/>
                        </w14:solidFill>
                      </w14:textFill>
                    </w:rPr>
                  </w:pPr>
                </w:p>
              </w:tc>
              <w:tc>
                <w:tcPr>
                  <w:tcW w:w="1945" w:type="pct"/>
                  <w:vMerge w:val="continue"/>
                  <w:tcBorders>
                    <w:tl2br w:val="nil"/>
                    <w:tr2bl w:val="nil"/>
                  </w:tcBorders>
                  <w:noWrap w:val="0"/>
                  <w:vAlign w:val="center"/>
                </w:tcPr>
                <w:p w14:paraId="2A2CA001">
                  <w:pPr>
                    <w:pStyle w:val="38"/>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eastAsia" w:cs="宋体"/>
                      <w:snapToGrid w:val="0"/>
                      <w:color w:val="000000" w:themeColor="text1"/>
                      <w:spacing w:val="-11"/>
                      <w:sz w:val="21"/>
                      <w:szCs w:val="21"/>
                      <w:u w:val="none"/>
                      <w:vertAlign w:val="baseline"/>
                      <w:lang w:val="en-US" w:eastAsia="zh-CN"/>
                      <w14:textFill>
                        <w14:solidFill>
                          <w14:schemeClr w14:val="tx1"/>
                        </w14:solidFill>
                      </w14:textFill>
                    </w:rPr>
                  </w:pPr>
                </w:p>
              </w:tc>
              <w:tc>
                <w:tcPr>
                  <w:tcW w:w="585" w:type="pct"/>
                  <w:vMerge w:val="continue"/>
                  <w:tcBorders>
                    <w:tl2br w:val="nil"/>
                    <w:tr2bl w:val="nil"/>
                  </w:tcBorders>
                  <w:noWrap w:val="0"/>
                  <w:vAlign w:val="center"/>
                </w:tcPr>
                <w:p w14:paraId="28F0541E">
                  <w:pPr>
                    <w:pStyle w:val="38"/>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eastAsia" w:cs="宋体"/>
                      <w:snapToGrid w:val="0"/>
                      <w:color w:val="000000" w:themeColor="text1"/>
                      <w:spacing w:val="-11"/>
                      <w:sz w:val="21"/>
                      <w:szCs w:val="21"/>
                      <w:u w:val="none"/>
                      <w:vertAlign w:val="baseline"/>
                      <w:lang w:val="en-US" w:eastAsia="zh-CN"/>
                      <w14:textFill>
                        <w14:solidFill>
                          <w14:schemeClr w14:val="tx1"/>
                        </w14:solidFill>
                      </w14:textFill>
                    </w:rPr>
                  </w:pPr>
                </w:p>
              </w:tc>
              <w:tc>
                <w:tcPr>
                  <w:tcW w:w="796" w:type="pct"/>
                  <w:tcBorders>
                    <w:tl2br w:val="nil"/>
                    <w:tr2bl w:val="nil"/>
                  </w:tcBorders>
                  <w:noWrap w:val="0"/>
                  <w:vAlign w:val="center"/>
                </w:tcPr>
                <w:p w14:paraId="5A16A039">
                  <w:pPr>
                    <w:pStyle w:val="38"/>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default"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二氧化硫</w:t>
                  </w:r>
                </w:p>
              </w:tc>
              <w:tc>
                <w:tcPr>
                  <w:tcW w:w="624" w:type="pct"/>
                  <w:tcBorders>
                    <w:tl2br w:val="nil"/>
                    <w:tr2bl w:val="nil"/>
                  </w:tcBorders>
                  <w:noWrap w:val="0"/>
                  <w:vAlign w:val="center"/>
                </w:tcPr>
                <w:p w14:paraId="572C59A4">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82</w:t>
                  </w:r>
                </w:p>
              </w:tc>
              <w:tc>
                <w:tcPr>
                  <w:tcW w:w="490" w:type="pct"/>
                  <w:tcBorders>
                    <w:tl2br w:val="nil"/>
                    <w:tr2bl w:val="nil"/>
                  </w:tcBorders>
                  <w:noWrap w:val="0"/>
                  <w:vAlign w:val="center"/>
                </w:tcPr>
                <w:p w14:paraId="145E5001">
                  <w:pPr>
                    <w:pStyle w:val="38"/>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default"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否</w:t>
                  </w:r>
                </w:p>
              </w:tc>
            </w:tr>
            <w:tr w14:paraId="023A20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0" w:hRule="atLeast"/>
                <w:jc w:val="center"/>
              </w:trPr>
              <w:tc>
                <w:tcPr>
                  <w:tcW w:w="558" w:type="pct"/>
                  <w:vMerge w:val="continue"/>
                  <w:tcBorders>
                    <w:tl2br w:val="nil"/>
                    <w:tr2bl w:val="nil"/>
                  </w:tcBorders>
                  <w:noWrap w:val="0"/>
                  <w:vAlign w:val="center"/>
                </w:tcPr>
                <w:p w14:paraId="57120A0D">
                  <w:pPr>
                    <w:pStyle w:val="38"/>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eastAsia" w:cs="宋体"/>
                      <w:snapToGrid w:val="0"/>
                      <w:color w:val="000000" w:themeColor="text1"/>
                      <w:spacing w:val="-11"/>
                      <w:sz w:val="21"/>
                      <w:szCs w:val="21"/>
                      <w:u w:val="none"/>
                      <w:vertAlign w:val="baseline"/>
                      <w:lang w:val="en-US" w:eastAsia="zh-CN"/>
                      <w14:textFill>
                        <w14:solidFill>
                          <w14:schemeClr w14:val="tx1"/>
                        </w14:solidFill>
                      </w14:textFill>
                    </w:rPr>
                  </w:pPr>
                </w:p>
              </w:tc>
              <w:tc>
                <w:tcPr>
                  <w:tcW w:w="1945" w:type="pct"/>
                  <w:vMerge w:val="continue"/>
                  <w:tcBorders>
                    <w:tl2br w:val="nil"/>
                    <w:tr2bl w:val="nil"/>
                  </w:tcBorders>
                  <w:noWrap w:val="0"/>
                  <w:vAlign w:val="center"/>
                </w:tcPr>
                <w:p w14:paraId="670E9802">
                  <w:pPr>
                    <w:pStyle w:val="38"/>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eastAsia" w:cs="宋体"/>
                      <w:snapToGrid w:val="0"/>
                      <w:color w:val="000000" w:themeColor="text1"/>
                      <w:spacing w:val="-11"/>
                      <w:sz w:val="21"/>
                      <w:szCs w:val="21"/>
                      <w:u w:val="none"/>
                      <w:vertAlign w:val="baseline"/>
                      <w:lang w:val="en-US" w:eastAsia="zh-CN"/>
                      <w14:textFill>
                        <w14:solidFill>
                          <w14:schemeClr w14:val="tx1"/>
                        </w14:solidFill>
                      </w14:textFill>
                    </w:rPr>
                  </w:pPr>
                </w:p>
              </w:tc>
              <w:tc>
                <w:tcPr>
                  <w:tcW w:w="585" w:type="pct"/>
                  <w:vMerge w:val="continue"/>
                  <w:tcBorders>
                    <w:tl2br w:val="nil"/>
                    <w:tr2bl w:val="nil"/>
                  </w:tcBorders>
                  <w:noWrap w:val="0"/>
                  <w:vAlign w:val="center"/>
                </w:tcPr>
                <w:p w14:paraId="6EBEBC58">
                  <w:pPr>
                    <w:pStyle w:val="38"/>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eastAsia" w:cs="宋体"/>
                      <w:snapToGrid w:val="0"/>
                      <w:color w:val="000000" w:themeColor="text1"/>
                      <w:spacing w:val="-11"/>
                      <w:sz w:val="21"/>
                      <w:szCs w:val="21"/>
                      <w:u w:val="none"/>
                      <w:vertAlign w:val="baseline"/>
                      <w:lang w:val="en-US" w:eastAsia="zh-CN"/>
                      <w14:textFill>
                        <w14:solidFill>
                          <w14:schemeClr w14:val="tx1"/>
                        </w14:solidFill>
                      </w14:textFill>
                    </w:rPr>
                  </w:pPr>
                </w:p>
              </w:tc>
              <w:tc>
                <w:tcPr>
                  <w:tcW w:w="796" w:type="pct"/>
                  <w:tcBorders>
                    <w:tl2br w:val="nil"/>
                    <w:tr2bl w:val="nil"/>
                  </w:tcBorders>
                  <w:noWrap w:val="0"/>
                  <w:vAlign w:val="center"/>
                </w:tcPr>
                <w:p w14:paraId="01B14314">
                  <w:pPr>
                    <w:pStyle w:val="38"/>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default"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氮氧化物</w:t>
                  </w:r>
                </w:p>
              </w:tc>
              <w:tc>
                <w:tcPr>
                  <w:tcW w:w="624" w:type="pct"/>
                  <w:tcBorders>
                    <w:tl2br w:val="nil"/>
                    <w:tr2bl w:val="nil"/>
                  </w:tcBorders>
                  <w:noWrap w:val="0"/>
                  <w:vAlign w:val="center"/>
                </w:tcPr>
                <w:p w14:paraId="7C15DB09">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163</w:t>
                  </w:r>
                </w:p>
              </w:tc>
              <w:tc>
                <w:tcPr>
                  <w:tcW w:w="490" w:type="pct"/>
                  <w:tcBorders>
                    <w:tl2br w:val="nil"/>
                    <w:tr2bl w:val="nil"/>
                  </w:tcBorders>
                  <w:noWrap w:val="0"/>
                  <w:vAlign w:val="center"/>
                </w:tcPr>
                <w:p w14:paraId="75C961E6">
                  <w:pPr>
                    <w:pStyle w:val="38"/>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eastAsia"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否</w:t>
                  </w:r>
                </w:p>
              </w:tc>
            </w:tr>
            <w:tr w14:paraId="154AEB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0" w:hRule="atLeast"/>
                <w:jc w:val="center"/>
              </w:trPr>
              <w:tc>
                <w:tcPr>
                  <w:tcW w:w="558" w:type="pct"/>
                  <w:tcBorders>
                    <w:tl2br w:val="nil"/>
                    <w:tr2bl w:val="nil"/>
                  </w:tcBorders>
                  <w:noWrap w:val="0"/>
                  <w:vAlign w:val="center"/>
                </w:tcPr>
                <w:p w14:paraId="0E8B7B2A">
                  <w:pPr>
                    <w:pStyle w:val="38"/>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default"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DA002</w:t>
                  </w:r>
                </w:p>
              </w:tc>
              <w:tc>
                <w:tcPr>
                  <w:tcW w:w="1945" w:type="pct"/>
                  <w:tcBorders>
                    <w:tl2br w:val="nil"/>
                    <w:tr2bl w:val="nil"/>
                  </w:tcBorders>
                  <w:noWrap w:val="0"/>
                  <w:vAlign w:val="center"/>
                </w:tcPr>
                <w:p w14:paraId="7945CCB9">
                  <w:pPr>
                    <w:pStyle w:val="38"/>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default"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除尘器内滤袋破损，丧失除尘效果</w:t>
                  </w:r>
                </w:p>
              </w:tc>
              <w:tc>
                <w:tcPr>
                  <w:tcW w:w="585" w:type="pct"/>
                  <w:tcBorders>
                    <w:tl2br w:val="nil"/>
                    <w:tr2bl w:val="nil"/>
                  </w:tcBorders>
                  <w:noWrap w:val="0"/>
                  <w:vAlign w:val="center"/>
                </w:tcPr>
                <w:p w14:paraId="65E1FA52">
                  <w:pPr>
                    <w:pStyle w:val="38"/>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eastAsia"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1h</w:t>
                  </w:r>
                </w:p>
              </w:tc>
              <w:tc>
                <w:tcPr>
                  <w:tcW w:w="796" w:type="pct"/>
                  <w:tcBorders>
                    <w:tl2br w:val="nil"/>
                    <w:tr2bl w:val="nil"/>
                  </w:tcBorders>
                  <w:noWrap w:val="0"/>
                  <w:vAlign w:val="center"/>
                </w:tcPr>
                <w:p w14:paraId="6F8AA6A8">
                  <w:pPr>
                    <w:pStyle w:val="38"/>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eastAsia"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颗粒物</w:t>
                  </w:r>
                </w:p>
              </w:tc>
              <w:tc>
                <w:tcPr>
                  <w:tcW w:w="624" w:type="pct"/>
                  <w:tcBorders>
                    <w:tl2br w:val="nil"/>
                    <w:tr2bl w:val="nil"/>
                  </w:tcBorders>
                  <w:noWrap w:val="0"/>
                  <w:vAlign w:val="center"/>
                </w:tcPr>
                <w:p w14:paraId="5793857C">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5158</w:t>
                  </w:r>
                </w:p>
              </w:tc>
              <w:tc>
                <w:tcPr>
                  <w:tcW w:w="490" w:type="pct"/>
                  <w:tcBorders>
                    <w:tl2br w:val="nil"/>
                    <w:tr2bl w:val="nil"/>
                  </w:tcBorders>
                  <w:noWrap w:val="0"/>
                  <w:vAlign w:val="center"/>
                </w:tcPr>
                <w:p w14:paraId="3AA96ED5">
                  <w:pPr>
                    <w:pStyle w:val="38"/>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default"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是</w:t>
                  </w:r>
                </w:p>
              </w:tc>
            </w:tr>
            <w:tr w14:paraId="77AFFD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0" w:hRule="atLeast"/>
                <w:jc w:val="center"/>
              </w:trPr>
              <w:tc>
                <w:tcPr>
                  <w:tcW w:w="558" w:type="pct"/>
                  <w:tcBorders>
                    <w:tl2br w:val="nil"/>
                    <w:tr2bl w:val="nil"/>
                  </w:tcBorders>
                  <w:noWrap w:val="0"/>
                  <w:vAlign w:val="center"/>
                </w:tcPr>
                <w:p w14:paraId="5900E590">
                  <w:pPr>
                    <w:pStyle w:val="38"/>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default"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DA003</w:t>
                  </w:r>
                </w:p>
              </w:tc>
              <w:tc>
                <w:tcPr>
                  <w:tcW w:w="1945" w:type="pct"/>
                  <w:tcBorders>
                    <w:tl2br w:val="nil"/>
                    <w:tr2bl w:val="nil"/>
                  </w:tcBorders>
                  <w:noWrap w:val="0"/>
                  <w:vAlign w:val="center"/>
                </w:tcPr>
                <w:p w14:paraId="2C0EE1CF">
                  <w:pPr>
                    <w:pStyle w:val="38"/>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default"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碱喷淋塔故障，丧失中和效果</w:t>
                  </w:r>
                </w:p>
              </w:tc>
              <w:tc>
                <w:tcPr>
                  <w:tcW w:w="585" w:type="pct"/>
                  <w:tcBorders>
                    <w:tl2br w:val="nil"/>
                    <w:tr2bl w:val="nil"/>
                  </w:tcBorders>
                  <w:noWrap w:val="0"/>
                  <w:vAlign w:val="center"/>
                </w:tcPr>
                <w:p w14:paraId="4A3F6565">
                  <w:pPr>
                    <w:pStyle w:val="38"/>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eastAsia" w:cs="宋体"/>
                      <w:snapToGrid w:val="0"/>
                      <w:color w:val="000000" w:themeColor="text1"/>
                      <w:spacing w:val="-11"/>
                      <w:sz w:val="21"/>
                      <w:szCs w:val="21"/>
                      <w:u w:val="none"/>
                      <w:vertAlign w:val="baseline"/>
                      <w:lang w:val="en-US" w:eastAsia="zh-CN"/>
                      <w14:textFill>
                        <w14:solidFill>
                          <w14:schemeClr w14:val="tx1"/>
                        </w14:solidFill>
                      </w14:textFill>
                    </w:rPr>
                  </w:pPr>
                </w:p>
              </w:tc>
              <w:tc>
                <w:tcPr>
                  <w:tcW w:w="796" w:type="pct"/>
                  <w:tcBorders>
                    <w:tl2br w:val="nil"/>
                    <w:tr2bl w:val="nil"/>
                  </w:tcBorders>
                  <w:noWrap w:val="0"/>
                  <w:vAlign w:val="center"/>
                </w:tcPr>
                <w:p w14:paraId="72C8E250">
                  <w:pPr>
                    <w:pStyle w:val="38"/>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default"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氟化物</w:t>
                  </w:r>
                </w:p>
              </w:tc>
              <w:tc>
                <w:tcPr>
                  <w:tcW w:w="624" w:type="pct"/>
                  <w:tcBorders>
                    <w:tl2br w:val="nil"/>
                    <w:tr2bl w:val="nil"/>
                  </w:tcBorders>
                  <w:noWrap w:val="0"/>
                  <w:vAlign w:val="center"/>
                </w:tcPr>
                <w:p w14:paraId="012CDC02">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50.5</w:t>
                  </w:r>
                </w:p>
              </w:tc>
              <w:tc>
                <w:tcPr>
                  <w:tcW w:w="490" w:type="pct"/>
                  <w:tcBorders>
                    <w:tl2br w:val="nil"/>
                    <w:tr2bl w:val="nil"/>
                  </w:tcBorders>
                  <w:noWrap w:val="0"/>
                  <w:vAlign w:val="center"/>
                </w:tcPr>
                <w:p w14:paraId="4B5A2515">
                  <w:pPr>
                    <w:pStyle w:val="38"/>
                    <w:keepNext w:val="0"/>
                    <w:keepLines w:val="0"/>
                    <w:pageBreakBefore w:val="0"/>
                    <w:widowControl/>
                    <w:kinsoku/>
                    <w:wordWrap/>
                    <w:overflowPunct/>
                    <w:topLinePunct w:val="0"/>
                    <w:autoSpaceDE/>
                    <w:autoSpaceDN/>
                    <w:bidi w:val="0"/>
                    <w:adjustRightInd/>
                    <w:snapToGrid/>
                    <w:spacing w:before="60" w:beforeAutospacing="0" w:after="60" w:afterAutospacing="0" w:line="240" w:lineRule="exact"/>
                    <w:jc w:val="center"/>
                    <w:textAlignment w:val="auto"/>
                    <w:outlineLvl w:val="9"/>
                    <w:rPr>
                      <w:rFonts w:hint="eastAsia" w:cs="宋体"/>
                      <w:snapToGrid w:val="0"/>
                      <w:color w:val="000000" w:themeColor="text1"/>
                      <w:spacing w:val="-11"/>
                      <w:sz w:val="21"/>
                      <w:szCs w:val="21"/>
                      <w:u w:val="none"/>
                      <w:vertAlign w:val="baseline"/>
                      <w:lang w:val="en-US" w:eastAsia="zh-CN"/>
                      <w14:textFill>
                        <w14:solidFill>
                          <w14:schemeClr w14:val="tx1"/>
                        </w14:solidFill>
                      </w14:textFill>
                    </w:rPr>
                  </w:pPr>
                  <w:r>
                    <w:rPr>
                      <w:rFonts w:hint="eastAsia" w:cs="宋体"/>
                      <w:snapToGrid w:val="0"/>
                      <w:color w:val="000000" w:themeColor="text1"/>
                      <w:spacing w:val="-11"/>
                      <w:sz w:val="21"/>
                      <w:szCs w:val="21"/>
                      <w:u w:val="none"/>
                      <w:vertAlign w:val="baseline"/>
                      <w:lang w:val="en-US" w:eastAsia="zh-CN"/>
                      <w14:textFill>
                        <w14:solidFill>
                          <w14:schemeClr w14:val="tx1"/>
                        </w14:solidFill>
                      </w14:textFill>
                    </w:rPr>
                    <w:t>是</w:t>
                  </w:r>
                </w:p>
              </w:tc>
            </w:tr>
          </w:tbl>
          <w:p w14:paraId="71D0FD62">
            <w:pPr>
              <w:spacing w:line="480" w:lineRule="exact"/>
              <w:ind w:firstLine="480" w:firstLineChars="200"/>
              <w:rPr>
                <w:rFonts w:ascii="宋体" w:hAnsi="宋体"/>
                <w:b/>
                <w:bCs/>
                <w:color w:val="000000" w:themeColor="text1"/>
                <w:sz w:val="24"/>
                <w:szCs w:val="24"/>
                <w:u w:val="none"/>
                <w14:textFill>
                  <w14:solidFill>
                    <w14:schemeClr w14:val="tx1"/>
                  </w14:solidFill>
                </w14:textFill>
              </w:rPr>
            </w:pPr>
            <w:r>
              <w:rPr>
                <w:rFonts w:hint="eastAsia" w:ascii="宋体" w:hAnsi="宋体" w:cs="宋体"/>
                <w:color w:val="000000" w:themeColor="text1"/>
                <w:sz w:val="24"/>
                <w:szCs w:val="24"/>
                <w:u w:val="none"/>
                <w:lang w:val="en-US" w:eastAsia="zh-CN"/>
                <w14:textFill>
                  <w14:solidFill>
                    <w14:schemeClr w14:val="tx1"/>
                  </w14:solidFill>
                </w14:textFill>
              </w:rPr>
              <w:t>由上可知，在</w:t>
            </w:r>
            <w:r>
              <w:rPr>
                <w:rFonts w:hint="eastAsia" w:ascii="宋体" w:hAnsi="宋体" w:eastAsia="宋体" w:cs="宋体"/>
                <w:color w:val="000000" w:themeColor="text1"/>
                <w:sz w:val="24"/>
                <w:szCs w:val="24"/>
                <w:u w:val="none"/>
                <w14:textFill>
                  <w14:solidFill>
                    <w14:schemeClr w14:val="tx1"/>
                  </w14:solidFill>
                </w14:textFill>
              </w:rPr>
              <w:t>非正常工况下</w:t>
            </w:r>
            <w:r>
              <w:rPr>
                <w:rFonts w:hint="eastAsia" w:ascii="宋体" w:hAnsi="宋体" w:cs="宋体"/>
                <w:color w:val="000000" w:themeColor="text1"/>
                <w:sz w:val="24"/>
                <w:szCs w:val="24"/>
                <w:u w:val="none"/>
                <w:lang w:eastAsia="zh-CN"/>
                <w14:textFill>
                  <w14:solidFill>
                    <w14:schemeClr w14:val="tx1"/>
                  </w14:solidFill>
                </w14:textFill>
              </w:rPr>
              <w:t>，</w:t>
            </w:r>
            <w:r>
              <w:rPr>
                <w:rFonts w:hint="eastAsia" w:ascii="宋体" w:hAnsi="宋体" w:cs="宋体"/>
                <w:color w:val="000000" w:themeColor="text1"/>
                <w:sz w:val="24"/>
                <w:szCs w:val="24"/>
                <w:u w:val="none"/>
                <w:lang w:val="en-US" w:eastAsia="zh-CN"/>
                <w14:textFill>
                  <w14:solidFill>
                    <w14:schemeClr w14:val="tx1"/>
                  </w14:solidFill>
                </w14:textFill>
              </w:rPr>
              <w:t>各排放口颗粒物、氟化物排放浓度不</w:t>
            </w:r>
            <w:r>
              <w:rPr>
                <w:rFonts w:hint="eastAsia" w:ascii="宋体" w:hAnsi="宋体" w:eastAsia="宋体" w:cs="宋体"/>
                <w:color w:val="000000" w:themeColor="text1"/>
                <w:sz w:val="24"/>
                <w:szCs w:val="24"/>
                <w:u w:val="none"/>
                <w14:textFill>
                  <w14:solidFill>
                    <w14:schemeClr w14:val="tx1"/>
                  </w14:solidFill>
                </w14:textFill>
              </w:rPr>
              <w:t>能满足</w:t>
            </w:r>
            <w:r>
              <w:rPr>
                <w:rFonts w:hint="eastAsia" w:ascii="宋体" w:hAnsi="宋体" w:cs="宋体"/>
                <w:color w:val="000000" w:themeColor="text1"/>
                <w:sz w:val="24"/>
                <w:szCs w:val="24"/>
                <w:u w:val="none"/>
                <w:lang w:val="en-US" w:eastAsia="zh-CN"/>
                <w14:textFill>
                  <w14:solidFill>
                    <w14:schemeClr w14:val="tx1"/>
                  </w14:solidFill>
                </w14:textFill>
              </w:rPr>
              <w:t>排放</w:t>
            </w:r>
            <w:r>
              <w:rPr>
                <w:rFonts w:hint="eastAsia" w:ascii="宋体" w:hAnsi="宋体" w:cs="宋体"/>
                <w:color w:val="000000" w:themeColor="text1"/>
                <w:sz w:val="24"/>
                <w:szCs w:val="24"/>
                <w:u w:val="none"/>
                <w:lang w:eastAsia="zh-CN"/>
                <w14:textFill>
                  <w14:solidFill>
                    <w14:schemeClr w14:val="tx1"/>
                  </w14:solidFill>
                </w14:textFill>
              </w:rPr>
              <w:t>标准</w:t>
            </w:r>
            <w:r>
              <w:rPr>
                <w:rFonts w:hint="eastAsia" w:ascii="宋体" w:hAnsi="宋体" w:cs="宋体"/>
                <w:color w:val="000000" w:themeColor="text1"/>
                <w:sz w:val="24"/>
                <w:szCs w:val="24"/>
                <w:u w:val="none"/>
                <w:lang w:val="en-US" w:eastAsia="zh-CN"/>
                <w14:textFill>
                  <w14:solidFill>
                    <w14:schemeClr w14:val="tx1"/>
                  </w14:solidFill>
                </w14:textFill>
              </w:rPr>
              <w:t>限值要求</w:t>
            </w:r>
            <w:r>
              <w:rPr>
                <w:rFonts w:hint="eastAsia" w:ascii="宋体" w:hAnsi="宋体" w:cs="宋体"/>
                <w:color w:val="000000" w:themeColor="text1"/>
                <w:sz w:val="24"/>
                <w:szCs w:val="24"/>
                <w:u w:val="none"/>
                <w:lang w:eastAsia="zh-CN"/>
                <w14:textFill>
                  <w14:solidFill>
                    <w14:schemeClr w14:val="tx1"/>
                  </w14:solidFill>
                </w14:textFill>
              </w:rPr>
              <w:t>，</w:t>
            </w:r>
            <w:r>
              <w:rPr>
                <w:rFonts w:hint="eastAsia" w:ascii="宋体" w:hAnsi="宋体" w:cs="宋体"/>
                <w:color w:val="000000" w:themeColor="text1"/>
                <w:sz w:val="24"/>
                <w:szCs w:val="24"/>
                <w:u w:val="none"/>
                <w:lang w:val="en-US" w:eastAsia="zh-CN"/>
                <w14:textFill>
                  <w14:solidFill>
                    <w14:schemeClr w14:val="tx1"/>
                  </w14:solidFill>
                </w14:textFill>
              </w:rPr>
              <w:t>企业应做好检修，及时更换滤袋等耗材，减少非正常排放发生频次</w:t>
            </w:r>
            <w:r>
              <w:rPr>
                <w:rFonts w:hint="eastAsia" w:ascii="宋体" w:hAnsi="宋体" w:eastAsia="宋体" w:cs="宋体"/>
                <w:color w:val="000000" w:themeColor="text1"/>
                <w:sz w:val="24"/>
                <w:szCs w:val="24"/>
                <w:u w:val="none"/>
                <w14:textFill>
                  <w14:solidFill>
                    <w14:schemeClr w14:val="tx1"/>
                  </w14:solidFill>
                </w14:textFill>
              </w:rPr>
              <w:t>。</w:t>
            </w:r>
          </w:p>
          <w:p w14:paraId="4049C315">
            <w:pPr>
              <w:spacing w:line="480" w:lineRule="exact"/>
              <w:ind w:firstLine="482" w:firstLineChars="200"/>
              <w:rPr>
                <w:rFonts w:ascii="宋体" w:hAnsi="宋体"/>
                <w:b/>
                <w:bCs/>
                <w:color w:val="000000" w:themeColor="text1"/>
                <w:sz w:val="24"/>
                <w:szCs w:val="24"/>
                <w:u w:val="none"/>
                <w14:textFill>
                  <w14:solidFill>
                    <w14:schemeClr w14:val="tx1"/>
                  </w14:solidFill>
                </w14:textFill>
              </w:rPr>
            </w:pPr>
            <w:r>
              <w:rPr>
                <w:rFonts w:hint="eastAsia" w:ascii="宋体" w:hAnsi="宋体"/>
                <w:b/>
                <w:bCs/>
                <w:color w:val="000000" w:themeColor="text1"/>
                <w:sz w:val="24"/>
                <w:szCs w:val="24"/>
                <w:u w:val="none"/>
                <w:lang w:val="en-US" w:eastAsia="zh-CN"/>
                <w14:textFill>
                  <w14:solidFill>
                    <w14:schemeClr w14:val="tx1"/>
                  </w14:solidFill>
                </w14:textFill>
              </w:rPr>
              <w:t>3、</w:t>
            </w:r>
            <w:r>
              <w:rPr>
                <w:rFonts w:hint="eastAsia" w:ascii="宋体" w:hAnsi="宋体"/>
                <w:b/>
                <w:bCs/>
                <w:color w:val="000000" w:themeColor="text1"/>
                <w:sz w:val="24"/>
                <w:szCs w:val="24"/>
                <w:u w:val="none"/>
                <w14:textFill>
                  <w14:solidFill>
                    <w14:schemeClr w14:val="tx1"/>
                  </w14:solidFill>
                </w14:textFill>
              </w:rPr>
              <w:t>废气污染治理措施可行性分析</w:t>
            </w:r>
          </w:p>
          <w:p w14:paraId="46838566">
            <w:pPr>
              <w:keepNext w:val="0"/>
              <w:keepLines w:val="0"/>
              <w:pageBreakBefore w:val="0"/>
              <w:widowControl w:val="0"/>
              <w:kinsoku/>
              <w:wordWrap/>
              <w:overflowPunct/>
              <w:topLinePunct w:val="0"/>
              <w:autoSpaceDE/>
              <w:autoSpaceDN/>
              <w:bidi w:val="0"/>
              <w:adjustRightInd/>
              <w:snapToGrid/>
              <w:spacing w:line="480" w:lineRule="exact"/>
              <w:ind w:left="0" w:right="0" w:firstLine="480"/>
              <w:jc w:val="both"/>
              <w:textAlignment w:val="auto"/>
              <w:rPr>
                <w:rFonts w:hint="eastAsia" w:ascii="宋体" w:hAnsi="宋体" w:eastAsia="宋体" w:cs="宋体"/>
                <w:b/>
                <w:bCs/>
                <w:color w:val="000000" w:themeColor="text1"/>
                <w:spacing w:val="2"/>
                <w:sz w:val="24"/>
                <w:szCs w:val="24"/>
                <w:lang w:val="en-US" w:eastAsia="zh-CN"/>
                <w14:textFill>
                  <w14:solidFill>
                    <w14:schemeClr w14:val="tx1"/>
                  </w14:solidFill>
                </w14:textFill>
              </w:rPr>
            </w:pPr>
            <w:r>
              <w:rPr>
                <w:rFonts w:hint="eastAsia" w:ascii="宋体" w:hAnsi="宋体" w:eastAsia="宋体" w:cs="宋体"/>
                <w:b/>
                <w:bCs/>
                <w:color w:val="000000" w:themeColor="text1"/>
                <w:spacing w:val="2"/>
                <w:sz w:val="24"/>
                <w:szCs w:val="24"/>
                <w:lang w:val="en-US" w:eastAsia="zh-CN"/>
                <w14:textFill>
                  <w14:solidFill>
                    <w14:schemeClr w14:val="tx1"/>
                  </w14:solidFill>
                </w14:textFill>
              </w:rPr>
              <w:t>(1)</w:t>
            </w:r>
            <w:r>
              <w:rPr>
                <w:rFonts w:hint="eastAsia" w:ascii="宋体" w:hAnsi="宋体" w:cs="宋体"/>
                <w:b/>
                <w:bCs/>
                <w:color w:val="000000" w:themeColor="text1"/>
                <w:spacing w:val="2"/>
                <w:sz w:val="24"/>
                <w:szCs w:val="24"/>
                <w:lang w:val="en-US" w:eastAsia="zh-CN"/>
                <w14:textFill>
                  <w14:solidFill>
                    <w14:schemeClr w14:val="tx1"/>
                  </w14:solidFill>
                </w14:textFill>
              </w:rPr>
              <w:t>粉磨、包装粉尘</w:t>
            </w:r>
            <w:r>
              <w:rPr>
                <w:rFonts w:hint="eastAsia" w:ascii="宋体" w:hAnsi="宋体" w:eastAsia="宋体" w:cs="宋体"/>
                <w:b/>
                <w:bCs/>
                <w:color w:val="000000" w:themeColor="text1"/>
                <w:spacing w:val="2"/>
                <w:sz w:val="24"/>
                <w:szCs w:val="24"/>
                <w:lang w:val="en-US" w:eastAsia="zh-CN"/>
                <w14:textFill>
                  <w14:solidFill>
                    <w14:schemeClr w14:val="tx1"/>
                  </w14:solidFill>
                </w14:textFill>
              </w:rPr>
              <w:t>治理措施可行性</w:t>
            </w:r>
          </w:p>
          <w:p w14:paraId="7535529D">
            <w:pPr>
              <w:pStyle w:val="130"/>
              <w:keepNext w:val="0"/>
              <w:keepLines w:val="0"/>
              <w:pageBreakBefore w:val="0"/>
              <w:widowControl w:val="0"/>
              <w:kinsoku/>
              <w:wordWrap/>
              <w:overflowPunct/>
              <w:topLinePunct w:val="0"/>
              <w:autoSpaceDE/>
              <w:autoSpaceDN/>
              <w:bidi w:val="0"/>
              <w:adjustRightInd/>
              <w:snapToGrid/>
              <w:spacing w:line="480" w:lineRule="exact"/>
              <w:ind w:left="0" w:leftChars="0" w:right="0" w:firstLine="480" w:firstLineChars="200"/>
              <w:jc w:val="both"/>
              <w:textAlignment w:val="auto"/>
              <w:rPr>
                <w:rFonts w:hint="eastAsia" w:ascii="宋体" w:hAnsi="宋体" w:eastAsia="宋体" w:cs="宋体"/>
                <w:color w:val="000000" w:themeColor="text1"/>
                <w:spacing w:val="-6"/>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《排污许可证申请与核发技术规范</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石墨及其他非金属矿物制品制造》</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HJ</w:t>
            </w: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1119-2020</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，未对</w:t>
            </w:r>
            <w:r>
              <w:rPr>
                <w:rFonts w:hint="eastAsia" w:ascii="宋体" w:hAnsi="宋体" w:cs="宋体"/>
                <w:color w:val="000000" w:themeColor="text1"/>
                <w:sz w:val="24"/>
                <w:szCs w:val="24"/>
                <w:lang w:val="en-US" w:eastAsia="zh-CN"/>
                <w14:textFill>
                  <w14:solidFill>
                    <w14:schemeClr w14:val="tx1"/>
                  </w14:solidFill>
                </w14:textFill>
              </w:rPr>
              <w:t>石英粉加工</w:t>
            </w:r>
            <w:r>
              <w:rPr>
                <w:rFonts w:hint="eastAsia" w:ascii="宋体" w:hAnsi="宋体" w:eastAsia="宋体" w:cs="宋体"/>
                <w:color w:val="000000" w:themeColor="text1"/>
                <w:sz w:val="24"/>
                <w:szCs w:val="24"/>
                <w14:textFill>
                  <w14:solidFill>
                    <w14:schemeClr w14:val="tx1"/>
                  </w14:solidFill>
                </w14:textFill>
              </w:rPr>
              <w:t>行业制定可行性措施，本次评价拟参考其他非金属矿加工可行性技术进行分析</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pacing w:val="1"/>
                <w:sz w:val="24"/>
                <w:szCs w:val="24"/>
                <w14:textFill>
                  <w14:solidFill>
                    <w14:schemeClr w14:val="tx1"/>
                  </w14:solidFill>
                </w14:textFill>
              </w:rPr>
              <w:t>本项目</w:t>
            </w:r>
            <w:r>
              <w:rPr>
                <w:rFonts w:hint="eastAsia" w:ascii="宋体" w:hAnsi="宋体" w:eastAsia="宋体" w:cs="宋体"/>
                <w:color w:val="000000" w:themeColor="text1"/>
                <w:spacing w:val="1"/>
                <w:sz w:val="24"/>
                <w:szCs w:val="24"/>
                <w:lang w:val="en-US" w:eastAsia="zh-CN"/>
                <w14:textFill>
                  <w14:solidFill>
                    <w14:schemeClr w14:val="tx1"/>
                  </w14:solidFill>
                </w14:textFill>
              </w:rPr>
              <w:t>粉磨、包装粉尘</w:t>
            </w:r>
            <w:r>
              <w:rPr>
                <w:rFonts w:hint="eastAsia" w:ascii="宋体" w:hAnsi="宋体" w:eastAsia="宋体" w:cs="宋体"/>
                <w:color w:val="000000" w:themeColor="text1"/>
                <w:spacing w:val="1"/>
                <w:sz w:val="24"/>
                <w:szCs w:val="24"/>
                <w14:textFill>
                  <w14:solidFill>
                    <w14:schemeClr w14:val="tx1"/>
                  </w14:solidFill>
                </w14:textFill>
              </w:rPr>
              <w:t>经</w:t>
            </w:r>
            <w:r>
              <w:rPr>
                <w:rFonts w:hint="eastAsia" w:ascii="宋体" w:hAnsi="宋体" w:cs="宋体"/>
                <w:color w:val="000000" w:themeColor="text1"/>
                <w:spacing w:val="1"/>
                <w:sz w:val="24"/>
                <w:szCs w:val="24"/>
                <w:lang w:val="en-US" w:eastAsia="zh-CN"/>
                <w14:textFill>
                  <w14:solidFill>
                    <w14:schemeClr w14:val="tx1"/>
                  </w14:solidFill>
                </w14:textFill>
              </w:rPr>
              <w:t>袋式除尘器处理</w:t>
            </w:r>
            <w:r>
              <w:rPr>
                <w:rFonts w:hint="eastAsia" w:ascii="宋体" w:hAnsi="宋体" w:cs="宋体"/>
                <w:color w:val="000000" w:themeColor="text1"/>
                <w:sz w:val="24"/>
                <w:szCs w:val="24"/>
                <w:lang w:val="en-US" w:eastAsia="zh-CN"/>
                <w14:textFill>
                  <w14:solidFill>
                    <w14:schemeClr w14:val="tx1"/>
                  </w14:solidFill>
                </w14:textFill>
              </w:rPr>
              <w:t>是</w:t>
            </w:r>
            <w:r>
              <w:rPr>
                <w:rFonts w:hint="eastAsia" w:ascii="宋体" w:hAnsi="宋体" w:eastAsia="宋体" w:cs="宋体"/>
                <w:color w:val="000000" w:themeColor="text1"/>
                <w:sz w:val="24"/>
                <w:szCs w:val="24"/>
                <w14:textFill>
                  <w14:solidFill>
                    <w14:schemeClr w14:val="tx1"/>
                  </w14:solidFill>
                </w14:textFill>
              </w:rPr>
              <w:t>可</w:t>
            </w:r>
            <w:r>
              <w:rPr>
                <w:rFonts w:hint="eastAsia" w:ascii="宋体" w:hAnsi="宋体" w:eastAsia="宋体" w:cs="宋体"/>
                <w:color w:val="000000" w:themeColor="text1"/>
                <w:spacing w:val="-6"/>
                <w:sz w:val="24"/>
                <w:szCs w:val="24"/>
                <w14:textFill>
                  <w14:solidFill>
                    <w14:schemeClr w14:val="tx1"/>
                  </w14:solidFill>
                </w14:textFill>
              </w:rPr>
              <w:t>行</w:t>
            </w:r>
            <w:r>
              <w:rPr>
                <w:rFonts w:hint="eastAsia" w:ascii="宋体" w:hAnsi="宋体" w:cs="宋体"/>
                <w:color w:val="000000" w:themeColor="text1"/>
                <w:spacing w:val="-6"/>
                <w:sz w:val="24"/>
                <w:szCs w:val="24"/>
                <w:lang w:val="en-US" w:eastAsia="zh-CN"/>
                <w14:textFill>
                  <w14:solidFill>
                    <w14:schemeClr w14:val="tx1"/>
                  </w14:solidFill>
                </w14:textFill>
              </w:rPr>
              <w:t>的</w:t>
            </w:r>
            <w:r>
              <w:rPr>
                <w:rFonts w:hint="eastAsia" w:ascii="宋体" w:hAnsi="宋体" w:eastAsia="宋体" w:cs="宋体"/>
                <w:color w:val="000000" w:themeColor="text1"/>
                <w:spacing w:val="-4"/>
                <w:sz w:val="24"/>
                <w:szCs w:val="24"/>
                <w14:textFill>
                  <w14:solidFill>
                    <w14:schemeClr w14:val="tx1"/>
                  </w14:solidFill>
                </w14:textFill>
              </w:rPr>
              <w:t>。</w:t>
            </w:r>
          </w:p>
          <w:p w14:paraId="0FCDDC8F">
            <w:pPr>
              <w:keepNext w:val="0"/>
              <w:keepLines w:val="0"/>
              <w:pageBreakBefore w:val="0"/>
              <w:widowControl w:val="0"/>
              <w:kinsoku/>
              <w:wordWrap/>
              <w:overflowPunct/>
              <w:topLinePunct w:val="0"/>
              <w:autoSpaceDE/>
              <w:autoSpaceDN/>
              <w:bidi w:val="0"/>
              <w:adjustRightInd/>
              <w:snapToGrid/>
              <w:spacing w:line="480" w:lineRule="exact"/>
              <w:ind w:left="108" w:right="102" w:firstLine="482"/>
              <w:jc w:val="center"/>
              <w:textAlignment w:val="auto"/>
              <w:rPr>
                <w:rFonts w:hint="eastAsia" w:ascii="宋体" w:hAnsi="宋体" w:eastAsia="宋体" w:cs="宋体"/>
                <w:b/>
                <w:bCs/>
                <w:color w:val="000000" w:themeColor="text1"/>
                <w:spacing w:val="-4"/>
                <w:sz w:val="24"/>
                <w:szCs w:val="24"/>
                <w14:textFill>
                  <w14:solidFill>
                    <w14:schemeClr w14:val="tx1"/>
                  </w14:solidFill>
                </w14:textFill>
              </w:rPr>
            </w:pPr>
            <w:r>
              <w:rPr>
                <w:rFonts w:hint="eastAsia" w:ascii="宋体" w:hAnsi="宋体" w:eastAsia="宋体" w:cs="宋体"/>
                <w:b/>
                <w:bCs/>
                <w:color w:val="000000" w:themeColor="text1"/>
                <w:spacing w:val="-2"/>
                <w:sz w:val="24"/>
                <w:szCs w:val="24"/>
                <w:lang w:val="en-US" w:eastAsia="zh-CN"/>
                <w14:textFill>
                  <w14:solidFill>
                    <w14:schemeClr w14:val="tx1"/>
                  </w14:solidFill>
                </w14:textFill>
              </w:rPr>
              <w:t>表</w:t>
            </w:r>
            <w:r>
              <w:rPr>
                <w:rFonts w:hint="eastAsia" w:ascii="宋体" w:hAnsi="宋体" w:eastAsia="宋体" w:cs="宋体"/>
                <w:b/>
                <w:bCs/>
                <w:color w:val="000000" w:themeColor="text1"/>
                <w:spacing w:val="-2"/>
                <w:sz w:val="24"/>
                <w:szCs w:val="24"/>
                <w14:textFill>
                  <w14:solidFill>
                    <w14:schemeClr w14:val="tx1"/>
                  </w14:solidFill>
                </w14:textFill>
              </w:rPr>
              <w:t>4-</w:t>
            </w:r>
            <w:r>
              <w:rPr>
                <w:rFonts w:hint="eastAsia" w:ascii="宋体" w:hAnsi="宋体" w:eastAsia="宋体" w:cs="宋体"/>
                <w:b/>
                <w:bCs/>
                <w:color w:val="000000" w:themeColor="text1"/>
                <w:spacing w:val="-2"/>
                <w:sz w:val="24"/>
                <w:szCs w:val="24"/>
                <w:lang w:val="en-US" w:eastAsia="zh-CN"/>
                <w14:textFill>
                  <w14:solidFill>
                    <w14:schemeClr w14:val="tx1"/>
                  </w14:solidFill>
                </w14:textFill>
              </w:rPr>
              <w:t xml:space="preserve">7    </w:t>
            </w:r>
            <w:r>
              <w:rPr>
                <w:rFonts w:hint="eastAsia" w:ascii="宋体" w:hAnsi="宋体" w:eastAsia="宋体" w:cs="宋体"/>
                <w:b/>
                <w:bCs/>
                <w:color w:val="000000" w:themeColor="text1"/>
                <w:spacing w:val="-2"/>
                <w:sz w:val="24"/>
                <w:szCs w:val="24"/>
                <w14:textFill>
                  <w14:solidFill>
                    <w14:schemeClr w14:val="tx1"/>
                  </w14:solidFill>
                </w14:textFill>
              </w:rPr>
              <w:t>其他制品类工</w:t>
            </w:r>
            <w:r>
              <w:rPr>
                <w:rFonts w:hint="eastAsia" w:ascii="宋体" w:hAnsi="宋体" w:eastAsia="宋体" w:cs="宋体"/>
                <w:b/>
                <w:bCs/>
                <w:color w:val="000000" w:themeColor="text1"/>
                <w:spacing w:val="-1"/>
                <w:sz w:val="24"/>
                <w:szCs w:val="24"/>
                <w14:textFill>
                  <w14:solidFill>
                    <w14:schemeClr w14:val="tx1"/>
                  </w14:solidFill>
                </w14:textFill>
              </w:rPr>
              <w:t>业排污单位废气污染防治可行技术</w:t>
            </w:r>
          </w:p>
          <w:tbl>
            <w:tblPr>
              <w:tblStyle w:val="4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
            <w:tblGrid>
              <w:gridCol w:w="1158"/>
              <w:gridCol w:w="1158"/>
              <w:gridCol w:w="1413"/>
              <w:gridCol w:w="1268"/>
              <w:gridCol w:w="3744"/>
            </w:tblGrid>
            <w:tr w14:paraId="0F3DF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c>
                <w:tcPr>
                  <w:tcW w:w="662" w:type="pct"/>
                  <w:noWrap w:val="0"/>
                  <w:vAlign w:val="center"/>
                </w:tcPr>
                <w:p w14:paraId="043C3498">
                  <w:pPr>
                    <w:spacing w:before="97" w:line="222" w:lineRule="auto"/>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spacing w:val="-2"/>
                      <w:sz w:val="21"/>
                      <w:szCs w:val="21"/>
                      <w:lang w:val="en-US" w:eastAsia="zh-CN"/>
                      <w14:textFill>
                        <w14:solidFill>
                          <w14:schemeClr w14:val="tx1"/>
                        </w14:solidFill>
                      </w14:textFill>
                    </w:rPr>
                    <w:t>生产工艺</w:t>
                  </w:r>
                </w:p>
              </w:tc>
              <w:tc>
                <w:tcPr>
                  <w:tcW w:w="662" w:type="pct"/>
                  <w:noWrap w:val="0"/>
                  <w:vAlign w:val="center"/>
                </w:tcPr>
                <w:p w14:paraId="5976BFFA">
                  <w:pPr>
                    <w:spacing w:before="97" w:line="222" w:lineRule="auto"/>
                    <w:jc w:val="center"/>
                    <w:rPr>
                      <w:rFonts w:hint="default" w:ascii="宋体" w:hAnsi="宋体" w:eastAsia="宋体" w:cs="宋体"/>
                      <w:color w:val="000000" w:themeColor="text1"/>
                      <w:spacing w:val="-2"/>
                      <w:sz w:val="21"/>
                      <w:szCs w:val="21"/>
                      <w:lang w:val="en-US" w:eastAsia="zh-CN"/>
                      <w14:textFill>
                        <w14:solidFill>
                          <w14:schemeClr w14:val="tx1"/>
                        </w14:solidFill>
                      </w14:textFill>
                    </w:rPr>
                  </w:pPr>
                  <w:r>
                    <w:rPr>
                      <w:rFonts w:hint="eastAsia" w:ascii="宋体" w:hAnsi="宋体" w:cs="宋体"/>
                      <w:color w:val="000000" w:themeColor="text1"/>
                      <w:spacing w:val="-2"/>
                      <w:sz w:val="21"/>
                      <w:szCs w:val="21"/>
                      <w:lang w:val="en-US" w:eastAsia="zh-CN"/>
                      <w14:textFill>
                        <w14:solidFill>
                          <w14:schemeClr w14:val="tx1"/>
                        </w14:solidFill>
                      </w14:textFill>
                    </w:rPr>
                    <w:t>产污环节</w:t>
                  </w:r>
                </w:p>
              </w:tc>
              <w:tc>
                <w:tcPr>
                  <w:tcW w:w="808" w:type="pct"/>
                  <w:noWrap w:val="0"/>
                  <w:vAlign w:val="center"/>
                </w:tcPr>
                <w:p w14:paraId="1F044EB2">
                  <w:pPr>
                    <w:spacing w:before="97" w:line="221" w:lineRule="auto"/>
                    <w:ind w:left="186" w:leftChars="0"/>
                    <w:jc w:val="both"/>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ascii="宋体" w:hAnsi="宋体" w:eastAsia="宋体" w:cs="宋体"/>
                      <w:color w:val="000000" w:themeColor="text1"/>
                      <w:spacing w:val="-2"/>
                      <w:sz w:val="21"/>
                      <w:szCs w:val="21"/>
                      <w14:textFill>
                        <w14:solidFill>
                          <w14:schemeClr w14:val="tx1"/>
                        </w14:solidFill>
                      </w14:textFill>
                    </w:rPr>
                    <w:t>主要</w:t>
                  </w:r>
                  <w:r>
                    <w:rPr>
                      <w:rFonts w:ascii="宋体" w:hAnsi="宋体" w:eastAsia="宋体" w:cs="宋体"/>
                      <w:color w:val="000000" w:themeColor="text1"/>
                      <w:spacing w:val="-1"/>
                      <w:sz w:val="21"/>
                      <w:szCs w:val="21"/>
                      <w14:textFill>
                        <w14:solidFill>
                          <w14:schemeClr w14:val="tx1"/>
                        </w14:solidFill>
                      </w14:textFill>
                    </w:rPr>
                    <w:t>污染物</w:t>
                  </w:r>
                </w:p>
              </w:tc>
              <w:tc>
                <w:tcPr>
                  <w:tcW w:w="725" w:type="pct"/>
                  <w:noWrap w:val="0"/>
                  <w:vAlign w:val="center"/>
                </w:tcPr>
                <w:p w14:paraId="78308AF9">
                  <w:pPr>
                    <w:spacing w:before="34" w:line="220" w:lineRule="auto"/>
                    <w:ind w:left="30"/>
                    <w:jc w:val="center"/>
                    <w:rPr>
                      <w:rFonts w:hint="eastAsia" w:ascii="宋体" w:hAnsi="宋体" w:eastAsia="宋体" w:cs="宋体"/>
                      <w:color w:val="000000" w:themeColor="text1"/>
                      <w:spacing w:val="-7"/>
                      <w:sz w:val="21"/>
                      <w:szCs w:val="21"/>
                      <w:lang w:val="en-US" w:eastAsia="zh-CN"/>
                      <w14:textFill>
                        <w14:solidFill>
                          <w14:schemeClr w14:val="tx1"/>
                        </w14:solidFill>
                      </w14:textFill>
                    </w:rPr>
                  </w:pPr>
                  <w:r>
                    <w:rPr>
                      <w:rFonts w:ascii="宋体" w:hAnsi="宋体" w:eastAsia="宋体" w:cs="宋体"/>
                      <w:color w:val="000000" w:themeColor="text1"/>
                      <w:spacing w:val="-7"/>
                      <w:sz w:val="21"/>
                      <w:szCs w:val="21"/>
                      <w14:textFill>
                        <w14:solidFill>
                          <w14:schemeClr w14:val="tx1"/>
                        </w14:solidFill>
                      </w14:textFill>
                    </w:rPr>
                    <w:t>可行技术</w:t>
                  </w:r>
                </w:p>
              </w:tc>
              <w:tc>
                <w:tcPr>
                  <w:tcW w:w="2141" w:type="pct"/>
                  <w:noWrap w:val="0"/>
                  <w:vAlign w:val="center"/>
                </w:tcPr>
                <w:p w14:paraId="1674A616">
                  <w:pPr>
                    <w:spacing w:before="97" w:line="220" w:lineRule="auto"/>
                    <w:ind w:left="913" w:leftChars="0"/>
                    <w:jc w:val="both"/>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ascii="宋体" w:hAnsi="宋体" w:eastAsia="宋体" w:cs="宋体"/>
                      <w:color w:val="000000" w:themeColor="text1"/>
                      <w:spacing w:val="-2"/>
                      <w:sz w:val="21"/>
                      <w:szCs w:val="21"/>
                      <w14:textFill>
                        <w14:solidFill>
                          <w14:schemeClr w14:val="tx1"/>
                        </w14:solidFill>
                      </w14:textFill>
                    </w:rPr>
                    <w:t>本</w:t>
                  </w:r>
                  <w:r>
                    <w:rPr>
                      <w:rFonts w:ascii="宋体" w:hAnsi="宋体" w:eastAsia="宋体" w:cs="宋体"/>
                      <w:color w:val="000000" w:themeColor="text1"/>
                      <w:spacing w:val="-1"/>
                      <w:sz w:val="21"/>
                      <w:szCs w:val="21"/>
                      <w14:textFill>
                        <w14:solidFill>
                          <w14:schemeClr w14:val="tx1"/>
                        </w14:solidFill>
                      </w14:textFill>
                    </w:rPr>
                    <w:t>项目情况</w:t>
                  </w:r>
                </w:p>
              </w:tc>
            </w:tr>
            <w:tr w14:paraId="6278E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c>
                <w:tcPr>
                  <w:tcW w:w="662" w:type="pct"/>
                  <w:noWrap w:val="0"/>
                  <w:vAlign w:val="center"/>
                </w:tcPr>
                <w:p w14:paraId="31DC478D">
                  <w:pPr>
                    <w:spacing w:before="34" w:line="220" w:lineRule="auto"/>
                    <w:ind w:left="30"/>
                    <w:jc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kern w:val="2"/>
                      <w:sz w:val="21"/>
                      <w:szCs w:val="21"/>
                      <w:lang w:val="en-US" w:eastAsia="zh-CN" w:bidi="ar-SA"/>
                      <w14:textFill>
                        <w14:solidFill>
                          <w14:schemeClr w14:val="tx1"/>
                        </w14:solidFill>
                      </w14:textFill>
                    </w:rPr>
                    <w:t>磨粉</w:t>
                  </w:r>
                </w:p>
              </w:tc>
              <w:tc>
                <w:tcPr>
                  <w:tcW w:w="662" w:type="pct"/>
                  <w:noWrap w:val="0"/>
                  <w:vAlign w:val="center"/>
                </w:tcPr>
                <w:p w14:paraId="4C38B64D">
                  <w:pPr>
                    <w:spacing w:before="34" w:line="220" w:lineRule="auto"/>
                    <w:ind w:left="30"/>
                    <w:jc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kern w:val="2"/>
                      <w:sz w:val="21"/>
                      <w:szCs w:val="21"/>
                      <w:lang w:val="en-US" w:eastAsia="zh-CN" w:bidi="ar-SA"/>
                      <w14:textFill>
                        <w14:solidFill>
                          <w14:schemeClr w14:val="tx1"/>
                        </w14:solidFill>
                      </w14:textFill>
                    </w:rPr>
                    <w:t>磨机</w:t>
                  </w:r>
                </w:p>
              </w:tc>
              <w:tc>
                <w:tcPr>
                  <w:tcW w:w="808" w:type="pct"/>
                  <w:noWrap w:val="0"/>
                  <w:vAlign w:val="center"/>
                </w:tcPr>
                <w:p w14:paraId="3B2C1731">
                  <w:pPr>
                    <w:spacing w:before="68" w:line="221" w:lineRule="auto"/>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ascii="宋体" w:hAnsi="宋体" w:eastAsia="宋体" w:cs="宋体"/>
                      <w:color w:val="000000" w:themeColor="text1"/>
                      <w:spacing w:val="-1"/>
                      <w:sz w:val="21"/>
                      <w:szCs w:val="21"/>
                      <w14:textFill>
                        <w14:solidFill>
                          <w14:schemeClr w14:val="tx1"/>
                        </w14:solidFill>
                      </w14:textFill>
                    </w:rPr>
                    <w:t>颗粒物</w:t>
                  </w:r>
                </w:p>
              </w:tc>
              <w:tc>
                <w:tcPr>
                  <w:tcW w:w="725" w:type="pct"/>
                  <w:vMerge w:val="restart"/>
                  <w:noWrap w:val="0"/>
                  <w:vAlign w:val="center"/>
                </w:tcPr>
                <w:p w14:paraId="0225A8C8">
                  <w:pPr>
                    <w:spacing w:before="34" w:line="220" w:lineRule="auto"/>
                    <w:ind w:left="30"/>
                    <w:jc w:val="center"/>
                    <w:rPr>
                      <w:rFonts w:hint="eastAsia" w:ascii="宋体" w:hAnsi="宋体" w:eastAsia="宋体" w:cs="宋体"/>
                      <w:color w:val="000000" w:themeColor="text1"/>
                      <w:spacing w:val="-7"/>
                      <w:sz w:val="21"/>
                      <w:szCs w:val="21"/>
                      <w:lang w:val="en-US" w:eastAsia="zh-CN"/>
                      <w14:textFill>
                        <w14:solidFill>
                          <w14:schemeClr w14:val="tx1"/>
                        </w14:solidFill>
                      </w14:textFill>
                    </w:rPr>
                  </w:pPr>
                  <w:r>
                    <w:rPr>
                      <w:rFonts w:ascii="宋体" w:hAnsi="宋体" w:eastAsia="宋体" w:cs="宋体"/>
                      <w:color w:val="000000" w:themeColor="text1"/>
                      <w:spacing w:val="-7"/>
                      <w:sz w:val="21"/>
                      <w:szCs w:val="21"/>
                      <w14:textFill>
                        <w14:solidFill>
                          <w14:schemeClr w14:val="tx1"/>
                        </w14:solidFill>
                      </w14:textFill>
                    </w:rPr>
                    <w:t>袋式除尘</w:t>
                  </w:r>
                </w:p>
              </w:tc>
              <w:tc>
                <w:tcPr>
                  <w:tcW w:w="2141" w:type="pct"/>
                  <w:vMerge w:val="restart"/>
                  <w:noWrap w:val="0"/>
                  <w:vAlign w:val="center"/>
                </w:tcPr>
                <w:p w14:paraId="22F54416">
                  <w:pPr>
                    <w:spacing w:before="35" w:line="239" w:lineRule="auto"/>
                    <w:ind w:right="4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sz w:val="21"/>
                      <w:szCs w:val="21"/>
                      <w:highlight w:val="none"/>
                      <w:u w:val="none"/>
                      <w:lang w:val="en-US" w:eastAsia="zh-CN"/>
                      <w14:textFill>
                        <w14:solidFill>
                          <w14:schemeClr w14:val="tx1"/>
                        </w14:solidFill>
                      </w14:textFill>
                    </w:rPr>
                    <w:t>粉磨、包装粉尘采用袋式除尘</w:t>
                  </w:r>
                  <w:r>
                    <w:rPr>
                      <w:rFonts w:hint="eastAsia" w:ascii="宋体" w:hAnsi="宋体" w:eastAsia="宋体" w:cs="宋体"/>
                      <w:color w:val="000000" w:themeColor="text1"/>
                      <w:spacing w:val="-1"/>
                      <w:sz w:val="21"/>
                      <w:szCs w:val="21"/>
                      <w:highlight w:val="none"/>
                      <w:u w:val="none"/>
                      <w:lang w:val="en-US" w:eastAsia="zh-CN"/>
                      <w14:textFill>
                        <w14:solidFill>
                          <w14:schemeClr w14:val="tx1"/>
                        </w14:solidFill>
                      </w14:textFill>
                    </w:rPr>
                    <w:t>，</w:t>
                  </w:r>
                  <w:r>
                    <w:rPr>
                      <w:rFonts w:ascii="宋体" w:hAnsi="宋体" w:eastAsia="宋体" w:cs="宋体"/>
                      <w:color w:val="000000" w:themeColor="text1"/>
                      <w:spacing w:val="-2"/>
                      <w:sz w:val="21"/>
                      <w:szCs w:val="21"/>
                      <w:highlight w:val="none"/>
                      <w:u w:val="none"/>
                      <w14:textFill>
                        <w14:solidFill>
                          <w14:schemeClr w14:val="tx1"/>
                        </w14:solidFill>
                      </w14:textFill>
                    </w:rPr>
                    <w:t>符合要求</w:t>
                  </w:r>
                </w:p>
              </w:tc>
            </w:tr>
            <w:tr w14:paraId="76BF4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c>
                <w:tcPr>
                  <w:tcW w:w="662" w:type="pct"/>
                  <w:noWrap w:val="0"/>
                  <w:vAlign w:val="center"/>
                </w:tcPr>
                <w:p w14:paraId="55C4A76E">
                  <w:pPr>
                    <w:spacing w:before="34" w:line="220" w:lineRule="auto"/>
                    <w:ind w:left="30"/>
                    <w:jc w:val="center"/>
                    <w:rPr>
                      <w:rFonts w:hint="default" w:ascii="宋体" w:hAnsi="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kern w:val="2"/>
                      <w:sz w:val="21"/>
                      <w:szCs w:val="21"/>
                      <w:lang w:val="en-US" w:eastAsia="zh-CN" w:bidi="ar-SA"/>
                      <w14:textFill>
                        <w14:solidFill>
                          <w14:schemeClr w14:val="tx1"/>
                        </w14:solidFill>
                      </w14:textFill>
                    </w:rPr>
                    <w:t>包装</w:t>
                  </w:r>
                </w:p>
              </w:tc>
              <w:tc>
                <w:tcPr>
                  <w:tcW w:w="662" w:type="pct"/>
                  <w:noWrap w:val="0"/>
                  <w:vAlign w:val="center"/>
                </w:tcPr>
                <w:p w14:paraId="5E95B479">
                  <w:pPr>
                    <w:spacing w:before="34" w:line="220" w:lineRule="auto"/>
                    <w:ind w:left="30"/>
                    <w:jc w:val="center"/>
                    <w:rPr>
                      <w:rFonts w:hint="default" w:ascii="宋体" w:hAnsi="宋体" w:cs="宋体"/>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kern w:val="2"/>
                      <w:sz w:val="21"/>
                      <w:szCs w:val="21"/>
                      <w:lang w:val="en-US" w:eastAsia="zh-CN" w:bidi="ar-SA"/>
                      <w14:textFill>
                        <w14:solidFill>
                          <w14:schemeClr w14:val="tx1"/>
                        </w14:solidFill>
                      </w14:textFill>
                    </w:rPr>
                    <w:t>包装机</w:t>
                  </w:r>
                </w:p>
              </w:tc>
              <w:tc>
                <w:tcPr>
                  <w:tcW w:w="808" w:type="pct"/>
                  <w:noWrap w:val="0"/>
                  <w:vAlign w:val="center"/>
                </w:tcPr>
                <w:p w14:paraId="78E64AA9">
                  <w:pPr>
                    <w:spacing w:before="68" w:line="221" w:lineRule="auto"/>
                    <w:jc w:val="center"/>
                    <w:rPr>
                      <w:rFonts w:ascii="宋体" w:hAnsi="宋体" w:eastAsia="宋体" w:cs="宋体"/>
                      <w:color w:val="000000" w:themeColor="text1"/>
                      <w:spacing w:val="-1"/>
                      <w:sz w:val="21"/>
                      <w:szCs w:val="21"/>
                      <w14:textFill>
                        <w14:solidFill>
                          <w14:schemeClr w14:val="tx1"/>
                        </w14:solidFill>
                      </w14:textFill>
                    </w:rPr>
                  </w:pPr>
                  <w:r>
                    <w:rPr>
                      <w:rFonts w:ascii="宋体" w:hAnsi="宋体" w:eastAsia="宋体" w:cs="宋体"/>
                      <w:color w:val="000000" w:themeColor="text1"/>
                      <w:spacing w:val="-1"/>
                      <w:sz w:val="21"/>
                      <w:szCs w:val="21"/>
                      <w14:textFill>
                        <w14:solidFill>
                          <w14:schemeClr w14:val="tx1"/>
                        </w14:solidFill>
                      </w14:textFill>
                    </w:rPr>
                    <w:t>颗粒物</w:t>
                  </w:r>
                </w:p>
              </w:tc>
              <w:tc>
                <w:tcPr>
                  <w:tcW w:w="725" w:type="pct"/>
                  <w:vMerge w:val="continue"/>
                  <w:noWrap w:val="0"/>
                  <w:vAlign w:val="center"/>
                </w:tcPr>
                <w:p w14:paraId="57E3B337">
                  <w:pPr>
                    <w:spacing w:before="34" w:line="220" w:lineRule="auto"/>
                    <w:ind w:left="30"/>
                    <w:jc w:val="center"/>
                    <w:rPr>
                      <w:rFonts w:ascii="宋体" w:hAnsi="宋体" w:eastAsia="宋体" w:cs="宋体"/>
                      <w:color w:val="000000" w:themeColor="text1"/>
                      <w:spacing w:val="-7"/>
                      <w:sz w:val="21"/>
                      <w:szCs w:val="21"/>
                      <w14:textFill>
                        <w14:solidFill>
                          <w14:schemeClr w14:val="tx1"/>
                        </w14:solidFill>
                      </w14:textFill>
                    </w:rPr>
                  </w:pPr>
                </w:p>
              </w:tc>
              <w:tc>
                <w:tcPr>
                  <w:tcW w:w="2141" w:type="pct"/>
                  <w:vMerge w:val="continue"/>
                  <w:noWrap w:val="0"/>
                  <w:vAlign w:val="center"/>
                </w:tcPr>
                <w:p w14:paraId="00DA3BF6">
                  <w:pPr>
                    <w:spacing w:before="35" w:line="239" w:lineRule="auto"/>
                    <w:ind w:right="40"/>
                    <w:jc w:val="center"/>
                    <w:rPr>
                      <w:rFonts w:hint="eastAsia" w:ascii="宋体" w:hAnsi="宋体" w:cs="宋体"/>
                      <w:color w:val="000000" w:themeColor="text1"/>
                      <w:sz w:val="21"/>
                      <w:szCs w:val="21"/>
                      <w:highlight w:val="none"/>
                      <w:u w:val="none"/>
                      <w:lang w:val="en-US" w:eastAsia="zh-CN"/>
                      <w14:textFill>
                        <w14:solidFill>
                          <w14:schemeClr w14:val="tx1"/>
                        </w14:solidFill>
                      </w14:textFill>
                    </w:rPr>
                  </w:pPr>
                </w:p>
              </w:tc>
            </w:tr>
          </w:tbl>
          <w:p w14:paraId="486EFBE4">
            <w:pPr>
              <w:keepNext w:val="0"/>
              <w:keepLines w:val="0"/>
              <w:pageBreakBefore w:val="0"/>
              <w:widowControl w:val="0"/>
              <w:kinsoku/>
              <w:wordWrap/>
              <w:overflowPunct/>
              <w:topLinePunct w:val="0"/>
              <w:autoSpaceDE/>
              <w:autoSpaceDN/>
              <w:bidi w:val="0"/>
              <w:adjustRightInd/>
              <w:snapToGrid/>
              <w:spacing w:line="480" w:lineRule="exact"/>
              <w:ind w:left="0" w:right="0" w:firstLine="480"/>
              <w:jc w:val="both"/>
              <w:textAlignment w:val="auto"/>
              <w:rPr>
                <w:rFonts w:hint="eastAsia" w:ascii="宋体" w:hAnsi="宋体" w:eastAsia="宋体" w:cs="宋体"/>
                <w:b/>
                <w:bCs/>
                <w:color w:val="000000" w:themeColor="text1"/>
                <w:spacing w:val="-4"/>
                <w:sz w:val="24"/>
                <w:szCs w:val="24"/>
                <w:lang w:val="en-US" w:eastAsia="zh-CN"/>
                <w14:textFill>
                  <w14:solidFill>
                    <w14:schemeClr w14:val="tx1"/>
                  </w14:solidFill>
                </w14:textFill>
              </w:rPr>
            </w:pPr>
            <w:r>
              <w:rPr>
                <w:rFonts w:hint="eastAsia" w:ascii="宋体" w:hAnsi="宋体" w:eastAsia="宋体" w:cs="宋体"/>
                <w:b/>
                <w:bCs/>
                <w:color w:val="000000" w:themeColor="text1"/>
                <w:spacing w:val="-4"/>
                <w:sz w:val="24"/>
                <w:szCs w:val="24"/>
                <w:lang w:eastAsia="zh-CN"/>
                <w14:textFill>
                  <w14:solidFill>
                    <w14:schemeClr w14:val="tx1"/>
                  </w14:solidFill>
                </w14:textFill>
              </w:rPr>
              <w:t>(</w:t>
            </w:r>
            <w:r>
              <w:rPr>
                <w:rFonts w:hint="eastAsia" w:ascii="宋体" w:hAnsi="宋体" w:eastAsia="宋体" w:cs="宋体"/>
                <w:b/>
                <w:bCs/>
                <w:color w:val="000000" w:themeColor="text1"/>
                <w:spacing w:val="-4"/>
                <w:sz w:val="24"/>
                <w:szCs w:val="24"/>
                <w:lang w:val="en-US" w:eastAsia="zh-CN"/>
                <w14:textFill>
                  <w14:solidFill>
                    <w14:schemeClr w14:val="tx1"/>
                  </w14:solidFill>
                </w14:textFill>
              </w:rPr>
              <w:t>2</w:t>
            </w:r>
            <w:r>
              <w:rPr>
                <w:rFonts w:hint="eastAsia" w:ascii="宋体" w:hAnsi="宋体" w:eastAsia="宋体" w:cs="宋体"/>
                <w:b/>
                <w:bCs/>
                <w:color w:val="000000" w:themeColor="text1"/>
                <w:spacing w:val="-4"/>
                <w:sz w:val="24"/>
                <w:szCs w:val="24"/>
                <w:lang w:eastAsia="zh-CN"/>
                <w14:textFill>
                  <w14:solidFill>
                    <w14:schemeClr w14:val="tx1"/>
                  </w14:solidFill>
                </w14:textFill>
              </w:rPr>
              <w:t>)</w:t>
            </w:r>
            <w:r>
              <w:rPr>
                <w:rFonts w:hint="eastAsia" w:ascii="宋体" w:hAnsi="宋体" w:eastAsia="宋体" w:cs="宋体"/>
                <w:b/>
                <w:bCs/>
                <w:color w:val="000000" w:themeColor="text1"/>
                <w:spacing w:val="-4"/>
                <w:sz w:val="24"/>
                <w:szCs w:val="24"/>
                <w:lang w:val="en-US" w:eastAsia="zh-CN"/>
                <w14:textFill>
                  <w14:solidFill>
                    <w14:schemeClr w14:val="tx1"/>
                  </w14:solidFill>
                </w14:textFill>
              </w:rPr>
              <w:t>酸洗废气治理措施可行性</w:t>
            </w:r>
          </w:p>
          <w:p w14:paraId="5316744D">
            <w:pPr>
              <w:keepNext w:val="0"/>
              <w:keepLines w:val="0"/>
              <w:pageBreakBefore w:val="0"/>
              <w:widowControl w:val="0"/>
              <w:kinsoku/>
              <w:wordWrap/>
              <w:overflowPunct/>
              <w:topLinePunct w:val="0"/>
              <w:autoSpaceDE/>
              <w:autoSpaceDN/>
              <w:bidi w:val="0"/>
              <w:adjustRightInd/>
              <w:snapToGrid/>
              <w:spacing w:line="480" w:lineRule="exact"/>
              <w:ind w:left="0" w:right="0" w:firstLine="476" w:firstLineChars="200"/>
              <w:jc w:val="both"/>
              <w:textAlignment w:val="auto"/>
              <w:rPr>
                <w:rFonts w:hint="eastAsia" w:ascii="宋体" w:hAnsi="宋体" w:eastAsia="宋体" w:cs="宋体"/>
                <w:color w:val="000000" w:themeColor="text1"/>
                <w:spacing w:val="2"/>
                <w:sz w:val="24"/>
                <w:szCs w:val="24"/>
                <w:lang w:val="en-US" w:eastAsia="zh-CN"/>
                <w14:textFill>
                  <w14:solidFill>
                    <w14:schemeClr w14:val="tx1"/>
                  </w14:solidFill>
                </w14:textFill>
              </w:rPr>
            </w:pPr>
            <w:r>
              <w:rPr>
                <w:rFonts w:hint="eastAsia" w:ascii="宋体" w:hAnsi="宋体" w:eastAsia="宋体" w:cs="宋体"/>
                <w:color w:val="000000" w:themeColor="text1"/>
                <w:spacing w:val="-1"/>
                <w:sz w:val="24"/>
                <w:szCs w:val="24"/>
                <w:u w:val="none"/>
                <w14:textFill>
                  <w14:solidFill>
                    <w14:schemeClr w14:val="tx1"/>
                  </w14:solidFill>
                </w14:textFill>
              </w:rPr>
              <w:t>根据《排污许可证申请与核发技术规范</w:t>
            </w:r>
            <w:r>
              <w:rPr>
                <w:rFonts w:hint="eastAsia" w:ascii="宋体" w:hAnsi="宋体" w:eastAsia="宋体" w:cs="宋体"/>
                <w:color w:val="000000" w:themeColor="text1"/>
                <w:sz w:val="24"/>
                <w:szCs w:val="24"/>
                <w:u w:val="none"/>
                <w14:textFill>
                  <w14:solidFill>
                    <w14:schemeClr w14:val="tx1"/>
                  </w14:solidFill>
                </w14:textFill>
              </w:rPr>
              <w:t xml:space="preserve"> 石墨及其他非金属矿物制品制造》</w:t>
            </w:r>
            <w:r>
              <w:rPr>
                <w:rFonts w:hint="eastAsia" w:ascii="宋体" w:hAnsi="宋体" w:eastAsia="宋体" w:cs="宋体"/>
                <w:color w:val="000000" w:themeColor="text1"/>
                <w:spacing w:val="4"/>
                <w:sz w:val="24"/>
                <w:szCs w:val="24"/>
                <w:u w:val="none"/>
                <w14:textFill>
                  <w14:solidFill>
                    <w14:schemeClr w14:val="tx1"/>
                  </w14:solidFill>
                </w14:textFill>
              </w:rPr>
              <w:t>(</w:t>
            </w:r>
            <w:r>
              <w:rPr>
                <w:rFonts w:hint="eastAsia" w:ascii="宋体" w:hAnsi="宋体" w:eastAsia="宋体" w:cs="宋体"/>
                <w:color w:val="000000" w:themeColor="text1"/>
                <w:sz w:val="24"/>
                <w:szCs w:val="24"/>
                <w:u w:val="none"/>
                <w14:textFill>
                  <w14:solidFill>
                    <w14:schemeClr w14:val="tx1"/>
                  </w14:solidFill>
                </w14:textFill>
              </w:rPr>
              <w:t>HJ</w:t>
            </w:r>
            <w:r>
              <w:rPr>
                <w:rFonts w:hint="eastAsia" w:ascii="宋体" w:hAnsi="宋体" w:eastAsia="宋体" w:cs="宋体"/>
                <w:color w:val="000000" w:themeColor="text1"/>
                <w:spacing w:val="4"/>
                <w:sz w:val="24"/>
                <w:szCs w:val="24"/>
                <w:u w:val="none"/>
                <w14:textFill>
                  <w14:solidFill>
                    <w14:schemeClr w14:val="tx1"/>
                  </w14:solidFill>
                </w14:textFill>
              </w:rPr>
              <w:t>1119</w:t>
            </w:r>
            <w:r>
              <w:rPr>
                <w:rFonts w:hint="eastAsia" w:ascii="宋体" w:hAnsi="宋体" w:eastAsia="宋体" w:cs="宋体"/>
                <w:color w:val="000000" w:themeColor="text1"/>
                <w:spacing w:val="3"/>
                <w:sz w:val="24"/>
                <w:szCs w:val="24"/>
                <w:u w:val="none"/>
                <w14:textFill>
                  <w14:solidFill>
                    <w14:schemeClr w14:val="tx1"/>
                  </w14:solidFill>
                </w14:textFill>
              </w:rPr>
              <w:t>-</w:t>
            </w:r>
            <w:r>
              <w:rPr>
                <w:rFonts w:hint="eastAsia" w:ascii="宋体" w:hAnsi="宋体" w:eastAsia="宋体" w:cs="宋体"/>
                <w:color w:val="000000" w:themeColor="text1"/>
                <w:spacing w:val="2"/>
                <w:sz w:val="24"/>
                <w:szCs w:val="24"/>
                <w:u w:val="none"/>
                <w14:textFill>
                  <w14:solidFill>
                    <w14:schemeClr w14:val="tx1"/>
                  </w14:solidFill>
                </w14:textFill>
              </w:rPr>
              <w:t>2020</w:t>
            </w:r>
            <w:r>
              <w:rPr>
                <w:rFonts w:hint="eastAsia" w:ascii="宋体" w:hAnsi="宋体" w:eastAsia="宋体" w:cs="宋体"/>
                <w:color w:val="000000" w:themeColor="text1"/>
                <w:spacing w:val="2"/>
                <w:sz w:val="24"/>
                <w:szCs w:val="24"/>
                <w:u w:val="none"/>
                <w:lang w:eastAsia="zh-CN"/>
                <w14:textFill>
                  <w14:solidFill>
                    <w14:schemeClr w14:val="tx1"/>
                  </w14:solidFill>
                </w14:textFill>
              </w:rPr>
              <w:t>)</w:t>
            </w:r>
            <w:r>
              <w:rPr>
                <w:rFonts w:hint="eastAsia" w:ascii="宋体" w:hAnsi="宋体" w:eastAsia="宋体" w:cs="宋体"/>
                <w:color w:val="000000" w:themeColor="text1"/>
                <w:spacing w:val="2"/>
                <w:sz w:val="24"/>
                <w:szCs w:val="24"/>
                <w:u w:val="none"/>
                <w14:textFill>
                  <w14:solidFill>
                    <w14:schemeClr w14:val="tx1"/>
                  </w14:solidFill>
                </w14:textFill>
              </w:rPr>
              <w:t>表6“多晶硅棒生产排污单位废气产污环节、污染物项目及对</w:t>
            </w:r>
            <w:r>
              <w:rPr>
                <w:rFonts w:hint="eastAsia" w:ascii="宋体" w:hAnsi="宋体" w:eastAsia="宋体" w:cs="宋体"/>
                <w:color w:val="000000" w:themeColor="text1"/>
                <w:spacing w:val="1"/>
                <w:sz w:val="24"/>
                <w:szCs w:val="24"/>
                <w:u w:val="none"/>
                <w14:textFill>
                  <w14:solidFill>
                    <w14:schemeClr w14:val="tx1"/>
                  </w14:solidFill>
                </w14:textFill>
              </w:rPr>
              <w:t>应排放口类型一览表”中“处理污染治</w:t>
            </w:r>
            <w:r>
              <w:rPr>
                <w:rFonts w:hint="eastAsia" w:ascii="宋体" w:hAnsi="宋体" w:eastAsia="宋体" w:cs="宋体"/>
                <w:color w:val="000000" w:themeColor="text1"/>
                <w:sz w:val="24"/>
                <w:szCs w:val="24"/>
                <w:u w:val="none"/>
                <w14:textFill>
                  <w14:solidFill>
                    <w14:schemeClr w14:val="tx1"/>
                  </w14:solidFill>
                </w14:textFill>
              </w:rPr>
              <w:t>理设施”：氟化物的治理设施为碱液淋</w:t>
            </w:r>
            <w:r>
              <w:rPr>
                <w:rFonts w:hint="eastAsia" w:ascii="宋体" w:hAnsi="宋体" w:eastAsia="宋体" w:cs="宋体"/>
                <w:color w:val="000000" w:themeColor="text1"/>
                <w:spacing w:val="1"/>
                <w:sz w:val="24"/>
                <w:szCs w:val="24"/>
                <w:u w:val="none"/>
                <w14:textFill>
                  <w14:solidFill>
                    <w14:schemeClr w14:val="tx1"/>
                  </w14:solidFill>
                </w14:textFill>
              </w:rPr>
              <w:t>洗，本项目产生的氟化物来源于酸洗过</w:t>
            </w:r>
            <w:r>
              <w:rPr>
                <w:rFonts w:hint="eastAsia" w:ascii="宋体" w:hAnsi="宋体" w:eastAsia="宋体" w:cs="宋体"/>
                <w:color w:val="000000" w:themeColor="text1"/>
                <w:sz w:val="24"/>
                <w:szCs w:val="24"/>
                <w:u w:val="none"/>
                <w14:textFill>
                  <w14:solidFill>
                    <w14:schemeClr w14:val="tx1"/>
                  </w14:solidFill>
                </w14:textFill>
              </w:rPr>
              <w:t>程中使用的氢氟酸，与“多晶硅棒生产</w:t>
            </w:r>
            <w:r>
              <w:rPr>
                <w:rFonts w:hint="eastAsia" w:ascii="宋体" w:hAnsi="宋体" w:eastAsia="宋体" w:cs="宋体"/>
                <w:color w:val="000000" w:themeColor="text1"/>
                <w:spacing w:val="-8"/>
                <w:sz w:val="24"/>
                <w:szCs w:val="24"/>
                <w:u w:val="none"/>
                <w14:textFill>
                  <w14:solidFill>
                    <w14:schemeClr w14:val="tx1"/>
                  </w14:solidFill>
                </w14:textFill>
              </w:rPr>
              <w:t>排</w:t>
            </w:r>
            <w:r>
              <w:rPr>
                <w:rFonts w:hint="eastAsia" w:ascii="宋体" w:hAnsi="宋体" w:eastAsia="宋体" w:cs="宋体"/>
                <w:color w:val="000000" w:themeColor="text1"/>
                <w:spacing w:val="-6"/>
                <w:sz w:val="24"/>
                <w:szCs w:val="24"/>
                <w:u w:val="none"/>
                <w14:textFill>
                  <w14:solidFill>
                    <w14:schemeClr w14:val="tx1"/>
                  </w14:solidFill>
                </w14:textFill>
              </w:rPr>
              <w:t>污单位酸洗废气产污环节”所使用的原料一致。 因此，酸洗废气经</w:t>
            </w:r>
            <w:r>
              <w:rPr>
                <w:rFonts w:hint="eastAsia" w:ascii="宋体" w:hAnsi="宋体" w:eastAsia="宋体" w:cs="宋体"/>
                <w:color w:val="000000" w:themeColor="text1"/>
                <w:spacing w:val="-6"/>
                <w:sz w:val="24"/>
                <w:szCs w:val="24"/>
                <w:u w:val="none"/>
                <w:lang w:val="en-US" w:eastAsia="zh-CN"/>
                <w14:textFill>
                  <w14:solidFill>
                    <w14:schemeClr w14:val="tx1"/>
                  </w14:solidFill>
                </w14:textFill>
              </w:rPr>
              <w:t>密闭管道收集经</w:t>
            </w:r>
            <w:r>
              <w:rPr>
                <w:rFonts w:hint="eastAsia" w:ascii="宋体" w:hAnsi="宋体" w:eastAsia="宋体" w:cs="宋体"/>
                <w:color w:val="000000" w:themeColor="text1"/>
                <w:spacing w:val="-1"/>
                <w:sz w:val="24"/>
                <w:szCs w:val="24"/>
                <w:u w:val="none"/>
                <w14:textFill>
                  <w14:solidFill>
                    <w14:schemeClr w14:val="tx1"/>
                  </w14:solidFill>
                </w14:textFill>
              </w:rPr>
              <w:t>碱液喷淋</w:t>
            </w:r>
            <w:r>
              <w:rPr>
                <w:rFonts w:hint="eastAsia" w:ascii="宋体" w:hAnsi="宋体" w:eastAsia="宋体" w:cs="宋体"/>
                <w:color w:val="000000" w:themeColor="text1"/>
                <w:spacing w:val="-1"/>
                <w:sz w:val="24"/>
                <w:szCs w:val="24"/>
                <w:u w:val="none"/>
                <w:lang w:val="en-US" w:eastAsia="zh-CN"/>
                <w14:textFill>
                  <w14:solidFill>
                    <w14:schemeClr w14:val="tx1"/>
                  </w14:solidFill>
                </w14:textFill>
              </w:rPr>
              <w:t>塔中和处理</w:t>
            </w:r>
            <w:r>
              <w:rPr>
                <w:rFonts w:hint="eastAsia" w:ascii="宋体" w:hAnsi="宋体" w:cs="宋体"/>
                <w:color w:val="000000" w:themeColor="text1"/>
                <w:spacing w:val="-1"/>
                <w:sz w:val="24"/>
                <w:szCs w:val="24"/>
                <w:u w:val="none"/>
                <w:lang w:val="en-US" w:eastAsia="zh-CN"/>
                <w14:textFill>
                  <w14:solidFill>
                    <w14:schemeClr w14:val="tx1"/>
                  </w14:solidFill>
                </w14:textFill>
              </w:rPr>
              <w:t>是</w:t>
            </w:r>
            <w:r>
              <w:rPr>
                <w:rFonts w:hint="eastAsia" w:ascii="宋体" w:hAnsi="宋体" w:eastAsia="宋体" w:cs="宋体"/>
                <w:color w:val="000000" w:themeColor="text1"/>
                <w:spacing w:val="-1"/>
                <w:sz w:val="24"/>
                <w:szCs w:val="24"/>
                <w:u w:val="none"/>
                <w14:textFill>
                  <w14:solidFill>
                    <w14:schemeClr w14:val="tx1"/>
                  </w14:solidFill>
                </w14:textFill>
              </w:rPr>
              <w:t>可行</w:t>
            </w:r>
            <w:r>
              <w:rPr>
                <w:rFonts w:hint="eastAsia" w:ascii="宋体" w:hAnsi="宋体" w:cs="宋体"/>
                <w:color w:val="000000" w:themeColor="text1"/>
                <w:spacing w:val="-1"/>
                <w:sz w:val="24"/>
                <w:szCs w:val="24"/>
                <w:u w:val="none"/>
                <w:lang w:val="en-US" w:eastAsia="zh-CN"/>
                <w14:textFill>
                  <w14:solidFill>
                    <w14:schemeClr w14:val="tx1"/>
                  </w14:solidFill>
                </w14:textFill>
              </w:rPr>
              <w:t>的</w:t>
            </w:r>
            <w:r>
              <w:rPr>
                <w:rFonts w:hint="eastAsia" w:ascii="宋体" w:hAnsi="宋体" w:eastAsia="宋体" w:cs="宋体"/>
                <w:color w:val="000000" w:themeColor="text1"/>
                <w:spacing w:val="-1"/>
                <w:sz w:val="24"/>
                <w:szCs w:val="24"/>
                <w:u w:val="none"/>
                <w14:textFill>
                  <w14:solidFill>
                    <w14:schemeClr w14:val="tx1"/>
                  </w14:solidFill>
                </w14:textFill>
              </w:rPr>
              <w:t>。</w:t>
            </w:r>
          </w:p>
          <w:p w14:paraId="4AAED808">
            <w:pPr>
              <w:spacing w:line="480" w:lineRule="exact"/>
              <w:ind w:firstLine="490" w:firstLineChars="200"/>
              <w:rPr>
                <w:rFonts w:hint="eastAsia" w:ascii="宋体" w:hAnsi="宋体"/>
                <w:b/>
                <w:bCs/>
                <w:color w:val="000000" w:themeColor="text1"/>
                <w:sz w:val="24"/>
                <w:u w:val="none"/>
                <w14:textFill>
                  <w14:solidFill>
                    <w14:schemeClr w14:val="tx1"/>
                  </w14:solidFill>
                </w14:textFill>
              </w:rPr>
            </w:pPr>
            <w:r>
              <w:rPr>
                <w:rFonts w:hint="eastAsia" w:ascii="宋体" w:hAnsi="宋体" w:eastAsia="宋体" w:cs="宋体"/>
                <w:b/>
                <w:bCs/>
                <w:color w:val="000000" w:themeColor="text1"/>
                <w:spacing w:val="2"/>
                <w:sz w:val="24"/>
                <w:szCs w:val="24"/>
                <w:lang w:eastAsia="zh-CN"/>
                <w14:textFill>
                  <w14:solidFill>
                    <w14:schemeClr w14:val="tx1"/>
                  </w14:solidFill>
                </w14:textFill>
              </w:rPr>
              <w:t>(</w:t>
            </w:r>
            <w:r>
              <w:rPr>
                <w:rFonts w:hint="eastAsia" w:ascii="宋体" w:hAnsi="宋体" w:eastAsia="宋体" w:cs="宋体"/>
                <w:b/>
                <w:bCs/>
                <w:color w:val="000000" w:themeColor="text1"/>
                <w:spacing w:val="2"/>
                <w:sz w:val="24"/>
                <w:szCs w:val="24"/>
                <w:lang w:val="en-US" w:eastAsia="zh-CN"/>
                <w14:textFill>
                  <w14:solidFill>
                    <w14:schemeClr w14:val="tx1"/>
                  </w14:solidFill>
                </w14:textFill>
              </w:rPr>
              <w:t>3</w:t>
            </w:r>
            <w:r>
              <w:rPr>
                <w:rFonts w:hint="eastAsia" w:ascii="宋体" w:hAnsi="宋体" w:eastAsia="宋体" w:cs="宋体"/>
                <w:b/>
                <w:bCs/>
                <w:color w:val="000000" w:themeColor="text1"/>
                <w:spacing w:val="2"/>
                <w:sz w:val="24"/>
                <w:szCs w:val="24"/>
                <w:lang w:eastAsia="zh-CN"/>
                <w14:textFill>
                  <w14:solidFill>
                    <w14:schemeClr w14:val="tx1"/>
                  </w14:solidFill>
                </w14:textFill>
              </w:rPr>
              <w:t>)</w:t>
            </w:r>
            <w:r>
              <w:rPr>
                <w:rFonts w:hint="eastAsia" w:ascii="宋体" w:hAnsi="宋体" w:eastAsia="宋体" w:cs="宋体"/>
                <w:b/>
                <w:bCs/>
                <w:color w:val="000000" w:themeColor="text1"/>
                <w:spacing w:val="2"/>
                <w:sz w:val="24"/>
                <w:szCs w:val="24"/>
                <w:lang w:val="en-US" w:eastAsia="zh-CN"/>
                <w14:textFill>
                  <w14:solidFill>
                    <w14:schemeClr w14:val="tx1"/>
                  </w14:solidFill>
                </w14:textFill>
              </w:rPr>
              <w:t>锅炉烟气治理措施可行性</w:t>
            </w:r>
          </w:p>
          <w:p w14:paraId="30106418">
            <w:pPr>
              <w:pStyle w:val="130"/>
              <w:keepNext w:val="0"/>
              <w:keepLines w:val="0"/>
              <w:pageBreakBefore w:val="0"/>
              <w:widowControl w:val="0"/>
              <w:kinsoku/>
              <w:wordWrap/>
              <w:overflowPunct/>
              <w:topLinePunct w:val="0"/>
              <w:autoSpaceDE/>
              <w:autoSpaceDN/>
              <w:bidi w:val="0"/>
              <w:adjustRightInd/>
              <w:snapToGrid/>
              <w:spacing w:line="480" w:lineRule="exact"/>
              <w:ind w:left="0" w:leftChars="0" w:right="0" w:firstLine="480" w:firstLineChars="200"/>
              <w:jc w:val="both"/>
              <w:textAlignment w:val="auto"/>
              <w:rPr>
                <w:rFonts w:hint="eastAsia" w:ascii="宋体" w:hAnsi="宋体" w:eastAsia="宋体" w:cs="宋体"/>
                <w:b/>
                <w:bCs/>
                <w:color w:val="000000" w:themeColor="text1"/>
                <w:spacing w:val="2"/>
                <w:sz w:val="24"/>
                <w:szCs w:val="24"/>
                <w:lang w:eastAsia="zh-CN"/>
                <w14:textFill>
                  <w14:solidFill>
                    <w14:schemeClr w14:val="tx1"/>
                  </w14:solidFill>
                </w14:textFill>
              </w:rPr>
            </w:pPr>
            <w:r>
              <w:rPr>
                <w:rFonts w:hint="eastAsia" w:ascii="宋体" w:hAnsi="宋体"/>
                <w:color w:val="000000" w:themeColor="text1"/>
                <w:sz w:val="24"/>
                <w:u w:val="none"/>
                <w14:textFill>
                  <w14:solidFill>
                    <w14:schemeClr w14:val="tx1"/>
                  </w14:solidFill>
                </w14:textFill>
              </w:rPr>
              <w:t>根据《排污许可证申请与核发技术规范</w:t>
            </w:r>
            <w:r>
              <w:rPr>
                <w:rFonts w:hint="eastAsia" w:ascii="宋体" w:hAnsi="宋体"/>
                <w:color w:val="000000" w:themeColor="text1"/>
                <w:sz w:val="24"/>
                <w:u w:val="none"/>
                <w:lang w:val="en-US" w:eastAsia="zh-CN"/>
                <w14:textFill>
                  <w14:solidFill>
                    <w14:schemeClr w14:val="tx1"/>
                  </w14:solidFill>
                </w14:textFill>
              </w:rPr>
              <w:t xml:space="preserve"> </w:t>
            </w:r>
            <w:r>
              <w:rPr>
                <w:rFonts w:hint="eastAsia" w:ascii="宋体" w:hAnsi="宋体"/>
                <w:color w:val="000000" w:themeColor="text1"/>
                <w:sz w:val="24"/>
                <w:u w:val="none"/>
                <w:lang w:eastAsia="zh-CN"/>
                <w14:textFill>
                  <w14:solidFill>
                    <w14:schemeClr w14:val="tx1"/>
                  </w14:solidFill>
                </w14:textFill>
              </w:rPr>
              <w:t>锅炉</w:t>
            </w:r>
            <w:r>
              <w:rPr>
                <w:rFonts w:hint="eastAsia" w:ascii="宋体" w:hAnsi="宋体"/>
                <w:color w:val="000000" w:themeColor="text1"/>
                <w:sz w:val="24"/>
                <w:u w:val="none"/>
                <w14:textFill>
                  <w14:solidFill>
                    <w14:schemeClr w14:val="tx1"/>
                  </w14:solidFill>
                </w14:textFill>
              </w:rPr>
              <w:t>》</w:t>
            </w:r>
            <w:r>
              <w:rPr>
                <w:rFonts w:hint="eastAsia" w:ascii="宋体" w:hAnsi="宋体"/>
                <w:color w:val="000000" w:themeColor="text1"/>
                <w:sz w:val="24"/>
                <w:u w:val="none"/>
                <w:lang w:eastAsia="zh-CN"/>
                <w14:textFill>
                  <w14:solidFill>
                    <w14:schemeClr w14:val="tx1"/>
                  </w14:solidFill>
                </w14:textFill>
              </w:rPr>
              <w:t>(</w:t>
            </w:r>
            <w:r>
              <w:rPr>
                <w:rFonts w:hint="eastAsia" w:ascii="宋体" w:hAnsi="宋体"/>
                <w:color w:val="000000" w:themeColor="text1"/>
                <w:sz w:val="24"/>
                <w:u w:val="none"/>
                <w14:textFill>
                  <w14:solidFill>
                    <w14:schemeClr w14:val="tx1"/>
                  </w14:solidFill>
                </w14:textFill>
              </w:rPr>
              <w:t>HJ</w:t>
            </w:r>
            <w:r>
              <w:rPr>
                <w:rFonts w:hint="eastAsia" w:ascii="宋体" w:hAnsi="宋体"/>
                <w:color w:val="000000" w:themeColor="text1"/>
                <w:sz w:val="24"/>
                <w:u w:val="none"/>
                <w:lang w:val="en-US" w:eastAsia="zh-CN"/>
                <w14:textFill>
                  <w14:solidFill>
                    <w14:schemeClr w14:val="tx1"/>
                  </w14:solidFill>
                </w14:textFill>
              </w:rPr>
              <w:t xml:space="preserve"> 953</w:t>
            </w:r>
            <w:r>
              <w:rPr>
                <w:rFonts w:hint="eastAsia" w:ascii="宋体" w:hAnsi="宋体"/>
                <w:color w:val="000000" w:themeColor="text1"/>
                <w:sz w:val="24"/>
                <w:u w:val="none"/>
                <w14:textFill>
                  <w14:solidFill>
                    <w14:schemeClr w14:val="tx1"/>
                  </w14:solidFill>
                </w14:textFill>
              </w:rPr>
              <w:t>-20</w:t>
            </w:r>
            <w:r>
              <w:rPr>
                <w:rFonts w:hint="eastAsia" w:ascii="宋体" w:hAnsi="宋体"/>
                <w:color w:val="000000" w:themeColor="text1"/>
                <w:sz w:val="24"/>
                <w:u w:val="none"/>
                <w:lang w:val="en-US" w:eastAsia="zh-CN"/>
                <w14:textFill>
                  <w14:solidFill>
                    <w14:schemeClr w14:val="tx1"/>
                  </w14:solidFill>
                </w14:textFill>
              </w:rPr>
              <w:t>18</w:t>
            </w:r>
            <w:r>
              <w:rPr>
                <w:rFonts w:hint="eastAsia" w:ascii="宋体" w:hAnsi="宋体"/>
                <w:color w:val="000000" w:themeColor="text1"/>
                <w:sz w:val="24"/>
                <w:u w:val="none"/>
                <w:lang w:eastAsia="zh-CN"/>
                <w14:textFill>
                  <w14:solidFill>
                    <w14:schemeClr w14:val="tx1"/>
                  </w14:solidFill>
                </w14:textFill>
              </w:rPr>
              <w:t>)中锅炉烟气污染防治可行技术的要求：燃生物质的锅炉，颗粒物防治可行技术为旋风除尘和袋式除尘组合技术</w:t>
            </w:r>
            <w:r>
              <w:rPr>
                <w:rFonts w:hint="eastAsia" w:ascii="宋体" w:hAnsi="宋体"/>
                <w:color w:val="000000" w:themeColor="text1"/>
                <w:sz w:val="24"/>
                <w:u w:val="none"/>
                <w14:textFill>
                  <w14:solidFill>
                    <w14:schemeClr w14:val="tx1"/>
                  </w14:solidFill>
                </w14:textFill>
              </w:rPr>
              <w:t>。本项目</w:t>
            </w:r>
            <w:r>
              <w:rPr>
                <w:rFonts w:hint="eastAsia" w:ascii="宋体" w:hAnsi="宋体"/>
                <w:color w:val="000000" w:themeColor="text1"/>
                <w:sz w:val="24"/>
                <w:u w:val="none"/>
                <w:lang w:eastAsia="zh-CN"/>
                <w14:textFill>
                  <w14:solidFill>
                    <w14:schemeClr w14:val="tx1"/>
                  </w14:solidFill>
                </w14:textFill>
              </w:rPr>
              <w:t>锅炉</w:t>
            </w:r>
            <w:r>
              <w:rPr>
                <w:rFonts w:hint="eastAsia" w:ascii="宋体" w:hAnsi="宋体"/>
                <w:color w:val="000000" w:themeColor="text1"/>
                <w:sz w:val="24"/>
                <w:u w:val="none"/>
                <w14:textFill>
                  <w14:solidFill>
                    <w14:schemeClr w14:val="tx1"/>
                  </w14:solidFill>
                </w14:textFill>
              </w:rPr>
              <w:t>废气处理设备为“</w:t>
            </w:r>
            <w:r>
              <w:rPr>
                <w:rFonts w:hint="eastAsia" w:ascii="宋体" w:hAnsi="宋体"/>
                <w:color w:val="000000" w:themeColor="text1"/>
                <w:sz w:val="24"/>
                <w:u w:val="none"/>
                <w:lang w:val="en-US" w:eastAsia="zh-CN"/>
                <w14:textFill>
                  <w14:solidFill>
                    <w14:schemeClr w14:val="tx1"/>
                  </w14:solidFill>
                </w14:textFill>
              </w:rPr>
              <w:t>旋风除尘器</w:t>
            </w:r>
            <w:r>
              <w:rPr>
                <w:rFonts w:hint="eastAsia" w:ascii="宋体" w:hAnsi="宋体"/>
                <w:color w:val="000000" w:themeColor="text1"/>
                <w:sz w:val="24"/>
                <w:u w:val="none"/>
                <w14:textFill>
                  <w14:solidFill>
                    <w14:schemeClr w14:val="tx1"/>
                  </w14:solidFill>
                </w14:textFill>
              </w:rPr>
              <w:t>+</w:t>
            </w:r>
            <w:r>
              <w:rPr>
                <w:rFonts w:hint="eastAsia" w:ascii="宋体" w:hAnsi="宋体"/>
                <w:color w:val="000000" w:themeColor="text1"/>
                <w:sz w:val="24"/>
                <w:u w:val="none"/>
                <w:lang w:val="en-US" w:eastAsia="zh-CN"/>
                <w14:textFill>
                  <w14:solidFill>
                    <w14:schemeClr w14:val="tx1"/>
                  </w14:solidFill>
                </w14:textFill>
              </w:rPr>
              <w:t>布袋除尘器</w:t>
            </w:r>
            <w:r>
              <w:rPr>
                <w:rFonts w:hint="eastAsia" w:ascii="宋体" w:hAnsi="宋体"/>
                <w:color w:val="000000" w:themeColor="text1"/>
                <w:sz w:val="24"/>
                <w:u w:val="none"/>
                <w14:textFill>
                  <w14:solidFill>
                    <w14:schemeClr w14:val="tx1"/>
                  </w14:solidFill>
                </w14:textFill>
              </w:rPr>
              <w:t>”，</w:t>
            </w:r>
            <w:r>
              <w:rPr>
                <w:rFonts w:hint="eastAsia" w:ascii="宋体" w:hAnsi="宋体"/>
                <w:color w:val="000000" w:themeColor="text1"/>
                <w:sz w:val="24"/>
                <w:u w:val="none"/>
                <w:lang w:eastAsia="zh-CN"/>
                <w14:textFill>
                  <w14:solidFill>
                    <w14:schemeClr w14:val="tx1"/>
                  </w14:solidFill>
                </w14:textFill>
              </w:rPr>
              <w:t>属于该技术规范中的可行技术</w:t>
            </w:r>
            <w:r>
              <w:rPr>
                <w:rFonts w:hint="eastAsia" w:ascii="宋体" w:hAnsi="宋体"/>
                <w:color w:val="000000" w:themeColor="text1"/>
                <w:sz w:val="24"/>
                <w:u w:val="none"/>
                <w:lang w:val="en-US" w:eastAsia="zh-CN"/>
                <w14:textFill>
                  <w14:solidFill>
                    <w14:schemeClr w14:val="tx1"/>
                  </w14:solidFill>
                </w14:textFill>
              </w:rPr>
              <w:t>。</w:t>
            </w:r>
          </w:p>
          <w:p w14:paraId="3FD12642">
            <w:pPr>
              <w:pStyle w:val="130"/>
              <w:keepNext w:val="0"/>
              <w:keepLines w:val="0"/>
              <w:pageBreakBefore w:val="0"/>
              <w:widowControl w:val="0"/>
              <w:kinsoku/>
              <w:wordWrap/>
              <w:overflowPunct/>
              <w:topLinePunct w:val="0"/>
              <w:autoSpaceDE/>
              <w:autoSpaceDN/>
              <w:bidi w:val="0"/>
              <w:adjustRightInd/>
              <w:snapToGrid/>
              <w:spacing w:line="480" w:lineRule="exact"/>
              <w:ind w:left="0" w:leftChars="0" w:right="0" w:firstLine="490" w:firstLineChars="200"/>
              <w:jc w:val="both"/>
              <w:textAlignment w:val="auto"/>
              <w:rPr>
                <w:rFonts w:hint="eastAsia" w:ascii="宋体" w:hAnsi="宋体" w:eastAsia="宋体" w:cs="宋体"/>
                <w:b/>
                <w:bCs/>
                <w:color w:val="000000" w:themeColor="text1"/>
                <w:spacing w:val="2"/>
                <w:sz w:val="24"/>
                <w:szCs w:val="24"/>
                <w:lang w:val="en-US" w:eastAsia="zh-CN"/>
                <w14:textFill>
                  <w14:solidFill>
                    <w14:schemeClr w14:val="tx1"/>
                  </w14:solidFill>
                </w14:textFill>
              </w:rPr>
            </w:pPr>
            <w:r>
              <w:rPr>
                <w:rFonts w:hint="eastAsia" w:ascii="宋体" w:hAnsi="宋体" w:eastAsia="宋体" w:cs="宋体"/>
                <w:b/>
                <w:bCs/>
                <w:color w:val="000000" w:themeColor="text1"/>
                <w:spacing w:val="2"/>
                <w:sz w:val="24"/>
                <w:szCs w:val="24"/>
                <w:lang w:eastAsia="zh-CN"/>
                <w14:textFill>
                  <w14:solidFill>
                    <w14:schemeClr w14:val="tx1"/>
                  </w14:solidFill>
                </w14:textFill>
              </w:rPr>
              <w:t>(</w:t>
            </w:r>
            <w:r>
              <w:rPr>
                <w:rFonts w:hint="eastAsia" w:ascii="宋体" w:hAnsi="宋体" w:cs="宋体"/>
                <w:b/>
                <w:bCs/>
                <w:color w:val="000000" w:themeColor="text1"/>
                <w:spacing w:val="2"/>
                <w:sz w:val="24"/>
                <w:szCs w:val="24"/>
                <w:lang w:val="en-US" w:eastAsia="zh-CN"/>
                <w14:textFill>
                  <w14:solidFill>
                    <w14:schemeClr w14:val="tx1"/>
                  </w14:solidFill>
                </w14:textFill>
              </w:rPr>
              <w:t>4</w:t>
            </w:r>
            <w:r>
              <w:rPr>
                <w:rFonts w:hint="eastAsia" w:ascii="宋体" w:hAnsi="宋体" w:eastAsia="宋体" w:cs="宋体"/>
                <w:b/>
                <w:bCs/>
                <w:color w:val="000000" w:themeColor="text1"/>
                <w:spacing w:val="2"/>
                <w:sz w:val="24"/>
                <w:szCs w:val="24"/>
                <w:lang w:eastAsia="zh-CN"/>
                <w14:textFill>
                  <w14:solidFill>
                    <w14:schemeClr w14:val="tx1"/>
                  </w14:solidFill>
                </w14:textFill>
              </w:rPr>
              <w:t>)</w:t>
            </w:r>
            <w:r>
              <w:rPr>
                <w:rFonts w:hint="eastAsia" w:ascii="宋体" w:hAnsi="宋体" w:eastAsia="宋体" w:cs="宋体"/>
                <w:b/>
                <w:bCs/>
                <w:color w:val="000000" w:themeColor="text1"/>
                <w:spacing w:val="2"/>
                <w:sz w:val="24"/>
                <w:szCs w:val="24"/>
                <w:lang w:val="en-US" w:eastAsia="zh-CN"/>
                <w14:textFill>
                  <w14:solidFill>
                    <w14:schemeClr w14:val="tx1"/>
                  </w14:solidFill>
                </w14:textFill>
              </w:rPr>
              <w:t>无组织</w:t>
            </w:r>
            <w:r>
              <w:rPr>
                <w:rFonts w:hint="eastAsia" w:ascii="宋体" w:hAnsi="宋体" w:cs="宋体"/>
                <w:b/>
                <w:bCs/>
                <w:color w:val="000000" w:themeColor="text1"/>
                <w:spacing w:val="2"/>
                <w:sz w:val="24"/>
                <w:szCs w:val="24"/>
                <w:lang w:val="en-US" w:eastAsia="zh-CN"/>
                <w14:textFill>
                  <w14:solidFill>
                    <w14:schemeClr w14:val="tx1"/>
                  </w14:solidFill>
                </w14:textFill>
              </w:rPr>
              <w:t>粉尘</w:t>
            </w:r>
            <w:r>
              <w:rPr>
                <w:rFonts w:hint="eastAsia" w:ascii="宋体" w:hAnsi="宋体" w:eastAsia="宋体" w:cs="宋体"/>
                <w:b/>
                <w:bCs/>
                <w:color w:val="000000" w:themeColor="text1"/>
                <w:spacing w:val="2"/>
                <w:sz w:val="24"/>
                <w:szCs w:val="24"/>
                <w:lang w:val="en-US" w:eastAsia="zh-CN"/>
                <w14:textFill>
                  <w14:solidFill>
                    <w14:schemeClr w14:val="tx1"/>
                  </w14:solidFill>
                </w14:textFill>
              </w:rPr>
              <w:t>治理措施可行性</w:t>
            </w:r>
          </w:p>
          <w:p w14:paraId="122A8F29">
            <w:pPr>
              <w:pStyle w:val="130"/>
              <w:keepNext w:val="0"/>
              <w:keepLines w:val="0"/>
              <w:pageBreakBefore w:val="0"/>
              <w:widowControl w:val="0"/>
              <w:kinsoku/>
              <w:wordWrap/>
              <w:overflowPunct/>
              <w:topLinePunct w:val="0"/>
              <w:autoSpaceDE/>
              <w:autoSpaceDN/>
              <w:bidi w:val="0"/>
              <w:adjustRightInd/>
              <w:snapToGrid/>
              <w:spacing w:line="480" w:lineRule="exact"/>
              <w:ind w:left="0" w:leftChars="0" w:right="0" w:firstLine="480" w:firstLineChars="200"/>
              <w:jc w:val="both"/>
              <w:textAlignment w:val="auto"/>
              <w:rPr>
                <w:rFonts w:hint="eastAsia" w:ascii="宋体" w:hAnsi="宋体" w:eastAsia="宋体" w:cs="宋体"/>
                <w:color w:val="000000" w:themeColor="text1"/>
                <w:spacing w:val="2"/>
                <w:sz w:val="24"/>
                <w:szCs w:val="24"/>
                <w:u w:val="none"/>
                <w:lang w:eastAsia="zh-CN"/>
                <w14:textFill>
                  <w14:solidFill>
                    <w14:schemeClr w14:val="tx1"/>
                  </w14:solidFill>
                </w14:textFill>
              </w:rPr>
            </w:pPr>
            <w:r>
              <w:rPr>
                <w:rFonts w:hint="eastAsia" w:ascii="宋体" w:hAnsi="宋体" w:eastAsia="宋体" w:cs="宋体"/>
                <w:color w:val="000000" w:themeColor="text1"/>
                <w:sz w:val="24"/>
                <w:szCs w:val="24"/>
                <w:u w:val="none"/>
                <w14:textFill>
                  <w14:solidFill>
                    <w14:schemeClr w14:val="tx1"/>
                  </w14:solidFill>
                </w14:textFill>
              </w:rPr>
              <w:t>本项目</w:t>
            </w:r>
            <w:r>
              <w:rPr>
                <w:rFonts w:hint="eastAsia" w:ascii="宋体" w:hAnsi="宋体" w:cs="宋体"/>
                <w:color w:val="000000" w:themeColor="text1"/>
                <w:sz w:val="24"/>
                <w:szCs w:val="24"/>
                <w:u w:val="none"/>
                <w:lang w:val="en-US" w:eastAsia="zh-CN"/>
                <w14:textFill>
                  <w14:solidFill>
                    <w14:schemeClr w14:val="tx1"/>
                  </w14:solidFill>
                </w14:textFill>
              </w:rPr>
              <w:t>无组织粉尘排放源包括制砂</w:t>
            </w:r>
            <w:r>
              <w:rPr>
                <w:rFonts w:hint="eastAsia" w:ascii="宋体" w:hAnsi="宋体" w:cs="宋体"/>
                <w:b w:val="0"/>
                <w:bCs w:val="0"/>
                <w:color w:val="000000" w:themeColor="text1"/>
                <w:spacing w:val="2"/>
                <w:sz w:val="24"/>
                <w:szCs w:val="24"/>
                <w:lang w:val="en-US" w:eastAsia="zh-CN"/>
                <w14:textFill>
                  <w14:solidFill>
                    <w14:schemeClr w14:val="tx1"/>
                  </w14:solidFill>
                </w14:textFill>
              </w:rPr>
              <w:t>(筛分、色选、破碎、磁选、球磨)</w:t>
            </w:r>
            <w:r>
              <w:rPr>
                <w:rFonts w:hint="eastAsia" w:ascii="宋体" w:hAnsi="宋体" w:cs="宋体"/>
                <w:color w:val="000000" w:themeColor="text1"/>
                <w:sz w:val="24"/>
                <w:szCs w:val="24"/>
                <w:u w:val="none"/>
                <w:lang w:val="en-US" w:eastAsia="zh-CN"/>
                <w14:textFill>
                  <w14:solidFill>
                    <w14:schemeClr w14:val="tx1"/>
                  </w14:solidFill>
                </w14:textFill>
              </w:rPr>
              <w:t>粉尘、原料棚、半成品库，</w:t>
            </w:r>
            <w:r>
              <w:rPr>
                <w:rFonts w:hint="eastAsia" w:ascii="宋体" w:hAnsi="宋体" w:eastAsia="宋体" w:cs="宋体"/>
                <w:color w:val="000000" w:themeColor="text1"/>
                <w:sz w:val="24"/>
                <w:szCs w:val="24"/>
                <w:u w:val="none"/>
                <w14:textFill>
                  <w14:solidFill>
                    <w14:schemeClr w14:val="tx1"/>
                  </w14:solidFill>
                </w14:textFill>
              </w:rPr>
              <w:t>参考《排污许可证申请与核发技术规范石墨及其他非金属矿物制品制造》</w:t>
            </w:r>
            <w:r>
              <w:rPr>
                <w:rFonts w:hint="eastAsia" w:ascii="宋体" w:hAnsi="宋体" w:eastAsia="宋体" w:cs="宋体"/>
                <w:color w:val="000000" w:themeColor="text1"/>
                <w:sz w:val="24"/>
                <w:szCs w:val="24"/>
                <w:u w:val="none"/>
                <w:lang w:eastAsia="zh-CN"/>
                <w14:textFill>
                  <w14:solidFill>
                    <w14:schemeClr w14:val="tx1"/>
                  </w14:solidFill>
                </w14:textFill>
              </w:rPr>
              <w:t>(</w:t>
            </w:r>
            <w:r>
              <w:rPr>
                <w:rFonts w:hint="eastAsia" w:ascii="宋体" w:hAnsi="宋体" w:eastAsia="宋体" w:cs="宋体"/>
                <w:color w:val="000000" w:themeColor="text1"/>
                <w:sz w:val="24"/>
                <w:szCs w:val="24"/>
                <w:u w:val="none"/>
                <w14:textFill>
                  <w14:solidFill>
                    <w14:schemeClr w14:val="tx1"/>
                  </w14:solidFill>
                </w14:textFill>
              </w:rPr>
              <w:t>HJ1119-2020</w:t>
            </w:r>
            <w:r>
              <w:rPr>
                <w:rFonts w:hint="eastAsia" w:ascii="宋体" w:hAnsi="宋体" w:eastAsia="宋体" w:cs="宋体"/>
                <w:color w:val="000000" w:themeColor="text1"/>
                <w:sz w:val="24"/>
                <w:szCs w:val="24"/>
                <w:u w:val="none"/>
                <w:lang w:eastAsia="zh-CN"/>
                <w14:textFill>
                  <w14:solidFill>
                    <w14:schemeClr w14:val="tx1"/>
                  </w14:solidFill>
                </w14:textFill>
              </w:rPr>
              <w:t>)</w:t>
            </w:r>
            <w:r>
              <w:rPr>
                <w:rFonts w:hint="eastAsia" w:ascii="宋体" w:hAnsi="宋体" w:eastAsia="宋体" w:cs="宋体"/>
                <w:color w:val="000000" w:themeColor="text1"/>
                <w:sz w:val="24"/>
                <w:szCs w:val="24"/>
                <w:u w:val="none"/>
                <w14:textFill>
                  <w14:solidFill>
                    <w14:schemeClr w14:val="tx1"/>
                  </w14:solidFill>
                </w14:textFill>
              </w:rPr>
              <w:t>，未对</w:t>
            </w:r>
            <w:r>
              <w:rPr>
                <w:rFonts w:hint="eastAsia" w:ascii="宋体" w:hAnsi="宋体" w:cs="宋体"/>
                <w:color w:val="000000" w:themeColor="text1"/>
                <w:sz w:val="24"/>
                <w:szCs w:val="24"/>
                <w:u w:val="none"/>
                <w:lang w:val="en-US" w:eastAsia="zh-CN"/>
                <w14:textFill>
                  <w14:solidFill>
                    <w14:schemeClr w14:val="tx1"/>
                  </w14:solidFill>
                </w14:textFill>
              </w:rPr>
              <w:t>石英粉加工</w:t>
            </w:r>
            <w:r>
              <w:rPr>
                <w:rFonts w:hint="eastAsia" w:ascii="宋体" w:hAnsi="宋体" w:eastAsia="宋体" w:cs="宋体"/>
                <w:color w:val="000000" w:themeColor="text1"/>
                <w:sz w:val="24"/>
                <w:szCs w:val="24"/>
                <w:u w:val="none"/>
                <w14:textFill>
                  <w14:solidFill>
                    <w14:schemeClr w14:val="tx1"/>
                  </w14:solidFill>
                </w14:textFill>
              </w:rPr>
              <w:t>行业制定可行性措施，本次评价拟参考其他非金属矿加工可行性技术进行分析</w:t>
            </w:r>
            <w:r>
              <w:rPr>
                <w:rFonts w:hint="eastAsia" w:ascii="宋体" w:hAnsi="宋体" w:eastAsia="宋体" w:cs="宋体"/>
                <w:color w:val="000000" w:themeColor="text1"/>
                <w:sz w:val="24"/>
                <w:szCs w:val="24"/>
                <w:u w:val="none"/>
                <w:lang w:eastAsia="zh-CN"/>
                <w14:textFill>
                  <w14:solidFill>
                    <w14:schemeClr w14:val="tx1"/>
                  </w14:solidFill>
                </w14:textFill>
              </w:rPr>
              <w:t>。</w:t>
            </w:r>
          </w:p>
          <w:p w14:paraId="2190A578">
            <w:pPr>
              <w:pStyle w:val="130"/>
              <w:keepNext w:val="0"/>
              <w:keepLines w:val="0"/>
              <w:pageBreakBefore w:val="0"/>
              <w:widowControl w:val="0"/>
              <w:kinsoku/>
              <w:wordWrap/>
              <w:overflowPunct/>
              <w:topLinePunct w:val="0"/>
              <w:autoSpaceDE/>
              <w:autoSpaceDN/>
              <w:bidi w:val="0"/>
              <w:adjustRightInd/>
              <w:snapToGrid/>
              <w:spacing w:line="480" w:lineRule="exact"/>
              <w:ind w:left="0" w:leftChars="0" w:right="0" w:firstLine="0" w:firstLineChars="0"/>
              <w:jc w:val="center"/>
              <w:textAlignment w:val="auto"/>
              <w:rPr>
                <w:rFonts w:hint="eastAsia" w:ascii="宋体" w:hAnsi="宋体" w:eastAsia="宋体" w:cs="宋体"/>
                <w:b/>
                <w:bCs/>
                <w:color w:val="000000" w:themeColor="text1"/>
                <w:spacing w:val="-3"/>
                <w:sz w:val="21"/>
                <w:szCs w:val="21"/>
                <w14:textFill>
                  <w14:solidFill>
                    <w14:schemeClr w14:val="tx1"/>
                  </w14:solidFill>
                </w14:textFill>
              </w:rPr>
            </w:pPr>
            <w:r>
              <w:rPr>
                <w:rFonts w:hint="eastAsia" w:ascii="宋体" w:hAnsi="宋体" w:eastAsia="宋体" w:cs="宋体"/>
                <w:b/>
                <w:bCs/>
                <w:color w:val="000000" w:themeColor="text1"/>
                <w:spacing w:val="-2"/>
                <w:sz w:val="24"/>
                <w:szCs w:val="24"/>
                <w14:textFill>
                  <w14:solidFill>
                    <w14:schemeClr w14:val="tx1"/>
                  </w14:solidFill>
                </w14:textFill>
              </w:rPr>
              <w:t>表4-</w:t>
            </w:r>
            <w:r>
              <w:rPr>
                <w:rFonts w:hint="eastAsia" w:ascii="宋体" w:hAnsi="宋体" w:eastAsia="宋体" w:cs="宋体"/>
                <w:b/>
                <w:bCs/>
                <w:color w:val="000000" w:themeColor="text1"/>
                <w:spacing w:val="-2"/>
                <w:sz w:val="24"/>
                <w:szCs w:val="24"/>
                <w:lang w:val="en-US" w:eastAsia="zh-CN"/>
                <w14:textFill>
                  <w14:solidFill>
                    <w14:schemeClr w14:val="tx1"/>
                  </w14:solidFill>
                </w14:textFill>
              </w:rPr>
              <w:t xml:space="preserve">8    </w:t>
            </w:r>
            <w:r>
              <w:rPr>
                <w:rFonts w:hint="eastAsia" w:ascii="宋体" w:hAnsi="宋体" w:eastAsia="宋体" w:cs="宋体"/>
                <w:b/>
                <w:bCs/>
                <w:color w:val="000000" w:themeColor="text1"/>
                <w:spacing w:val="-2"/>
                <w:sz w:val="24"/>
                <w:szCs w:val="24"/>
                <w14:textFill>
                  <w14:solidFill>
                    <w14:schemeClr w14:val="tx1"/>
                  </w14:solidFill>
                </w14:textFill>
              </w:rPr>
              <w:t>其他制品类工业排</w:t>
            </w:r>
            <w:r>
              <w:rPr>
                <w:rFonts w:hint="eastAsia" w:ascii="宋体" w:hAnsi="宋体" w:eastAsia="宋体" w:cs="宋体"/>
                <w:b/>
                <w:bCs/>
                <w:color w:val="000000" w:themeColor="text1"/>
                <w:spacing w:val="-1"/>
                <w:sz w:val="24"/>
                <w:szCs w:val="24"/>
                <w14:textFill>
                  <w14:solidFill>
                    <w14:schemeClr w14:val="tx1"/>
                  </w14:solidFill>
                </w14:textFill>
              </w:rPr>
              <w:t>污单位无组织排放控制要求</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7" w:type="dxa"/>
                <w:bottom w:w="0" w:type="dxa"/>
                <w:right w:w="17" w:type="dxa"/>
              </w:tblCellMar>
            </w:tblPr>
            <w:tblGrid>
              <w:gridCol w:w="504"/>
              <w:gridCol w:w="766"/>
              <w:gridCol w:w="3863"/>
              <w:gridCol w:w="3608"/>
            </w:tblGrid>
            <w:tr w14:paraId="1595C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jc w:val="center"/>
              </w:trPr>
              <w:tc>
                <w:tcPr>
                  <w:tcW w:w="288" w:type="pct"/>
                  <w:noWrap w:val="0"/>
                  <w:vAlign w:val="center"/>
                </w:tcPr>
                <w:p w14:paraId="35E4462D">
                  <w:pPr>
                    <w:keepNext w:val="0"/>
                    <w:keepLines w:val="0"/>
                    <w:pageBreakBefore w:val="0"/>
                    <w:widowControl w:val="0"/>
                    <w:kinsoku/>
                    <w:wordWrap/>
                    <w:overflowPunct/>
                    <w:topLinePunct w:val="0"/>
                    <w:autoSpaceDE/>
                    <w:autoSpaceDN/>
                    <w:bidi w:val="0"/>
                    <w:adjustRightInd/>
                    <w:snapToGrid/>
                    <w:spacing w:before="60" w:after="60" w:line="240" w:lineRule="exact"/>
                    <w:ind w:left="39" w:leftChars="0" w:right="37" w:rightChars="0" w:firstLine="1" w:firstLineChars="0"/>
                    <w:jc w:val="center"/>
                    <w:textAlignment w:val="auto"/>
                    <w:rPr>
                      <w:rFonts w:hint="eastAsia" w:ascii="宋体" w:hAnsi="宋体" w:eastAsia="宋体" w:cs="宋体"/>
                      <w:color w:val="000000" w:themeColor="text1"/>
                      <w:spacing w:val="-3"/>
                      <w:sz w:val="21"/>
                      <w:szCs w:val="21"/>
                      <w:lang w:val="en-US" w:eastAsia="zh-CN"/>
                      <w14:textFill>
                        <w14:solidFill>
                          <w14:schemeClr w14:val="tx1"/>
                        </w14:solidFill>
                      </w14:textFill>
                    </w:rPr>
                  </w:pPr>
                  <w:r>
                    <w:rPr>
                      <w:rFonts w:hint="eastAsia" w:ascii="宋体" w:hAnsi="宋体" w:eastAsia="宋体" w:cs="宋体"/>
                      <w:color w:val="000000" w:themeColor="text1"/>
                      <w:spacing w:val="-3"/>
                      <w:sz w:val="21"/>
                      <w:szCs w:val="21"/>
                      <w:lang w:val="en-US" w:eastAsia="zh-CN"/>
                      <w14:textFill>
                        <w14:solidFill>
                          <w14:schemeClr w14:val="tx1"/>
                        </w14:solidFill>
                      </w14:textFill>
                    </w:rPr>
                    <w:t>序号</w:t>
                  </w:r>
                </w:p>
              </w:tc>
              <w:tc>
                <w:tcPr>
                  <w:tcW w:w="438" w:type="pct"/>
                  <w:noWrap w:val="0"/>
                  <w:vAlign w:val="center"/>
                </w:tcPr>
                <w:p w14:paraId="672C73A7">
                  <w:pPr>
                    <w:keepNext w:val="0"/>
                    <w:keepLines w:val="0"/>
                    <w:pageBreakBefore w:val="0"/>
                    <w:widowControl w:val="0"/>
                    <w:kinsoku/>
                    <w:wordWrap/>
                    <w:overflowPunct/>
                    <w:topLinePunct w:val="0"/>
                    <w:autoSpaceDE/>
                    <w:autoSpaceDN/>
                    <w:bidi w:val="0"/>
                    <w:adjustRightInd/>
                    <w:snapToGrid/>
                    <w:spacing w:before="60" w:after="60" w:line="240" w:lineRule="exact"/>
                    <w:ind w:left="39" w:leftChars="0" w:right="37" w:rightChars="0" w:firstLine="1" w:firstLineChars="0"/>
                    <w:jc w:val="center"/>
                    <w:textAlignment w:val="auto"/>
                    <w:rPr>
                      <w:rFonts w:hint="eastAsia" w:ascii="宋体" w:hAnsi="宋体" w:eastAsia="宋体" w:cs="宋体"/>
                      <w:color w:val="000000" w:themeColor="text1"/>
                      <w:spacing w:val="-3"/>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pacing w:val="-3"/>
                      <w:sz w:val="21"/>
                      <w:szCs w:val="21"/>
                      <w14:textFill>
                        <w14:solidFill>
                          <w14:schemeClr w14:val="tx1"/>
                        </w14:solidFill>
                      </w14:textFill>
                    </w:rPr>
                    <w:t>主</w:t>
                  </w:r>
                  <w:r>
                    <w:rPr>
                      <w:rFonts w:hint="eastAsia" w:ascii="宋体" w:hAnsi="宋体" w:eastAsia="宋体" w:cs="宋体"/>
                      <w:color w:val="000000" w:themeColor="text1"/>
                      <w:spacing w:val="-2"/>
                      <w:sz w:val="21"/>
                      <w:szCs w:val="21"/>
                      <w14:textFill>
                        <w14:solidFill>
                          <w14:schemeClr w14:val="tx1"/>
                        </w14:solidFill>
                      </w14:textFill>
                    </w:rPr>
                    <w:t>要生产单</w:t>
                  </w:r>
                  <w:r>
                    <w:rPr>
                      <w:rFonts w:hint="eastAsia" w:ascii="宋体" w:hAnsi="宋体" w:eastAsia="宋体" w:cs="宋体"/>
                      <w:color w:val="000000" w:themeColor="text1"/>
                      <w:spacing w:val="-1"/>
                      <w:sz w:val="21"/>
                      <w:szCs w:val="21"/>
                      <w14:textFill>
                        <w14:solidFill>
                          <w14:schemeClr w14:val="tx1"/>
                        </w14:solidFill>
                      </w14:textFill>
                    </w:rPr>
                    <w:t>元</w:t>
                  </w:r>
                </w:p>
              </w:tc>
              <w:tc>
                <w:tcPr>
                  <w:tcW w:w="2209" w:type="pct"/>
                  <w:noWrap w:val="0"/>
                  <w:vAlign w:val="center"/>
                </w:tcPr>
                <w:p w14:paraId="20FF9C89">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3"/>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pacing w:val="-1"/>
                      <w:sz w:val="21"/>
                      <w:szCs w:val="21"/>
                      <w14:textFill>
                        <w14:solidFill>
                          <w14:schemeClr w14:val="tx1"/>
                        </w14:solidFill>
                      </w14:textFill>
                    </w:rPr>
                    <w:t>无组织排放控制</w:t>
                  </w:r>
                  <w:r>
                    <w:rPr>
                      <w:rFonts w:hint="eastAsia" w:ascii="宋体" w:hAnsi="宋体" w:eastAsia="宋体" w:cs="宋体"/>
                      <w:color w:val="000000" w:themeColor="text1"/>
                      <w:sz w:val="21"/>
                      <w:szCs w:val="21"/>
                      <w14:textFill>
                        <w14:solidFill>
                          <w14:schemeClr w14:val="tx1"/>
                        </w14:solidFill>
                      </w14:textFill>
                    </w:rPr>
                    <w:t>要求</w:t>
                  </w:r>
                </w:p>
              </w:tc>
              <w:tc>
                <w:tcPr>
                  <w:tcW w:w="2063" w:type="pct"/>
                  <w:noWrap w:val="0"/>
                  <w:vAlign w:val="center"/>
                </w:tcPr>
                <w:p w14:paraId="69C4FEE1">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pacing w:val="-3"/>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pacing w:val="-2"/>
                      <w:sz w:val="21"/>
                      <w:szCs w:val="21"/>
                      <w14:textFill>
                        <w14:solidFill>
                          <w14:schemeClr w14:val="tx1"/>
                        </w14:solidFill>
                      </w14:textFill>
                    </w:rPr>
                    <w:t>本</w:t>
                  </w:r>
                  <w:r>
                    <w:rPr>
                      <w:rFonts w:hint="eastAsia" w:ascii="宋体" w:hAnsi="宋体" w:eastAsia="宋体" w:cs="宋体"/>
                      <w:color w:val="000000" w:themeColor="text1"/>
                      <w:spacing w:val="-1"/>
                      <w:sz w:val="21"/>
                      <w:szCs w:val="21"/>
                      <w14:textFill>
                        <w14:solidFill>
                          <w14:schemeClr w14:val="tx1"/>
                        </w14:solidFill>
                      </w14:textFill>
                    </w:rPr>
                    <w:t>项目情况</w:t>
                  </w:r>
                </w:p>
              </w:tc>
            </w:tr>
            <w:tr w14:paraId="0B774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jc w:val="center"/>
              </w:trPr>
              <w:tc>
                <w:tcPr>
                  <w:tcW w:w="288" w:type="pct"/>
                  <w:noWrap w:val="0"/>
                  <w:vAlign w:val="center"/>
                </w:tcPr>
                <w:p w14:paraId="654EA01F">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p>
              </w:tc>
              <w:tc>
                <w:tcPr>
                  <w:tcW w:w="438" w:type="pct"/>
                  <w:noWrap w:val="0"/>
                  <w:vAlign w:val="center"/>
                </w:tcPr>
                <w:p w14:paraId="41D8AEA6">
                  <w:pPr>
                    <w:pStyle w:val="130"/>
                    <w:keepNext w:val="0"/>
                    <w:keepLines w:val="0"/>
                    <w:pageBreakBefore w:val="0"/>
                    <w:widowControl w:val="0"/>
                    <w:kinsoku/>
                    <w:wordWrap/>
                    <w:overflowPunct/>
                    <w:topLinePunct w:val="0"/>
                    <w:autoSpaceDE/>
                    <w:autoSpaceDN/>
                    <w:bidi w:val="0"/>
                    <w:adjustRightInd/>
                    <w:snapToGrid/>
                    <w:spacing w:before="60" w:after="60" w:line="240" w:lineRule="exact"/>
                    <w:ind w:left="0" w:leftChars="0" w:firstLine="0" w:firstLineChars="0"/>
                    <w:jc w:val="center"/>
                    <w:textAlignment w:val="auto"/>
                    <w:rPr>
                      <w:rFonts w:hint="eastAsia" w:ascii="宋体" w:hAnsi="宋体" w:eastAsia="宋体" w:cs="宋体"/>
                      <w:color w:val="000000" w:themeColor="text1"/>
                      <w:spacing w:val="-3"/>
                      <w:sz w:val="21"/>
                      <w:szCs w:val="21"/>
                      <w14:textFill>
                        <w14:solidFill>
                          <w14:schemeClr w14:val="tx1"/>
                        </w14:solidFill>
                      </w14:textFill>
                    </w:rPr>
                  </w:pPr>
                  <w:r>
                    <w:rPr>
                      <w:rFonts w:hint="eastAsia" w:ascii="宋体" w:hAnsi="宋体" w:eastAsia="宋体" w:cs="宋体"/>
                      <w:color w:val="000000" w:themeColor="text1"/>
                      <w:spacing w:val="-4"/>
                      <w:sz w:val="21"/>
                      <w:szCs w:val="21"/>
                      <w14:textFill>
                        <w14:solidFill>
                          <w14:schemeClr w14:val="tx1"/>
                        </w14:solidFill>
                      </w14:textFill>
                    </w:rPr>
                    <w:t>原</w:t>
                  </w:r>
                  <w:r>
                    <w:rPr>
                      <w:rFonts w:hint="eastAsia" w:ascii="宋体" w:hAnsi="宋体" w:eastAsia="宋体" w:cs="宋体"/>
                      <w:color w:val="000000" w:themeColor="text1"/>
                      <w:spacing w:val="-3"/>
                      <w:sz w:val="21"/>
                      <w:szCs w:val="21"/>
                      <w14:textFill>
                        <w14:solidFill>
                          <w14:schemeClr w14:val="tx1"/>
                        </w14:solidFill>
                      </w14:textFill>
                    </w:rPr>
                    <w:t>辅料</w:t>
                  </w:r>
                </w:p>
                <w:p w14:paraId="1CAEB06B">
                  <w:pPr>
                    <w:pStyle w:val="130"/>
                    <w:keepNext w:val="0"/>
                    <w:keepLines w:val="0"/>
                    <w:pageBreakBefore w:val="0"/>
                    <w:widowControl w:val="0"/>
                    <w:kinsoku/>
                    <w:wordWrap/>
                    <w:overflowPunct/>
                    <w:topLinePunct w:val="0"/>
                    <w:autoSpaceDE/>
                    <w:autoSpaceDN/>
                    <w:bidi w:val="0"/>
                    <w:adjustRightInd/>
                    <w:snapToGrid/>
                    <w:spacing w:before="60" w:after="60" w:line="240" w:lineRule="exact"/>
                    <w:ind w:left="0" w:leftChars="0" w:firstLine="0" w:firstLineChars="0"/>
                    <w:jc w:val="center"/>
                    <w:textAlignment w:val="auto"/>
                    <w:rPr>
                      <w:rFonts w:hint="eastAsia" w:ascii="宋体" w:hAnsi="宋体" w:eastAsia="宋体" w:cs="宋体"/>
                      <w:color w:val="000000" w:themeColor="text1"/>
                      <w:spacing w:val="-3"/>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pacing w:val="-2"/>
                      <w:sz w:val="21"/>
                      <w:szCs w:val="21"/>
                      <w14:textFill>
                        <w14:solidFill>
                          <w14:schemeClr w14:val="tx1"/>
                        </w14:solidFill>
                      </w14:textFill>
                    </w:rPr>
                    <w:t>制备</w:t>
                  </w:r>
                </w:p>
              </w:tc>
              <w:tc>
                <w:tcPr>
                  <w:tcW w:w="2209" w:type="pct"/>
                  <w:noWrap w:val="0"/>
                  <w:vAlign w:val="center"/>
                </w:tcPr>
                <w:p w14:paraId="4F3F665E">
                  <w:pPr>
                    <w:keepNext w:val="0"/>
                    <w:keepLines w:val="0"/>
                    <w:pageBreakBefore w:val="0"/>
                    <w:widowControl w:val="0"/>
                    <w:tabs>
                      <w:tab w:val="left" w:pos="140"/>
                    </w:tabs>
                    <w:kinsoku/>
                    <w:wordWrap/>
                    <w:overflowPunct/>
                    <w:topLinePunct w:val="0"/>
                    <w:autoSpaceDE/>
                    <w:autoSpaceDN/>
                    <w:bidi w:val="0"/>
                    <w:adjustRightInd/>
                    <w:snapToGrid/>
                    <w:spacing w:before="60" w:after="60" w:line="240" w:lineRule="exact"/>
                    <w:jc w:val="both"/>
                    <w:textAlignment w:val="auto"/>
                    <w:rPr>
                      <w:rFonts w:hint="eastAsia" w:ascii="宋体" w:hAnsi="宋体" w:eastAsia="宋体" w:cs="宋体"/>
                      <w:color w:val="000000" w:themeColor="text1"/>
                      <w:spacing w:val="-3"/>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pacing w:val="8"/>
                      <w:sz w:val="21"/>
                      <w:szCs w:val="21"/>
                      <w14:textFill>
                        <w14:solidFill>
                          <w14:schemeClr w14:val="tx1"/>
                        </w14:solidFill>
                      </w14:textFill>
                    </w:rPr>
                    <w:t>物料料场应采用封闭、半封闭料场</w:t>
                  </w:r>
                  <w:r>
                    <w:rPr>
                      <w:rFonts w:hint="eastAsia" w:ascii="宋体" w:hAnsi="宋体" w:eastAsia="宋体" w:cs="宋体"/>
                      <w:color w:val="000000" w:themeColor="text1"/>
                      <w:spacing w:val="8"/>
                      <w:sz w:val="21"/>
                      <w:szCs w:val="21"/>
                      <w:lang w:eastAsia="zh-CN"/>
                      <w14:textFill>
                        <w14:solidFill>
                          <w14:schemeClr w14:val="tx1"/>
                        </w14:solidFill>
                      </w14:textFill>
                    </w:rPr>
                    <w:t>(</w:t>
                  </w:r>
                  <w:r>
                    <w:rPr>
                      <w:rFonts w:hint="eastAsia" w:ascii="宋体" w:hAnsi="宋体" w:eastAsia="宋体" w:cs="宋体"/>
                      <w:color w:val="000000" w:themeColor="text1"/>
                      <w:spacing w:val="8"/>
                      <w:sz w:val="21"/>
                      <w:szCs w:val="21"/>
                      <w14:textFill>
                        <w14:solidFill>
                          <w14:schemeClr w14:val="tx1"/>
                        </w14:solidFill>
                      </w14:textFill>
                    </w:rPr>
                    <w:t>仓、库</w:t>
                  </w:r>
                  <w:r>
                    <w:rPr>
                      <w:rFonts w:hint="eastAsia" w:ascii="宋体" w:hAnsi="宋体" w:eastAsia="宋体" w:cs="宋体"/>
                      <w:color w:val="000000" w:themeColor="text1"/>
                      <w:spacing w:val="7"/>
                      <w:sz w:val="21"/>
                      <w:szCs w:val="21"/>
                      <w14:textFill>
                        <w14:solidFill>
                          <w14:schemeClr w14:val="tx1"/>
                        </w14:solidFill>
                      </w14:textFill>
                    </w:rPr>
                    <w:t>、</w:t>
                  </w:r>
                  <w:r>
                    <w:rPr>
                      <w:rFonts w:hint="eastAsia" w:ascii="宋体" w:hAnsi="宋体" w:eastAsia="宋体" w:cs="宋体"/>
                      <w:color w:val="000000" w:themeColor="text1"/>
                      <w:spacing w:val="4"/>
                      <w:sz w:val="21"/>
                      <w:szCs w:val="21"/>
                      <w14:textFill>
                        <w14:solidFill>
                          <w14:schemeClr w14:val="tx1"/>
                        </w14:solidFill>
                      </w14:textFill>
                    </w:rPr>
                    <w:t>棚</w:t>
                  </w:r>
                  <w:r>
                    <w:rPr>
                      <w:rFonts w:hint="eastAsia" w:ascii="宋体" w:hAnsi="宋体" w:eastAsia="宋体" w:cs="宋体"/>
                      <w:color w:val="000000" w:themeColor="text1"/>
                      <w:spacing w:val="4"/>
                      <w:sz w:val="21"/>
                      <w:szCs w:val="21"/>
                      <w:lang w:eastAsia="zh-CN"/>
                      <w14:textFill>
                        <w14:solidFill>
                          <w14:schemeClr w14:val="tx1"/>
                        </w14:solidFill>
                      </w14:textFill>
                    </w:rPr>
                    <w:t>)</w:t>
                  </w:r>
                  <w:r>
                    <w:rPr>
                      <w:rFonts w:hint="eastAsia" w:ascii="宋体" w:hAnsi="宋体" w:eastAsia="宋体" w:cs="宋体"/>
                      <w:color w:val="000000" w:themeColor="text1"/>
                      <w:spacing w:val="4"/>
                      <w:sz w:val="21"/>
                      <w:szCs w:val="21"/>
                      <w14:textFill>
                        <w14:solidFill>
                          <w14:schemeClr w14:val="tx1"/>
                        </w14:solidFill>
                      </w14:textFill>
                    </w:rPr>
                    <w:t>，或四周设置防风抑尘网、挡风墙</w:t>
                  </w:r>
                  <w:r>
                    <w:rPr>
                      <w:rFonts w:hint="eastAsia" w:ascii="宋体" w:hAnsi="宋体" w:eastAsia="宋体" w:cs="宋体"/>
                      <w:color w:val="000000" w:themeColor="text1"/>
                      <w:spacing w:val="-2"/>
                      <w:sz w:val="21"/>
                      <w:szCs w:val="21"/>
                      <w14:textFill>
                        <w14:solidFill>
                          <w14:schemeClr w14:val="tx1"/>
                        </w14:solidFill>
                      </w14:textFill>
                    </w:rPr>
                    <w:t>。</w:t>
                  </w:r>
                  <w:r>
                    <w:rPr>
                      <w:rFonts w:hint="eastAsia" w:ascii="宋体" w:hAnsi="宋体" w:eastAsia="宋体" w:cs="宋体"/>
                      <w:color w:val="000000" w:themeColor="text1"/>
                      <w:spacing w:val="4"/>
                      <w:sz w:val="21"/>
                      <w:szCs w:val="21"/>
                      <w14:textFill>
                        <w14:solidFill>
                          <w14:schemeClr w14:val="tx1"/>
                        </w14:solidFill>
                      </w14:textFill>
                    </w:rPr>
                    <w:t>粉状物料应</w:t>
                  </w:r>
                  <w:r>
                    <w:rPr>
                      <w:rFonts w:hint="eastAsia" w:ascii="宋体" w:hAnsi="宋体" w:eastAsia="宋体" w:cs="宋体"/>
                      <w:color w:val="000000" w:themeColor="text1"/>
                      <w:spacing w:val="4"/>
                      <w:sz w:val="21"/>
                      <w:szCs w:val="21"/>
                      <w:lang w:eastAsia="zh-CN"/>
                      <w14:textFill>
                        <w14:solidFill>
                          <w14:schemeClr w14:val="tx1"/>
                        </w14:solidFill>
                      </w14:textFill>
                    </w:rPr>
                    <w:t>封闭</w:t>
                  </w:r>
                  <w:r>
                    <w:rPr>
                      <w:rFonts w:hint="eastAsia" w:ascii="宋体" w:hAnsi="宋体" w:eastAsia="宋体" w:cs="宋体"/>
                      <w:color w:val="000000" w:themeColor="text1"/>
                      <w:spacing w:val="4"/>
                      <w:sz w:val="21"/>
                      <w:szCs w:val="21"/>
                      <w14:textFill>
                        <w14:solidFill>
                          <w14:schemeClr w14:val="tx1"/>
                        </w14:solidFill>
                      </w14:textFill>
                    </w:rPr>
                    <w:t>输送；其他物料输送应</w:t>
                  </w:r>
                  <w:r>
                    <w:rPr>
                      <w:rFonts w:hint="eastAsia" w:ascii="宋体" w:hAnsi="宋体" w:eastAsia="宋体" w:cs="宋体"/>
                      <w:color w:val="000000" w:themeColor="text1"/>
                      <w:spacing w:val="-1"/>
                      <w:sz w:val="21"/>
                      <w:szCs w:val="21"/>
                      <w14:textFill>
                        <w14:solidFill>
                          <w14:schemeClr w14:val="tx1"/>
                        </w14:solidFill>
                      </w14:textFill>
                    </w:rPr>
                    <w:t>在转运点设置集气罩，并配备除尘设施。</w:t>
                  </w:r>
                </w:p>
              </w:tc>
              <w:tc>
                <w:tcPr>
                  <w:tcW w:w="2063" w:type="pct"/>
                  <w:noWrap w:val="0"/>
                  <w:vAlign w:val="center"/>
                </w:tcPr>
                <w:p w14:paraId="050C56F6">
                  <w:pPr>
                    <w:keepNext w:val="0"/>
                    <w:keepLines w:val="0"/>
                    <w:pageBreakBefore w:val="0"/>
                    <w:widowControl w:val="0"/>
                    <w:kinsoku/>
                    <w:wordWrap/>
                    <w:overflowPunct/>
                    <w:topLinePunct w:val="0"/>
                    <w:autoSpaceDE/>
                    <w:autoSpaceDN/>
                    <w:bidi w:val="0"/>
                    <w:adjustRightInd/>
                    <w:snapToGrid/>
                    <w:spacing w:before="60" w:after="60" w:line="240" w:lineRule="exact"/>
                    <w:ind w:right="38" w:rightChars="0"/>
                    <w:jc w:val="both"/>
                    <w:textAlignment w:val="auto"/>
                    <w:rPr>
                      <w:rFonts w:hint="default" w:ascii="宋体" w:hAnsi="宋体" w:eastAsia="宋体" w:cs="宋体"/>
                      <w:color w:val="000000" w:themeColor="text1"/>
                      <w:spacing w:val="-3"/>
                      <w:sz w:val="21"/>
                      <w:szCs w:val="21"/>
                      <w:vertAlign w:val="baseline"/>
                      <w:lang w:val="en-US" w:eastAsia="zh-CN"/>
                      <w14:textFill>
                        <w14:solidFill>
                          <w14:schemeClr w14:val="tx1"/>
                        </w14:solidFill>
                      </w14:textFill>
                    </w:rPr>
                  </w:pPr>
                  <w:r>
                    <w:rPr>
                      <w:rFonts w:hint="eastAsia" w:ascii="宋体" w:hAnsi="宋体" w:cs="宋体"/>
                      <w:color w:val="000000" w:themeColor="text1"/>
                      <w:spacing w:val="-3"/>
                      <w:sz w:val="21"/>
                      <w:szCs w:val="21"/>
                      <w:vertAlign w:val="baseline"/>
                      <w:lang w:val="en-US" w:eastAsia="zh-CN"/>
                      <w14:textFill>
                        <w14:solidFill>
                          <w14:schemeClr w14:val="tx1"/>
                        </w14:solidFill>
                      </w14:textFill>
                    </w:rPr>
                    <w:t>本项目原料棚</w:t>
                  </w:r>
                  <w:r>
                    <w:rPr>
                      <w:rFonts w:hint="default" w:ascii="宋体" w:hAnsi="宋体" w:eastAsia="宋体" w:cs="宋体"/>
                      <w:bCs/>
                      <w:color w:val="000000" w:themeColor="text1"/>
                      <w:sz w:val="21"/>
                      <w:szCs w:val="21"/>
                      <w:highlight w:val="none"/>
                      <w:u w:val="none"/>
                      <w:lang w:val="en-US" w:eastAsia="zh-CN"/>
                      <w14:textFill>
                        <w14:solidFill>
                          <w14:schemeClr w14:val="tx1"/>
                        </w14:solidFill>
                      </w14:textFill>
                    </w:rPr>
                    <w:t>四周设置防风抑尘网，</w:t>
                  </w:r>
                  <w:r>
                    <w:rPr>
                      <w:rFonts w:hint="eastAsia" w:ascii="宋体" w:hAnsi="宋体" w:cs="宋体"/>
                      <w:bCs/>
                      <w:color w:val="000000" w:themeColor="text1"/>
                      <w:sz w:val="21"/>
                      <w:szCs w:val="21"/>
                      <w:highlight w:val="none"/>
                      <w:u w:val="none"/>
                      <w:lang w:val="en-US" w:eastAsia="zh-CN"/>
                      <w14:textFill>
                        <w14:solidFill>
                          <w14:schemeClr w14:val="tx1"/>
                        </w14:solidFill>
                      </w14:textFill>
                    </w:rPr>
                    <w:t>雾炮喷淋</w:t>
                  </w:r>
                  <w:r>
                    <w:rPr>
                      <w:rFonts w:hint="default" w:ascii="宋体" w:hAnsi="宋体" w:eastAsia="宋体" w:cs="宋体"/>
                      <w:bCs/>
                      <w:color w:val="000000" w:themeColor="text1"/>
                      <w:sz w:val="21"/>
                      <w:szCs w:val="21"/>
                      <w:highlight w:val="none"/>
                      <w:u w:val="none"/>
                      <w:lang w:val="en-US" w:eastAsia="zh-CN"/>
                      <w14:textFill>
                        <w14:solidFill>
                          <w14:schemeClr w14:val="tx1"/>
                        </w14:solidFill>
                      </w14:textFill>
                    </w:rPr>
                    <w:t>设施，出入车辆冲洗</w:t>
                  </w:r>
                  <w:r>
                    <w:rPr>
                      <w:rFonts w:hint="eastAsia" w:ascii="宋体" w:hAnsi="宋体" w:cs="宋体"/>
                      <w:bCs/>
                      <w:color w:val="000000" w:themeColor="text1"/>
                      <w:sz w:val="21"/>
                      <w:szCs w:val="21"/>
                      <w:highlight w:val="none"/>
                      <w:u w:val="none"/>
                      <w:lang w:val="en-US" w:eastAsia="zh-CN"/>
                      <w14:textFill>
                        <w14:solidFill>
                          <w14:schemeClr w14:val="tx1"/>
                        </w14:solidFill>
                      </w14:textFill>
                    </w:rPr>
                    <w:t>；本项目筛分、色选、破碎、磁选、球磨工序落料转运点配套喷淋设施除尘</w:t>
                  </w:r>
                </w:p>
              </w:tc>
            </w:tr>
            <w:tr w14:paraId="474FC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7" w:type="dxa"/>
                  <w:bottom w:w="0" w:type="dxa"/>
                  <w:right w:w="17" w:type="dxa"/>
                </w:tblCellMar>
              </w:tblPrEx>
              <w:trPr>
                <w:jc w:val="center"/>
              </w:trPr>
              <w:tc>
                <w:tcPr>
                  <w:tcW w:w="288" w:type="pct"/>
                  <w:noWrap w:val="0"/>
                  <w:vAlign w:val="center"/>
                </w:tcPr>
                <w:p w14:paraId="1A087389">
                  <w:pPr>
                    <w:pStyle w:val="130"/>
                    <w:keepNext w:val="0"/>
                    <w:keepLines w:val="0"/>
                    <w:pageBreakBefore w:val="0"/>
                    <w:widowControl w:val="0"/>
                    <w:kinsoku/>
                    <w:wordWrap/>
                    <w:overflowPunct/>
                    <w:topLinePunct w:val="0"/>
                    <w:autoSpaceDE/>
                    <w:autoSpaceDN/>
                    <w:bidi w:val="0"/>
                    <w:adjustRightInd/>
                    <w:snapToGrid/>
                    <w:spacing w:before="60" w:after="60" w:line="240" w:lineRule="exact"/>
                    <w:ind w:left="0" w:leftChars="0" w:firstLine="0" w:firstLineChars="0"/>
                    <w:jc w:val="center"/>
                    <w:textAlignment w:val="auto"/>
                    <w:rPr>
                      <w:rFonts w:hint="eastAsia" w:ascii="宋体" w:hAnsi="宋体" w:eastAsia="宋体" w:cs="宋体"/>
                      <w:color w:val="000000" w:themeColor="text1"/>
                      <w:spacing w:val="-3"/>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pacing w:val="-3"/>
                      <w:sz w:val="21"/>
                      <w:szCs w:val="21"/>
                      <w:vertAlign w:val="baseline"/>
                      <w:lang w:val="en-US" w:eastAsia="zh-CN"/>
                      <w14:textFill>
                        <w14:solidFill>
                          <w14:schemeClr w14:val="tx1"/>
                        </w14:solidFill>
                      </w14:textFill>
                    </w:rPr>
                    <w:t>2</w:t>
                  </w:r>
                </w:p>
              </w:tc>
              <w:tc>
                <w:tcPr>
                  <w:tcW w:w="438" w:type="pct"/>
                  <w:noWrap w:val="0"/>
                  <w:vAlign w:val="center"/>
                </w:tcPr>
                <w:p w14:paraId="1055660B">
                  <w:pPr>
                    <w:pStyle w:val="130"/>
                    <w:keepNext w:val="0"/>
                    <w:keepLines w:val="0"/>
                    <w:pageBreakBefore w:val="0"/>
                    <w:widowControl w:val="0"/>
                    <w:kinsoku/>
                    <w:wordWrap/>
                    <w:overflowPunct/>
                    <w:topLinePunct w:val="0"/>
                    <w:autoSpaceDE/>
                    <w:autoSpaceDN/>
                    <w:bidi w:val="0"/>
                    <w:adjustRightInd/>
                    <w:snapToGrid/>
                    <w:spacing w:before="60" w:after="60" w:line="240" w:lineRule="exact"/>
                    <w:ind w:left="0" w:leftChars="0" w:firstLine="0" w:firstLineChars="0"/>
                    <w:jc w:val="center"/>
                    <w:textAlignment w:val="auto"/>
                    <w:rPr>
                      <w:rFonts w:hint="eastAsia" w:ascii="宋体" w:hAnsi="宋体" w:eastAsia="宋体" w:cs="宋体"/>
                      <w:color w:val="000000" w:themeColor="text1"/>
                      <w:spacing w:val="-2"/>
                      <w:sz w:val="21"/>
                      <w:szCs w:val="21"/>
                      <w14:textFill>
                        <w14:solidFill>
                          <w14:schemeClr w14:val="tx1"/>
                        </w14:solidFill>
                      </w14:textFill>
                    </w:rPr>
                  </w:pPr>
                  <w:r>
                    <w:rPr>
                      <w:rFonts w:hint="eastAsia" w:ascii="宋体" w:hAnsi="宋体" w:eastAsia="宋体" w:cs="宋体"/>
                      <w:color w:val="000000" w:themeColor="text1"/>
                      <w:spacing w:val="-3"/>
                      <w:sz w:val="21"/>
                      <w:szCs w:val="21"/>
                      <w14:textFill>
                        <w14:solidFill>
                          <w14:schemeClr w14:val="tx1"/>
                        </w14:solidFill>
                      </w14:textFill>
                    </w:rPr>
                    <w:t>生</w:t>
                  </w:r>
                  <w:r>
                    <w:rPr>
                      <w:rFonts w:hint="eastAsia" w:ascii="宋体" w:hAnsi="宋体" w:eastAsia="宋体" w:cs="宋体"/>
                      <w:color w:val="000000" w:themeColor="text1"/>
                      <w:spacing w:val="-2"/>
                      <w:sz w:val="21"/>
                      <w:szCs w:val="21"/>
                      <w14:textFill>
                        <w14:solidFill>
                          <w14:schemeClr w14:val="tx1"/>
                        </w14:solidFill>
                      </w14:textFill>
                    </w:rPr>
                    <w:t>产</w:t>
                  </w:r>
                </w:p>
                <w:p w14:paraId="7D55322A">
                  <w:pPr>
                    <w:pStyle w:val="130"/>
                    <w:keepNext w:val="0"/>
                    <w:keepLines w:val="0"/>
                    <w:pageBreakBefore w:val="0"/>
                    <w:widowControl w:val="0"/>
                    <w:kinsoku/>
                    <w:wordWrap/>
                    <w:overflowPunct/>
                    <w:topLinePunct w:val="0"/>
                    <w:autoSpaceDE/>
                    <w:autoSpaceDN/>
                    <w:bidi w:val="0"/>
                    <w:adjustRightInd/>
                    <w:snapToGrid/>
                    <w:spacing w:before="60" w:after="60" w:line="240" w:lineRule="exact"/>
                    <w:ind w:left="0" w:leftChars="0" w:firstLine="0" w:firstLineChars="0"/>
                    <w:jc w:val="center"/>
                    <w:textAlignment w:val="auto"/>
                    <w:rPr>
                      <w:rFonts w:hint="eastAsia" w:ascii="宋体" w:hAnsi="宋体" w:eastAsia="宋体" w:cs="宋体"/>
                      <w:color w:val="000000" w:themeColor="text1"/>
                      <w:spacing w:val="-3"/>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pacing w:val="-2"/>
                      <w:sz w:val="21"/>
                      <w:szCs w:val="21"/>
                      <w14:textFill>
                        <w14:solidFill>
                          <w14:schemeClr w14:val="tx1"/>
                        </w14:solidFill>
                      </w14:textFill>
                    </w:rPr>
                    <w:t>系</w:t>
                  </w:r>
                  <w:r>
                    <w:rPr>
                      <w:rFonts w:hint="eastAsia" w:ascii="宋体" w:hAnsi="宋体" w:eastAsia="宋体" w:cs="宋体"/>
                      <w:color w:val="000000" w:themeColor="text1"/>
                      <w:sz w:val="21"/>
                      <w:szCs w:val="21"/>
                      <w14:textFill>
                        <w14:solidFill>
                          <w14:schemeClr w14:val="tx1"/>
                        </w14:solidFill>
                      </w14:textFill>
                    </w:rPr>
                    <w:t>统</w:t>
                  </w:r>
                </w:p>
              </w:tc>
              <w:tc>
                <w:tcPr>
                  <w:tcW w:w="2209" w:type="pct"/>
                  <w:noWrap w:val="0"/>
                  <w:vAlign w:val="center"/>
                </w:tcPr>
                <w:p w14:paraId="52D70081">
                  <w:pPr>
                    <w:keepNext w:val="0"/>
                    <w:keepLines w:val="0"/>
                    <w:pageBreakBefore w:val="0"/>
                    <w:widowControl w:val="0"/>
                    <w:tabs>
                      <w:tab w:val="left" w:pos="140"/>
                      <w:tab w:val="left" w:pos="187"/>
                    </w:tabs>
                    <w:kinsoku/>
                    <w:wordWrap/>
                    <w:overflowPunct/>
                    <w:topLinePunct w:val="0"/>
                    <w:autoSpaceDE/>
                    <w:autoSpaceDN/>
                    <w:bidi w:val="0"/>
                    <w:adjustRightInd/>
                    <w:snapToGrid/>
                    <w:spacing w:before="60" w:after="60" w:line="240" w:lineRule="exact"/>
                    <w:jc w:val="both"/>
                    <w:textAlignment w:val="auto"/>
                    <w:rPr>
                      <w:rFonts w:hint="eastAsia" w:ascii="宋体" w:hAnsi="宋体" w:eastAsia="宋体" w:cs="宋体"/>
                      <w:color w:val="000000" w:themeColor="text1"/>
                      <w:spacing w:val="-3"/>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pacing w:val="6"/>
                      <w:sz w:val="21"/>
                      <w:szCs w:val="21"/>
                      <w14:textFill>
                        <w14:solidFill>
                          <w14:schemeClr w14:val="tx1"/>
                        </w14:solidFill>
                      </w14:textFill>
                    </w:rPr>
                    <w:t>原料的粉碎、筛分、配料、混合搅拌等</w:t>
                  </w:r>
                  <w:r>
                    <w:rPr>
                      <w:rFonts w:hint="eastAsia" w:ascii="宋体" w:hAnsi="宋体" w:eastAsia="宋体" w:cs="宋体"/>
                      <w:color w:val="000000" w:themeColor="text1"/>
                      <w:spacing w:val="1"/>
                      <w:sz w:val="21"/>
                      <w:szCs w:val="21"/>
                      <w14:textFill>
                        <w14:solidFill>
                          <w14:schemeClr w14:val="tx1"/>
                        </w14:solidFill>
                      </w14:textFill>
                    </w:rPr>
                    <w:t>工序</w:t>
                  </w:r>
                  <w:r>
                    <w:rPr>
                      <w:rFonts w:hint="eastAsia" w:ascii="宋体" w:hAnsi="宋体" w:eastAsia="宋体" w:cs="宋体"/>
                      <w:color w:val="000000" w:themeColor="text1"/>
                      <w:sz w:val="21"/>
                      <w:szCs w:val="21"/>
                      <w14:textFill>
                        <w14:solidFill>
                          <w14:schemeClr w14:val="tx1"/>
                        </w14:solidFill>
                      </w14:textFill>
                    </w:rPr>
                    <w:t>， 应采用封闭式作业，并配备除尘设施</w:t>
                  </w:r>
                </w:p>
              </w:tc>
              <w:tc>
                <w:tcPr>
                  <w:tcW w:w="2063" w:type="pct"/>
                  <w:noWrap w:val="0"/>
                  <w:vAlign w:val="center"/>
                </w:tcPr>
                <w:p w14:paraId="45EDA076">
                  <w:pPr>
                    <w:keepNext w:val="0"/>
                    <w:keepLines w:val="0"/>
                    <w:pageBreakBefore w:val="0"/>
                    <w:widowControl w:val="0"/>
                    <w:kinsoku/>
                    <w:wordWrap/>
                    <w:overflowPunct/>
                    <w:topLinePunct w:val="0"/>
                    <w:autoSpaceDE/>
                    <w:autoSpaceDN/>
                    <w:bidi w:val="0"/>
                    <w:adjustRightInd/>
                    <w:snapToGrid/>
                    <w:spacing w:before="60" w:after="60" w:line="240" w:lineRule="exact"/>
                    <w:ind w:right="76"/>
                    <w:jc w:val="both"/>
                    <w:textAlignment w:val="auto"/>
                    <w:rPr>
                      <w:rFonts w:hint="eastAsia" w:ascii="宋体" w:hAnsi="宋体" w:eastAsia="宋体" w:cs="宋体"/>
                      <w:color w:val="000000" w:themeColor="text1"/>
                      <w:spacing w:val="-3"/>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筛分、球磨</w:t>
                  </w:r>
                  <w:r>
                    <w:rPr>
                      <w:rFonts w:hint="eastAsia" w:ascii="宋体" w:hAnsi="宋体" w:cs="宋体"/>
                      <w:color w:val="000000" w:themeColor="text1"/>
                      <w:sz w:val="21"/>
                      <w:szCs w:val="21"/>
                      <w:highlight w:val="none"/>
                      <w:u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u w:val="none"/>
                      <w:lang w:val="en-US" w:eastAsia="zh-CN"/>
                      <w14:textFill>
                        <w14:solidFill>
                          <w14:schemeClr w14:val="tx1"/>
                        </w14:solidFill>
                      </w14:textFill>
                    </w:rPr>
                    <w:t>磁选</w:t>
                  </w:r>
                  <w:r>
                    <w:rPr>
                      <w:rFonts w:hint="eastAsia" w:ascii="宋体" w:hAnsi="宋体" w:eastAsia="宋体" w:cs="宋体"/>
                      <w:color w:val="000000" w:themeColor="text1"/>
                      <w:spacing w:val="-1"/>
                      <w:sz w:val="21"/>
                      <w:szCs w:val="21"/>
                      <w:highlight w:val="none"/>
                      <w:u w:val="none"/>
                      <w14:textFill>
                        <w14:solidFill>
                          <w14:schemeClr w14:val="tx1"/>
                        </w14:solidFill>
                      </w14:textFill>
                    </w:rPr>
                    <w:t>粉尘</w:t>
                  </w:r>
                  <w:r>
                    <w:rPr>
                      <w:rFonts w:hint="eastAsia" w:ascii="宋体" w:hAnsi="宋体" w:eastAsia="宋体" w:cs="宋体"/>
                      <w:color w:val="000000" w:themeColor="text1"/>
                      <w:spacing w:val="-1"/>
                      <w:sz w:val="21"/>
                      <w:szCs w:val="21"/>
                      <w:highlight w:val="none"/>
                      <w:u w:val="none"/>
                      <w:lang w:val="en-US" w:eastAsia="zh-CN"/>
                      <w14:textFill>
                        <w14:solidFill>
                          <w14:schemeClr w14:val="tx1"/>
                        </w14:solidFill>
                      </w14:textFill>
                    </w:rPr>
                    <w:t>采用设备封闭，加水湿式作业</w:t>
                  </w:r>
                  <w:r>
                    <w:rPr>
                      <w:rFonts w:hint="eastAsia" w:ascii="宋体" w:hAnsi="宋体" w:cs="宋体"/>
                      <w:bCs/>
                      <w:color w:val="000000" w:themeColor="text1"/>
                      <w:sz w:val="21"/>
                      <w:szCs w:val="21"/>
                      <w:highlight w:val="none"/>
                      <w:u w:val="none"/>
                      <w:lang w:val="en-US" w:eastAsia="zh-CN"/>
                      <w14:textFill>
                        <w14:solidFill>
                          <w14:schemeClr w14:val="tx1"/>
                        </w14:solidFill>
                      </w14:textFill>
                    </w:rPr>
                    <w:t>，落料点设置</w:t>
                  </w:r>
                  <w:r>
                    <w:rPr>
                      <w:rFonts w:hint="default" w:ascii="宋体" w:hAnsi="宋体" w:eastAsia="宋体" w:cs="宋体"/>
                      <w:bCs/>
                      <w:color w:val="000000" w:themeColor="text1"/>
                      <w:sz w:val="21"/>
                      <w:szCs w:val="21"/>
                      <w:highlight w:val="none"/>
                      <w:u w:val="none"/>
                      <w:lang w:val="en-US" w:eastAsia="zh-CN"/>
                      <w14:textFill>
                        <w14:solidFill>
                          <w14:schemeClr w14:val="tx1"/>
                        </w14:solidFill>
                      </w14:textFill>
                    </w:rPr>
                    <w:t>喷淋设施</w:t>
                  </w:r>
                </w:p>
              </w:tc>
            </w:tr>
          </w:tbl>
          <w:p w14:paraId="7454F57E">
            <w:pPr>
              <w:spacing w:line="480" w:lineRule="exact"/>
              <w:ind w:firstLine="490" w:firstLineChars="200"/>
              <w:rPr>
                <w:rFonts w:hint="eastAsia" w:ascii="宋体" w:hAnsi="宋体"/>
                <w:b/>
                <w:bCs/>
                <w:color w:val="000000" w:themeColor="text1"/>
                <w:sz w:val="24"/>
                <w:u w:val="none"/>
                <w14:textFill>
                  <w14:solidFill>
                    <w14:schemeClr w14:val="tx1"/>
                  </w14:solidFill>
                </w14:textFill>
              </w:rPr>
            </w:pPr>
            <w:r>
              <w:rPr>
                <w:rFonts w:hint="eastAsia" w:ascii="宋体" w:hAnsi="宋体" w:eastAsia="宋体" w:cs="宋体"/>
                <w:b/>
                <w:bCs/>
                <w:color w:val="000000" w:themeColor="text1"/>
                <w:spacing w:val="2"/>
                <w:sz w:val="24"/>
                <w:szCs w:val="24"/>
                <w:lang w:eastAsia="zh-CN"/>
                <w14:textFill>
                  <w14:solidFill>
                    <w14:schemeClr w14:val="tx1"/>
                  </w14:solidFill>
                </w14:textFill>
              </w:rPr>
              <w:t>(</w:t>
            </w:r>
            <w:r>
              <w:rPr>
                <w:rFonts w:hint="eastAsia" w:ascii="宋体" w:hAnsi="宋体" w:eastAsia="宋体" w:cs="宋体"/>
                <w:b/>
                <w:bCs/>
                <w:color w:val="000000" w:themeColor="text1"/>
                <w:spacing w:val="2"/>
                <w:sz w:val="24"/>
                <w:szCs w:val="24"/>
                <w:lang w:val="en-US" w:eastAsia="zh-CN"/>
                <w14:textFill>
                  <w14:solidFill>
                    <w14:schemeClr w14:val="tx1"/>
                  </w14:solidFill>
                </w14:textFill>
              </w:rPr>
              <w:t>4</w:t>
            </w:r>
            <w:r>
              <w:rPr>
                <w:rFonts w:hint="eastAsia" w:ascii="宋体" w:hAnsi="宋体" w:eastAsia="宋体" w:cs="宋体"/>
                <w:b/>
                <w:bCs/>
                <w:color w:val="000000" w:themeColor="text1"/>
                <w:spacing w:val="2"/>
                <w:sz w:val="24"/>
                <w:szCs w:val="24"/>
                <w:lang w:eastAsia="zh-CN"/>
                <w14:textFill>
                  <w14:solidFill>
                    <w14:schemeClr w14:val="tx1"/>
                  </w14:solidFill>
                </w14:textFill>
              </w:rPr>
              <w:t>)</w:t>
            </w:r>
            <w:r>
              <w:rPr>
                <w:rFonts w:hint="eastAsia" w:ascii="宋体" w:hAnsi="宋体" w:eastAsia="宋体" w:cs="宋体"/>
                <w:b/>
                <w:bCs/>
                <w:color w:val="000000" w:themeColor="text1"/>
                <w:spacing w:val="2"/>
                <w:sz w:val="24"/>
                <w:szCs w:val="24"/>
                <w:lang w:val="en-US" w:eastAsia="zh-CN"/>
                <w14:textFill>
                  <w14:solidFill>
                    <w14:schemeClr w14:val="tx1"/>
                  </w14:solidFill>
                </w14:textFill>
              </w:rPr>
              <w:t>储罐呼吸废气治理措施可行性</w:t>
            </w:r>
          </w:p>
          <w:p w14:paraId="78003FCD">
            <w:pPr>
              <w:spacing w:line="480" w:lineRule="exact"/>
              <w:ind w:firstLine="480" w:firstLineChars="200"/>
              <w:rPr>
                <w:rFonts w:hint="eastAsia" w:ascii="宋体" w:hAnsi="宋体"/>
                <w:b/>
                <w:bCs/>
                <w:color w:val="000000" w:themeColor="text1"/>
                <w:sz w:val="24"/>
                <w:u w:val="none"/>
                <w:lang w:eastAsia="zh-CN"/>
                <w14:textFill>
                  <w14:solidFill>
                    <w14:schemeClr w14:val="tx1"/>
                  </w14:solidFill>
                </w14:textFill>
              </w:rPr>
            </w:pPr>
            <w:r>
              <w:rPr>
                <w:rFonts w:hint="eastAsia" w:ascii="宋体" w:hAnsi="宋体"/>
                <w:b w:val="0"/>
                <w:bCs w:val="0"/>
                <w:color w:val="000000" w:themeColor="text1"/>
                <w:sz w:val="24"/>
                <w:u w:val="none"/>
                <w:lang w:val="en-US" w:eastAsia="zh-CN"/>
                <w14:textFill>
                  <w14:solidFill>
                    <w14:schemeClr w14:val="tx1"/>
                  </w14:solidFill>
                </w14:textFill>
              </w:rPr>
              <w:t>氢氟酸</w:t>
            </w:r>
            <w:r>
              <w:rPr>
                <w:rFonts w:hint="eastAsia" w:ascii="宋体" w:hAnsi="宋体"/>
                <w:b w:val="0"/>
                <w:bCs w:val="0"/>
                <w:color w:val="000000" w:themeColor="text1"/>
                <w:sz w:val="24"/>
                <w:u w:val="none"/>
                <w:lang w:eastAsia="zh-CN"/>
                <w14:textFill>
                  <w14:solidFill>
                    <w14:schemeClr w14:val="tx1"/>
                  </w14:solidFill>
                </w14:textFill>
              </w:rPr>
              <w:t>储罐在</w:t>
            </w:r>
            <w:r>
              <w:rPr>
                <w:rFonts w:hint="eastAsia" w:ascii="宋体" w:hAnsi="宋体"/>
                <w:b w:val="0"/>
                <w:bCs w:val="0"/>
                <w:color w:val="000000" w:themeColor="text1"/>
                <w:sz w:val="24"/>
                <w:u w:val="none"/>
                <w:lang w:val="en-US" w:eastAsia="zh-CN"/>
                <w14:textFill>
                  <w14:solidFill>
                    <w14:schemeClr w14:val="tx1"/>
                  </w14:solidFill>
                </w14:textFill>
              </w:rPr>
              <w:t>静置及工作</w:t>
            </w:r>
            <w:r>
              <w:rPr>
                <w:rFonts w:hint="eastAsia" w:ascii="宋体" w:hAnsi="宋体"/>
                <w:b w:val="0"/>
                <w:bCs w:val="0"/>
                <w:color w:val="000000" w:themeColor="text1"/>
                <w:sz w:val="24"/>
                <w:u w:val="none"/>
                <w:lang w:eastAsia="zh-CN"/>
                <w14:textFill>
                  <w14:solidFill>
                    <w14:schemeClr w14:val="tx1"/>
                  </w14:solidFill>
                </w14:textFill>
              </w:rPr>
              <w:t>环节会产生少量呼吸废气，废气主要成分为</w:t>
            </w:r>
            <w:r>
              <w:rPr>
                <w:rFonts w:hint="eastAsia" w:ascii="宋体" w:hAnsi="宋体"/>
                <w:b w:val="0"/>
                <w:bCs w:val="0"/>
                <w:color w:val="000000" w:themeColor="text1"/>
                <w:sz w:val="24"/>
                <w:u w:val="none"/>
                <w:lang w:val="en-US" w:eastAsia="zh-CN"/>
                <w14:textFill>
                  <w14:solidFill>
                    <w14:schemeClr w14:val="tx1"/>
                  </w14:solidFill>
                </w14:textFill>
              </w:rPr>
              <w:t>氟化物</w:t>
            </w:r>
            <w:r>
              <w:rPr>
                <w:rFonts w:hint="eastAsia" w:ascii="宋体" w:hAnsi="宋体"/>
                <w:b w:val="0"/>
                <w:bCs w:val="0"/>
                <w:color w:val="000000" w:themeColor="text1"/>
                <w:sz w:val="24"/>
                <w:u w:val="none"/>
                <w:lang w:eastAsia="zh-CN"/>
                <w14:textFill>
                  <w14:solidFill>
                    <w14:schemeClr w14:val="tx1"/>
                  </w14:solidFill>
                </w14:textFill>
              </w:rPr>
              <w:t>，具有产生浓度高、气量小、产生间断等特征。项目储罐</w:t>
            </w:r>
            <w:r>
              <w:rPr>
                <w:rFonts w:hint="eastAsia" w:ascii="宋体" w:hAnsi="宋体"/>
                <w:b w:val="0"/>
                <w:bCs w:val="0"/>
                <w:color w:val="000000" w:themeColor="text1"/>
                <w:sz w:val="24"/>
                <w:u w:val="none"/>
                <w:lang w:val="en-US" w:eastAsia="zh-CN"/>
                <w14:textFill>
                  <w14:solidFill>
                    <w14:schemeClr w14:val="tx1"/>
                  </w14:solidFill>
                </w14:textFill>
              </w:rPr>
              <w:t>位于厂房内</w:t>
            </w:r>
            <w:r>
              <w:rPr>
                <w:rFonts w:hint="eastAsia" w:ascii="宋体" w:hAnsi="宋体"/>
                <w:b w:val="0"/>
                <w:bCs w:val="0"/>
                <w:color w:val="000000" w:themeColor="text1"/>
                <w:sz w:val="24"/>
                <w:u w:val="none"/>
                <w:lang w:eastAsia="zh-CN"/>
                <w14:textFill>
                  <w14:solidFill>
                    <w14:schemeClr w14:val="tx1"/>
                  </w14:solidFill>
                </w14:textFill>
              </w:rPr>
              <w:t>，并对储罐顶部加装呼吸阀，减少有机物排出，</w:t>
            </w:r>
            <w:r>
              <w:rPr>
                <w:rFonts w:hint="eastAsia" w:ascii="宋体" w:hAnsi="宋体"/>
                <w:b w:val="0"/>
                <w:bCs w:val="0"/>
                <w:color w:val="000000" w:themeColor="text1"/>
                <w:sz w:val="24"/>
                <w:u w:val="none"/>
                <w:lang w:val="en-US" w:eastAsia="zh-CN"/>
                <w14:textFill>
                  <w14:solidFill>
                    <w14:schemeClr w14:val="tx1"/>
                  </w14:solidFill>
                </w14:textFill>
              </w:rPr>
              <w:t>措施可行</w:t>
            </w:r>
            <w:r>
              <w:rPr>
                <w:rFonts w:hint="eastAsia" w:ascii="宋体" w:hAnsi="宋体"/>
                <w:b w:val="0"/>
                <w:bCs w:val="0"/>
                <w:color w:val="000000" w:themeColor="text1"/>
                <w:sz w:val="24"/>
                <w:u w:val="none"/>
                <w:lang w:eastAsia="zh-CN"/>
                <w14:textFill>
                  <w14:solidFill>
                    <w14:schemeClr w14:val="tx1"/>
                  </w14:solidFill>
                </w14:textFill>
              </w:rPr>
              <w:t>。</w:t>
            </w:r>
          </w:p>
          <w:p w14:paraId="600B17BA">
            <w:pPr>
              <w:spacing w:line="480" w:lineRule="exact"/>
              <w:ind w:firstLine="482" w:firstLineChars="200"/>
              <w:rPr>
                <w:rFonts w:hint="eastAsia" w:ascii="宋体" w:hAnsi="宋体"/>
                <w:b/>
                <w:bCs/>
                <w:color w:val="000000" w:themeColor="text1"/>
                <w:sz w:val="24"/>
                <w:u w:val="none"/>
                <w:lang w:val="en-US" w:eastAsia="zh-CN"/>
                <w14:textFill>
                  <w14:solidFill>
                    <w14:schemeClr w14:val="tx1"/>
                  </w14:solidFill>
                </w14:textFill>
              </w:rPr>
            </w:pPr>
            <w:r>
              <w:rPr>
                <w:rFonts w:hint="eastAsia" w:ascii="宋体" w:hAnsi="宋体"/>
                <w:b/>
                <w:bCs/>
                <w:color w:val="000000" w:themeColor="text1"/>
                <w:sz w:val="24"/>
                <w:u w:val="none"/>
                <w:lang w:eastAsia="zh-CN"/>
                <w14:textFill>
                  <w14:solidFill>
                    <w14:schemeClr w14:val="tx1"/>
                  </w14:solidFill>
                </w14:textFill>
              </w:rPr>
              <w:t>(</w:t>
            </w:r>
            <w:r>
              <w:rPr>
                <w:rFonts w:hint="eastAsia" w:ascii="宋体" w:hAnsi="宋体"/>
                <w:b/>
                <w:bCs/>
                <w:color w:val="000000" w:themeColor="text1"/>
                <w:sz w:val="24"/>
                <w:u w:val="none"/>
                <w:lang w:val="en-US" w:eastAsia="zh-CN"/>
                <w14:textFill>
                  <w14:solidFill>
                    <w14:schemeClr w14:val="tx1"/>
                  </w14:solidFill>
                </w14:textFill>
              </w:rPr>
              <w:t>5)排气筒高度设置合理性分析</w:t>
            </w:r>
          </w:p>
          <w:p w14:paraId="28661069">
            <w:pPr>
              <w:spacing w:line="480" w:lineRule="exact"/>
              <w:ind w:firstLine="480" w:firstLineChars="200"/>
              <w:rPr>
                <w:rFonts w:hint="eastAsia" w:ascii="宋体" w:hAnsi="宋体"/>
                <w:b w:val="0"/>
                <w:bCs w:val="0"/>
                <w:color w:val="000000" w:themeColor="text1"/>
                <w:sz w:val="24"/>
                <w:u w:val="none"/>
                <w:lang w:val="en-US" w:eastAsia="zh-CN"/>
                <w14:textFill>
                  <w14:solidFill>
                    <w14:schemeClr w14:val="tx1"/>
                  </w14:solidFill>
                </w14:textFill>
              </w:rPr>
            </w:pPr>
            <w:r>
              <w:rPr>
                <w:rFonts w:hint="eastAsia" w:ascii="宋体" w:hAnsi="宋体"/>
                <w:b w:val="0"/>
                <w:bCs w:val="0"/>
                <w:color w:val="000000" w:themeColor="text1"/>
                <w:sz w:val="24"/>
                <w:u w:val="none"/>
                <w:lang w:val="en-US" w:eastAsia="zh-CN"/>
                <w14:textFill>
                  <w14:solidFill>
                    <w14:schemeClr w14:val="tx1"/>
                  </w14:solidFill>
                </w14:textFill>
              </w:rPr>
              <w:t>本项目锅炉烟气执行</w:t>
            </w:r>
            <w:r>
              <w:rPr>
                <w:rFonts w:hint="eastAsia" w:ascii="宋体" w:hAnsi="宋体"/>
                <w:color w:val="000000" w:themeColor="text1"/>
                <w:sz w:val="24"/>
                <w:u w:val="none"/>
                <w:lang w:val="en-US" w:eastAsia="zh-CN"/>
                <w14:textFill>
                  <w14:solidFill>
                    <w14:schemeClr w14:val="tx1"/>
                  </w14:solidFill>
                </w14:textFill>
              </w:rPr>
              <w:t>《锅炉大气污染物排放标准》(GB 13271-2014)表2燃煤锅炉标准，烟囱高度设置为30m</w:t>
            </w:r>
            <w:r>
              <w:rPr>
                <w:rFonts w:hint="eastAsia" w:ascii="宋体" w:hAnsi="宋体"/>
                <w:b w:val="0"/>
                <w:bCs w:val="0"/>
                <w:color w:val="000000" w:themeColor="text1"/>
                <w:sz w:val="24"/>
                <w:u w:val="none"/>
                <w:lang w:val="en-US" w:eastAsia="zh-CN"/>
                <w14:textFill>
                  <w14:solidFill>
                    <w14:schemeClr w14:val="tx1"/>
                  </w14:solidFill>
                </w14:textFill>
              </w:rPr>
              <w:t>；粉磨、包装粉尘以及酸洗废气排放执行《大气污染物综合排放标准》(GB16297-1996)，排气筒高度均设置为17m。</w:t>
            </w:r>
          </w:p>
          <w:p w14:paraId="2DFF64F2">
            <w:pPr>
              <w:spacing w:line="480" w:lineRule="exact"/>
              <w:ind w:firstLine="482" w:firstLineChars="200"/>
              <w:rPr>
                <w:rFonts w:hint="default" w:ascii="宋体" w:hAnsi="宋体"/>
                <w:b/>
                <w:bCs/>
                <w:color w:val="000000" w:themeColor="text1"/>
                <w:sz w:val="24"/>
                <w:u w:val="none"/>
                <w:lang w:val="en-US" w:eastAsia="zh-CN"/>
                <w14:textFill>
                  <w14:solidFill>
                    <w14:schemeClr w14:val="tx1"/>
                  </w14:solidFill>
                </w14:textFill>
              </w:rPr>
            </w:pPr>
            <w:r>
              <w:rPr>
                <w:rFonts w:hint="eastAsia" w:ascii="宋体" w:hAnsi="宋体"/>
                <w:b/>
                <w:bCs/>
                <w:color w:val="000000" w:themeColor="text1"/>
                <w:sz w:val="24"/>
                <w:u w:val="none"/>
                <w:lang w:val="en-US" w:eastAsia="zh-CN"/>
                <w14:textFill>
                  <w14:solidFill>
                    <w14:schemeClr w14:val="tx1"/>
                  </w14:solidFill>
                </w14:textFill>
              </w:rPr>
              <w:t>①锅炉烟囱</w:t>
            </w:r>
          </w:p>
          <w:p w14:paraId="62516DDF">
            <w:pPr>
              <w:spacing w:line="480" w:lineRule="exact"/>
              <w:ind w:firstLine="480" w:firstLineChars="200"/>
              <w:rPr>
                <w:rFonts w:hint="eastAsia" w:ascii="宋体" w:hAnsi="宋体"/>
                <w:color w:val="000000" w:themeColor="text1"/>
                <w:sz w:val="24"/>
                <w:u w:val="none"/>
                <w:lang w:val="en-US" w:eastAsia="zh-CN"/>
                <w14:textFill>
                  <w14:solidFill>
                    <w14:schemeClr w14:val="tx1"/>
                  </w14:solidFill>
                </w14:textFill>
              </w:rPr>
            </w:pPr>
            <w:r>
              <w:rPr>
                <w:rFonts w:hint="eastAsia" w:ascii="宋体" w:hAnsi="宋体"/>
                <w:color w:val="000000" w:themeColor="text1"/>
                <w:sz w:val="24"/>
                <w:u w:val="none"/>
                <w:lang w:val="en-US" w:eastAsia="zh-CN"/>
                <w14:textFill>
                  <w14:solidFill>
                    <w14:schemeClr w14:val="tx1"/>
                  </w14:solidFill>
                </w14:textFill>
              </w:rPr>
              <w:t>《锅炉大气污染物排放标准》(GB 13271-2014)</w:t>
            </w:r>
            <w:r>
              <w:rPr>
                <w:rFonts w:hint="eastAsia" w:ascii="宋体" w:hAnsi="宋体" w:eastAsia="宋体" w:cs="宋体"/>
                <w:color w:val="000000" w:themeColor="text1"/>
                <w:sz w:val="24"/>
                <w:szCs w:val="24"/>
                <w:u w:val="none"/>
                <w:lang w:val="en-US" w:eastAsia="zh-CN"/>
                <w14:textFill>
                  <w14:solidFill>
                    <w14:schemeClr w14:val="tx1"/>
                  </w14:solidFill>
                </w14:textFill>
              </w:rPr>
              <w:t>4.5规定：每个新建燃煤锅炉房只能设一根烟囱，烟囱高度应根据锅炉房装机总容量，按表</w:t>
            </w:r>
            <w:r>
              <w:rPr>
                <w:rFonts w:hint="default" w:ascii="宋体" w:hAnsi="宋体" w:eastAsia="宋体" w:cs="宋体"/>
                <w:color w:val="000000" w:themeColor="text1"/>
                <w:sz w:val="24"/>
                <w:szCs w:val="24"/>
                <w:u w:val="none"/>
                <w:lang w:val="en-US" w:eastAsia="zh-CN"/>
                <w14:textFill>
                  <w14:solidFill>
                    <w14:schemeClr w14:val="tx1"/>
                  </w14:solidFill>
                </w14:textFill>
              </w:rPr>
              <w:t>4</w:t>
            </w:r>
            <w:r>
              <w:rPr>
                <w:rFonts w:hint="eastAsia" w:ascii="宋体" w:hAnsi="宋体" w:eastAsia="宋体" w:cs="宋体"/>
                <w:color w:val="000000" w:themeColor="text1"/>
                <w:sz w:val="24"/>
                <w:szCs w:val="24"/>
                <w:u w:val="none"/>
                <w:lang w:val="en-US" w:eastAsia="zh-CN"/>
                <w14:textFill>
                  <w14:solidFill>
                    <w14:schemeClr w14:val="tx1"/>
                  </w14:solidFill>
                </w14:textFill>
              </w:rPr>
              <w:t>规定执行，燃油、燃气锅炉烟囱不低于</w:t>
            </w:r>
            <w:r>
              <w:rPr>
                <w:rFonts w:hint="default" w:ascii="宋体" w:hAnsi="宋体" w:eastAsia="宋体" w:cs="宋体"/>
                <w:color w:val="000000" w:themeColor="text1"/>
                <w:sz w:val="24"/>
                <w:szCs w:val="24"/>
                <w:u w:val="none"/>
                <w:lang w:val="en-US" w:eastAsia="zh-CN"/>
                <w14:textFill>
                  <w14:solidFill>
                    <w14:schemeClr w14:val="tx1"/>
                  </w14:solidFill>
                </w14:textFill>
              </w:rPr>
              <w:t>8</w:t>
            </w:r>
            <w:r>
              <w:rPr>
                <w:rFonts w:hint="eastAsia" w:ascii="宋体" w:hAnsi="宋体" w:eastAsia="宋体" w:cs="宋体"/>
                <w:color w:val="000000" w:themeColor="text1"/>
                <w:sz w:val="24"/>
                <w:szCs w:val="24"/>
                <w:u w:val="none"/>
                <w:lang w:val="en-US" w:eastAsia="zh-CN"/>
                <w14:textFill>
                  <w14:solidFill>
                    <w14:schemeClr w14:val="tx1"/>
                  </w14:solidFill>
                </w14:textFill>
              </w:rPr>
              <w:t>米，锅炉烟囱的具体高度按批复的环境影响评价文件确定。新建锅炉房的烟囱周围半径</w:t>
            </w:r>
            <w:r>
              <w:rPr>
                <w:rFonts w:hint="default" w:ascii="宋体" w:hAnsi="宋体" w:eastAsia="宋体" w:cs="宋体"/>
                <w:color w:val="000000" w:themeColor="text1"/>
                <w:sz w:val="24"/>
                <w:szCs w:val="24"/>
                <w:u w:val="none"/>
                <w:lang w:val="en-US" w:eastAsia="zh-CN"/>
                <w14:textFill>
                  <w14:solidFill>
                    <w14:schemeClr w14:val="tx1"/>
                  </w14:solidFill>
                </w14:textFill>
              </w:rPr>
              <w:t>200m</w:t>
            </w:r>
            <w:r>
              <w:rPr>
                <w:rFonts w:hint="eastAsia" w:ascii="宋体" w:hAnsi="宋体" w:eastAsia="宋体" w:cs="宋体"/>
                <w:color w:val="000000" w:themeColor="text1"/>
                <w:sz w:val="24"/>
                <w:szCs w:val="24"/>
                <w:u w:val="none"/>
                <w:lang w:val="en-US" w:eastAsia="zh-CN"/>
                <w14:textFill>
                  <w14:solidFill>
                    <w14:schemeClr w14:val="tx1"/>
                  </w14:solidFill>
                </w14:textFill>
              </w:rPr>
              <w:t>距离内有建筑物时，其烟囱应高出最高建筑物</w:t>
            </w:r>
            <w:r>
              <w:rPr>
                <w:rFonts w:hint="default" w:ascii="宋体" w:hAnsi="宋体" w:eastAsia="宋体" w:cs="宋体"/>
                <w:color w:val="000000" w:themeColor="text1"/>
                <w:sz w:val="24"/>
                <w:szCs w:val="24"/>
                <w:u w:val="none"/>
                <w:lang w:val="en-US" w:eastAsia="zh-CN"/>
                <w14:textFill>
                  <w14:solidFill>
                    <w14:schemeClr w14:val="tx1"/>
                  </w14:solidFill>
                </w14:textFill>
              </w:rPr>
              <w:t>3m</w:t>
            </w:r>
            <w:r>
              <w:rPr>
                <w:rFonts w:hint="eastAsia" w:ascii="宋体" w:hAnsi="宋体" w:eastAsia="宋体" w:cs="宋体"/>
                <w:color w:val="000000" w:themeColor="text1"/>
                <w:sz w:val="24"/>
                <w:szCs w:val="24"/>
                <w:u w:val="none"/>
                <w:lang w:val="en-US" w:eastAsia="zh-CN"/>
                <w14:textFill>
                  <w14:solidFill>
                    <w14:schemeClr w14:val="tx1"/>
                  </w14:solidFill>
                </w14:textFill>
              </w:rPr>
              <w:t>以上。</w:t>
            </w:r>
            <w:r>
              <w:rPr>
                <w:rFonts w:hint="eastAsia" w:ascii="宋体" w:hAnsi="宋体"/>
                <w:color w:val="000000" w:themeColor="text1"/>
                <w:sz w:val="24"/>
                <w:u w:val="none"/>
                <w:lang w:val="en-US" w:eastAsia="zh-CN"/>
                <w14:textFill>
                  <w14:solidFill>
                    <w14:schemeClr w14:val="tx1"/>
                  </w14:solidFill>
                </w14:textFill>
              </w:rPr>
              <w:t>表4中规定了2-4t/h燃煤锅炉烟囱最低高度为30m。</w:t>
            </w:r>
          </w:p>
          <w:p w14:paraId="5D9E16A3">
            <w:pPr>
              <w:spacing w:line="480" w:lineRule="exact"/>
              <w:ind w:firstLine="480" w:firstLineChars="200"/>
              <w:rPr>
                <w:rFonts w:hint="default" w:ascii="宋体" w:hAnsi="宋体"/>
                <w:b w:val="0"/>
                <w:bCs w:val="0"/>
                <w:color w:val="000000" w:themeColor="text1"/>
                <w:sz w:val="24"/>
                <w:u w:val="none"/>
                <w:lang w:val="en-US" w:eastAsia="zh-CN"/>
                <w14:textFill>
                  <w14:solidFill>
                    <w14:schemeClr w14:val="tx1"/>
                  </w14:solidFill>
                </w14:textFill>
              </w:rPr>
            </w:pPr>
            <w:r>
              <w:rPr>
                <w:rFonts w:hint="eastAsia" w:ascii="宋体" w:hAnsi="宋体"/>
                <w:color w:val="000000" w:themeColor="text1"/>
                <w:sz w:val="24"/>
                <w:u w:val="none"/>
                <w:lang w:val="en-US" w:eastAsia="zh-CN"/>
                <w14:textFill>
                  <w14:solidFill>
                    <w14:schemeClr w14:val="tx1"/>
                  </w14:solidFill>
                </w14:textFill>
              </w:rPr>
              <w:t>本项目锅炉吨位为3t/h，在2-4t/h之间，仅设置1根30m高烟囱</w:t>
            </w:r>
            <w:r>
              <w:rPr>
                <w:rFonts w:hint="eastAsia" w:ascii="宋体" w:hAnsi="宋体" w:eastAsia="宋体" w:cs="宋体"/>
                <w:caps w:val="0"/>
                <w:color w:val="000000" w:themeColor="text1"/>
                <w:spacing w:val="0"/>
                <w:w w:val="100"/>
                <w:sz w:val="24"/>
                <w:szCs w:val="24"/>
                <w:lang w:val="en-US" w:eastAsia="zh-CN"/>
                <w14:textFill>
                  <w14:solidFill>
                    <w14:schemeClr w14:val="tx1"/>
                  </w14:solidFill>
                </w14:textFill>
              </w:rPr>
              <w:t>。</w:t>
            </w:r>
            <w:r>
              <w:rPr>
                <w:rFonts w:hint="eastAsia" w:ascii="宋体" w:hAnsi="宋体"/>
                <w:b w:val="0"/>
                <w:bCs w:val="0"/>
                <w:color w:val="000000" w:themeColor="text1"/>
                <w:sz w:val="24"/>
                <w:u w:val="none"/>
                <w:lang w:val="en-US" w:eastAsia="zh-CN"/>
                <w14:textFill>
                  <w14:solidFill>
                    <w14:schemeClr w14:val="tx1"/>
                  </w14:solidFill>
                </w14:textFill>
              </w:rPr>
              <w:t>本项目周围200m半径范围的建筑最大高度为12m，满足高于</w:t>
            </w:r>
            <w:r>
              <w:rPr>
                <w:rFonts w:hint="default" w:ascii="宋体" w:hAnsi="宋体" w:eastAsia="宋体" w:cs="宋体"/>
                <w:color w:val="000000" w:themeColor="text1"/>
                <w:sz w:val="24"/>
                <w:szCs w:val="24"/>
                <w:u w:val="none"/>
                <w:lang w:val="en-US" w:eastAsia="zh-CN"/>
                <w14:textFill>
                  <w14:solidFill>
                    <w14:schemeClr w14:val="tx1"/>
                  </w14:solidFill>
                </w14:textFill>
              </w:rPr>
              <w:t>3m</w:t>
            </w:r>
            <w:r>
              <w:rPr>
                <w:rFonts w:hint="eastAsia" w:ascii="宋体" w:hAnsi="宋体" w:eastAsia="宋体" w:cs="宋体"/>
                <w:color w:val="000000" w:themeColor="text1"/>
                <w:sz w:val="24"/>
                <w:szCs w:val="24"/>
                <w:u w:val="none"/>
                <w:lang w:val="en-US" w:eastAsia="zh-CN"/>
                <w14:textFill>
                  <w14:solidFill>
                    <w14:schemeClr w14:val="tx1"/>
                  </w14:solidFill>
                </w14:textFill>
              </w:rPr>
              <w:t>以上的要求，故锅炉烟囱设置合理。</w:t>
            </w:r>
          </w:p>
          <w:p w14:paraId="641A122C">
            <w:pPr>
              <w:spacing w:line="480" w:lineRule="exact"/>
              <w:ind w:firstLine="482" w:firstLineChars="200"/>
              <w:rPr>
                <w:rFonts w:hint="default" w:ascii="宋体" w:hAnsi="宋体"/>
                <w:b/>
                <w:bCs/>
                <w:color w:val="000000" w:themeColor="text1"/>
                <w:sz w:val="24"/>
                <w:u w:val="none"/>
                <w:lang w:val="en-US" w:eastAsia="zh-CN"/>
                <w14:textFill>
                  <w14:solidFill>
                    <w14:schemeClr w14:val="tx1"/>
                  </w14:solidFill>
                </w14:textFill>
              </w:rPr>
            </w:pPr>
            <w:r>
              <w:rPr>
                <w:rFonts w:hint="eastAsia" w:ascii="宋体" w:hAnsi="宋体"/>
                <w:b/>
                <w:bCs/>
                <w:color w:val="000000" w:themeColor="text1"/>
                <w:sz w:val="24"/>
                <w:u w:val="none"/>
                <w:lang w:val="en-US" w:eastAsia="zh-CN"/>
                <w14:textFill>
                  <w14:solidFill>
                    <w14:schemeClr w14:val="tx1"/>
                  </w14:solidFill>
                </w14:textFill>
              </w:rPr>
              <w:t>②粉磨、包装粉尘以及酸洗废气</w:t>
            </w:r>
          </w:p>
          <w:p w14:paraId="39555EB1">
            <w:pPr>
              <w:spacing w:line="480" w:lineRule="exact"/>
              <w:ind w:firstLine="480" w:firstLineChars="200"/>
              <w:rPr>
                <w:rFonts w:hint="default" w:ascii="宋体" w:hAnsi="宋体"/>
                <w:b w:val="0"/>
                <w:bCs w:val="0"/>
                <w:color w:val="000000" w:themeColor="text1"/>
                <w:sz w:val="24"/>
                <w:u w:val="none"/>
                <w:lang w:val="en-US" w:eastAsia="zh-CN"/>
                <w14:textFill>
                  <w14:solidFill>
                    <w14:schemeClr w14:val="tx1"/>
                  </w14:solidFill>
                </w14:textFill>
              </w:rPr>
            </w:pPr>
            <w:r>
              <w:rPr>
                <w:rFonts w:hint="eastAsia" w:ascii="宋体" w:hAnsi="宋体"/>
                <w:b w:val="0"/>
                <w:bCs w:val="0"/>
                <w:color w:val="000000" w:themeColor="text1"/>
                <w:sz w:val="24"/>
                <w:u w:val="none"/>
                <w:lang w:val="en-US" w:eastAsia="zh-CN"/>
                <w14:textFill>
                  <w14:solidFill>
                    <w14:schemeClr w14:val="tx1"/>
                  </w14:solidFill>
                </w14:textFill>
              </w:rPr>
              <w:t>《大气污染物综合排放标准》(GB16297-1996)7.4规定：新污染源的排气筒一般不应低于15m。若某新污染源的排气筒必须低于15m 时,其排放速率标准值按7.3的外推计算结果再严格50%执行。7.1规定：排气筒高度除须遵守表列排放速率标准值外,还应高出周围200m半径范围的建筑5m以上,不能达到该要求的排气筒,应按其高度对应的表列排放速率标准值严格50%执行。</w:t>
            </w:r>
          </w:p>
          <w:p w14:paraId="40BEC7AE">
            <w:pPr>
              <w:spacing w:line="480" w:lineRule="exact"/>
              <w:ind w:firstLine="480" w:firstLineChars="200"/>
              <w:rPr>
                <w:rFonts w:hint="default" w:ascii="宋体" w:hAnsi="宋体"/>
                <w:b w:val="0"/>
                <w:bCs w:val="0"/>
                <w:color w:val="auto"/>
                <w:sz w:val="24"/>
                <w:u w:val="single"/>
                <w:lang w:val="en-US" w:eastAsia="zh-CN"/>
              </w:rPr>
            </w:pPr>
            <w:r>
              <w:rPr>
                <w:rFonts w:hint="eastAsia" w:ascii="宋体" w:hAnsi="宋体"/>
                <w:b w:val="0"/>
                <w:bCs w:val="0"/>
                <w:color w:val="auto"/>
                <w:sz w:val="24"/>
                <w:u w:val="single"/>
                <w:lang w:val="en-US" w:eastAsia="zh-CN"/>
              </w:rPr>
              <w:t>本项目周围200m半径范围的建筑最大高度为12m，粉磨、包装粉尘以及酸洗废气排气筒高度为17m，满足《大气污染物综合排放标准》(GB16297-1996)7.1中高出其5m的规定。</w:t>
            </w:r>
          </w:p>
          <w:p w14:paraId="6CBFA7F8">
            <w:pPr>
              <w:spacing w:line="480" w:lineRule="exact"/>
              <w:ind w:firstLine="480" w:firstLineChars="200"/>
              <w:rPr>
                <w:rFonts w:hint="default" w:ascii="宋体" w:hAnsi="宋体"/>
                <w:b w:val="0"/>
                <w:bCs w:val="0"/>
                <w:color w:val="000000" w:themeColor="text1"/>
                <w:sz w:val="24"/>
                <w:u w:val="none"/>
                <w:lang w:val="en-US" w:eastAsia="zh-CN"/>
                <w14:textFill>
                  <w14:solidFill>
                    <w14:schemeClr w14:val="tx1"/>
                  </w14:solidFill>
                </w14:textFill>
              </w:rPr>
            </w:pPr>
            <w:r>
              <w:rPr>
                <w:rFonts w:hint="eastAsia" w:ascii="宋体" w:hAnsi="宋体"/>
                <w:b w:val="0"/>
                <w:bCs w:val="0"/>
                <w:color w:val="000000" w:themeColor="text1"/>
                <w:sz w:val="24"/>
                <w:u w:val="none"/>
                <w:lang w:val="en-US" w:eastAsia="zh-CN"/>
                <w14:textFill>
                  <w14:solidFill>
                    <w14:schemeClr w14:val="tx1"/>
                  </w14:solidFill>
                </w14:textFill>
              </w:rPr>
              <w:t>因此，本项目粉磨、包装粉尘以及酸洗废气排气筒高度设置</w:t>
            </w:r>
            <w:r>
              <w:rPr>
                <w:rFonts w:hint="eastAsia" w:ascii="宋体" w:hAnsi="宋体"/>
                <w:b w:val="0"/>
                <w:bCs w:val="0"/>
                <w:color w:val="auto"/>
                <w:sz w:val="24"/>
                <w:u w:val="none"/>
                <w:lang w:val="en-US" w:eastAsia="zh-CN"/>
              </w:rPr>
              <w:t>为17m是合</w:t>
            </w:r>
            <w:r>
              <w:rPr>
                <w:rFonts w:hint="eastAsia" w:ascii="宋体" w:hAnsi="宋体"/>
                <w:b w:val="0"/>
                <w:bCs w:val="0"/>
                <w:color w:val="000000" w:themeColor="text1"/>
                <w:sz w:val="24"/>
                <w:u w:val="none"/>
                <w:lang w:val="en-US" w:eastAsia="zh-CN"/>
                <w14:textFill>
                  <w14:solidFill>
                    <w14:schemeClr w14:val="tx1"/>
                  </w14:solidFill>
                </w14:textFill>
              </w:rPr>
              <w:t>理的。</w:t>
            </w:r>
          </w:p>
          <w:p w14:paraId="14A07A19">
            <w:pPr>
              <w:spacing w:line="480" w:lineRule="exact"/>
              <w:ind w:firstLine="482" w:firstLineChars="200"/>
              <w:rPr>
                <w:rFonts w:hint="default" w:ascii="宋体" w:hAnsi="宋体"/>
                <w:color w:val="000000" w:themeColor="text1"/>
                <w:sz w:val="24"/>
                <w:u w:val="none"/>
                <w:lang w:val="en-US"/>
                <w14:textFill>
                  <w14:solidFill>
                    <w14:schemeClr w14:val="tx1"/>
                  </w14:solidFill>
                </w14:textFill>
              </w:rPr>
            </w:pPr>
            <w:r>
              <w:rPr>
                <w:rFonts w:hint="eastAsia" w:ascii="宋体" w:hAnsi="宋体"/>
                <w:b/>
                <w:bCs/>
                <w:color w:val="000000" w:themeColor="text1"/>
                <w:sz w:val="24"/>
                <w:u w:val="none"/>
                <w:lang w:val="en-US" w:eastAsia="zh-CN"/>
                <w14:textFill>
                  <w14:solidFill>
                    <w14:schemeClr w14:val="tx1"/>
                  </w14:solidFill>
                </w14:textFill>
              </w:rPr>
              <w:t>4、</w:t>
            </w:r>
            <w:r>
              <w:rPr>
                <w:rFonts w:hint="eastAsia" w:ascii="宋体" w:hAnsi="宋体"/>
                <w:b/>
                <w:bCs/>
                <w:color w:val="000000" w:themeColor="text1"/>
                <w:sz w:val="24"/>
                <w:u w:val="none"/>
                <w14:textFill>
                  <w14:solidFill>
                    <w14:schemeClr w14:val="tx1"/>
                  </w14:solidFill>
                </w14:textFill>
              </w:rPr>
              <w:t>大气环境影响分析</w:t>
            </w:r>
          </w:p>
          <w:p w14:paraId="713B6077">
            <w:pPr>
              <w:spacing w:line="480" w:lineRule="exact"/>
              <w:ind w:firstLine="480" w:firstLineChars="200"/>
              <w:rPr>
                <w:rFonts w:hint="eastAsia"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14:textFill>
                  <w14:solidFill>
                    <w14:schemeClr w14:val="tx1"/>
                  </w14:solidFill>
                </w14:textFill>
              </w:rPr>
              <w:t>本项目</w:t>
            </w:r>
            <w:r>
              <w:rPr>
                <w:rFonts w:hint="eastAsia" w:ascii="宋体" w:hAnsi="宋体"/>
                <w:color w:val="000000" w:themeColor="text1"/>
                <w:sz w:val="24"/>
                <w:u w:val="none"/>
                <w:lang w:val="en-US" w:eastAsia="zh-CN"/>
                <w14:textFill>
                  <w14:solidFill>
                    <w14:schemeClr w14:val="tx1"/>
                  </w14:solidFill>
                </w14:textFill>
              </w:rPr>
              <w:t>使用的原料棚四周设置防风抑尘网，雾炮喷淋设施，出入车辆冲洗</w:t>
            </w:r>
            <w:r>
              <w:rPr>
                <w:rFonts w:hint="eastAsia" w:ascii="宋体" w:hAnsi="宋体"/>
                <w:color w:val="000000" w:themeColor="text1"/>
                <w:sz w:val="24"/>
                <w:u w:val="none"/>
                <w:lang w:eastAsia="zh-CN"/>
                <w14:textFill>
                  <w14:solidFill>
                    <w14:schemeClr w14:val="tx1"/>
                  </w14:solidFill>
                </w14:textFill>
              </w:rPr>
              <w:t>；</w:t>
            </w:r>
            <w:r>
              <w:rPr>
                <w:rFonts w:hint="eastAsia" w:ascii="宋体" w:hAnsi="宋体"/>
                <w:color w:val="000000" w:themeColor="text1"/>
                <w:sz w:val="24"/>
                <w:u w:val="none"/>
                <w14:textFill>
                  <w14:solidFill>
                    <w14:schemeClr w14:val="tx1"/>
                  </w14:solidFill>
                </w14:textFill>
              </w:rPr>
              <w:t>半成品</w:t>
            </w:r>
            <w:r>
              <w:rPr>
                <w:rFonts w:hint="eastAsia" w:ascii="宋体" w:hAnsi="宋体"/>
                <w:color w:val="000000" w:themeColor="text1"/>
                <w:sz w:val="24"/>
                <w:u w:val="none"/>
                <w:lang w:val="en-US" w:eastAsia="zh-CN"/>
                <w14:textFill>
                  <w14:solidFill>
                    <w14:schemeClr w14:val="tx1"/>
                  </w14:solidFill>
                </w14:textFill>
              </w:rPr>
              <w:t>库为封闭式厂房，雾炮喷淋设施；制砂(</w:t>
            </w:r>
            <w:r>
              <w:rPr>
                <w:rFonts w:hint="eastAsia" w:ascii="宋体" w:hAnsi="宋体"/>
                <w:color w:val="000000" w:themeColor="text1"/>
                <w:sz w:val="24"/>
                <w:u w:val="none"/>
                <w14:textFill>
                  <w14:solidFill>
                    <w14:schemeClr w14:val="tx1"/>
                  </w14:solidFill>
                </w14:textFill>
              </w:rPr>
              <w:t>筛分、</w:t>
            </w:r>
            <w:r>
              <w:rPr>
                <w:rFonts w:hint="eastAsia" w:ascii="宋体" w:hAnsi="宋体"/>
                <w:color w:val="000000" w:themeColor="text1"/>
                <w:sz w:val="24"/>
                <w:u w:val="none"/>
                <w:lang w:val="en-US" w:eastAsia="zh-CN"/>
                <w14:textFill>
                  <w14:solidFill>
                    <w14:schemeClr w14:val="tx1"/>
                  </w14:solidFill>
                </w14:textFill>
              </w:rPr>
              <w:t>色选、破碎、</w:t>
            </w:r>
            <w:r>
              <w:rPr>
                <w:rFonts w:hint="eastAsia" w:ascii="宋体" w:hAnsi="宋体"/>
                <w:color w:val="000000" w:themeColor="text1"/>
                <w:sz w:val="24"/>
                <w:u w:val="none"/>
                <w14:textFill>
                  <w14:solidFill>
                    <w14:schemeClr w14:val="tx1"/>
                  </w14:solidFill>
                </w14:textFill>
              </w:rPr>
              <w:t>球磨</w:t>
            </w:r>
            <w:r>
              <w:rPr>
                <w:rFonts w:hint="eastAsia" w:ascii="宋体" w:hAnsi="宋体"/>
                <w:color w:val="000000" w:themeColor="text1"/>
                <w:sz w:val="24"/>
                <w:u w:val="none"/>
                <w:lang w:eastAsia="zh-CN"/>
                <w14:textFill>
                  <w14:solidFill>
                    <w14:schemeClr w14:val="tx1"/>
                  </w14:solidFill>
                </w14:textFill>
              </w:rPr>
              <w:t>、</w:t>
            </w:r>
            <w:r>
              <w:rPr>
                <w:rFonts w:hint="eastAsia" w:ascii="宋体" w:hAnsi="宋体"/>
                <w:color w:val="000000" w:themeColor="text1"/>
                <w:sz w:val="24"/>
                <w:u w:val="none"/>
                <w14:textFill>
                  <w14:solidFill>
                    <w14:schemeClr w14:val="tx1"/>
                  </w14:solidFill>
                </w14:textFill>
              </w:rPr>
              <w:t>磁选</w:t>
            </w:r>
            <w:r>
              <w:rPr>
                <w:rFonts w:hint="eastAsia" w:ascii="宋体" w:hAnsi="宋体"/>
                <w:color w:val="000000" w:themeColor="text1"/>
                <w:sz w:val="24"/>
                <w:u w:val="none"/>
                <w:lang w:val="en-US" w:eastAsia="zh-CN"/>
                <w14:textFill>
                  <w14:solidFill>
                    <w14:schemeClr w14:val="tx1"/>
                  </w14:solidFill>
                </w14:textFill>
              </w:rPr>
              <w:t>)</w:t>
            </w:r>
            <w:r>
              <w:rPr>
                <w:rFonts w:hint="eastAsia" w:ascii="宋体" w:hAnsi="宋体"/>
                <w:color w:val="000000" w:themeColor="text1"/>
                <w:sz w:val="24"/>
                <w:u w:val="none"/>
                <w14:textFill>
                  <w14:solidFill>
                    <w14:schemeClr w14:val="tx1"/>
                  </w14:solidFill>
                </w14:textFill>
              </w:rPr>
              <w:t>粉尘通过设备封闭，并加水湿式作业</w:t>
            </w:r>
            <w:r>
              <w:rPr>
                <w:rFonts w:hint="eastAsia" w:ascii="宋体" w:hAnsi="宋体"/>
                <w:color w:val="000000" w:themeColor="text1"/>
                <w:sz w:val="24"/>
                <w:u w:val="none"/>
                <w:lang w:val="en-US" w:eastAsia="zh-CN"/>
                <w14:textFill>
                  <w14:solidFill>
                    <w14:schemeClr w14:val="tx1"/>
                  </w14:solidFill>
                </w14:textFill>
              </w:rPr>
              <w:t>，落料点设置喷淋设施</w:t>
            </w:r>
            <w:r>
              <w:rPr>
                <w:rFonts w:hint="eastAsia" w:ascii="宋体" w:hAnsi="宋体"/>
                <w:color w:val="000000" w:themeColor="text1"/>
                <w:sz w:val="24"/>
                <w:u w:val="none"/>
                <w14:textFill>
                  <w14:solidFill>
                    <w14:schemeClr w14:val="tx1"/>
                  </w14:solidFill>
                </w14:textFill>
              </w:rPr>
              <w:t>；生物质锅炉</w:t>
            </w:r>
            <w:r>
              <w:rPr>
                <w:rFonts w:hint="eastAsia" w:ascii="宋体" w:hAnsi="宋体"/>
                <w:color w:val="000000" w:themeColor="text1"/>
                <w:sz w:val="24"/>
                <w:u w:val="none"/>
                <w:lang w:val="en-US" w:eastAsia="zh-CN"/>
                <w14:textFill>
                  <w14:solidFill>
                    <w14:schemeClr w14:val="tx1"/>
                  </w14:solidFill>
                </w14:textFill>
              </w:rPr>
              <w:t>烟气</w:t>
            </w:r>
            <w:r>
              <w:rPr>
                <w:rFonts w:hint="eastAsia" w:ascii="宋体" w:hAnsi="宋体"/>
                <w:color w:val="000000" w:themeColor="text1"/>
                <w:sz w:val="24"/>
                <w:u w:val="none"/>
                <w14:textFill>
                  <w14:solidFill>
                    <w14:schemeClr w14:val="tx1"/>
                  </w14:solidFill>
                </w14:textFill>
              </w:rPr>
              <w:t>经</w:t>
            </w:r>
            <w:r>
              <w:rPr>
                <w:rFonts w:hint="eastAsia" w:ascii="宋体" w:hAnsi="宋体"/>
                <w:color w:val="000000" w:themeColor="text1"/>
                <w:sz w:val="24"/>
                <w:u w:val="none"/>
                <w:lang w:val="en-US" w:eastAsia="zh-CN"/>
                <w14:textFill>
                  <w14:solidFill>
                    <w14:schemeClr w14:val="tx1"/>
                  </w14:solidFill>
                </w14:textFill>
              </w:rPr>
              <w:t>密闭管道收集经1套“</w:t>
            </w:r>
            <w:r>
              <w:rPr>
                <w:rFonts w:hint="eastAsia" w:ascii="宋体" w:hAnsi="宋体"/>
                <w:color w:val="000000" w:themeColor="text1"/>
                <w:sz w:val="24"/>
                <w:u w:val="none"/>
                <w14:textFill>
                  <w14:solidFill>
                    <w14:schemeClr w14:val="tx1"/>
                  </w14:solidFill>
                </w14:textFill>
              </w:rPr>
              <w:t>旋风除尘器+</w:t>
            </w:r>
            <w:r>
              <w:rPr>
                <w:rFonts w:hint="eastAsia" w:ascii="宋体" w:hAnsi="宋体"/>
                <w:color w:val="000000" w:themeColor="text1"/>
                <w:sz w:val="24"/>
                <w:u w:val="none"/>
                <w:lang w:val="en-US" w:eastAsia="zh-CN"/>
                <w14:textFill>
                  <w14:solidFill>
                    <w14:schemeClr w14:val="tx1"/>
                  </w14:solidFill>
                </w14:textFill>
              </w:rPr>
              <w:t>袋式</w:t>
            </w:r>
            <w:r>
              <w:rPr>
                <w:rFonts w:hint="eastAsia" w:ascii="宋体" w:hAnsi="宋体"/>
                <w:color w:val="000000" w:themeColor="text1"/>
                <w:sz w:val="24"/>
                <w:u w:val="none"/>
                <w14:textFill>
                  <w14:solidFill>
                    <w14:schemeClr w14:val="tx1"/>
                  </w14:solidFill>
                </w14:textFill>
              </w:rPr>
              <w:t>除尘器</w:t>
            </w:r>
            <w:r>
              <w:rPr>
                <w:rFonts w:hint="eastAsia" w:ascii="宋体" w:hAnsi="宋体"/>
                <w:color w:val="000000" w:themeColor="text1"/>
                <w:sz w:val="24"/>
                <w:u w:val="none"/>
                <w:lang w:val="en-US" w:eastAsia="zh-CN"/>
                <w14:textFill>
                  <w14:solidFill>
                    <w14:schemeClr w14:val="tx1"/>
                  </w14:solidFill>
                </w14:textFill>
              </w:rPr>
              <w:t>”</w:t>
            </w:r>
            <w:r>
              <w:rPr>
                <w:rFonts w:hint="eastAsia" w:ascii="宋体" w:hAnsi="宋体"/>
                <w:color w:val="000000" w:themeColor="text1"/>
                <w:sz w:val="24"/>
                <w:u w:val="none"/>
                <w14:textFill>
                  <w14:solidFill>
                    <w14:schemeClr w14:val="tx1"/>
                  </w14:solidFill>
                </w14:textFill>
              </w:rPr>
              <w:t>处理后</w:t>
            </w:r>
            <w:r>
              <w:rPr>
                <w:rFonts w:hint="eastAsia" w:ascii="宋体" w:hAnsi="宋体"/>
                <w:color w:val="auto"/>
                <w:sz w:val="24"/>
                <w:u w:val="none"/>
              </w:rPr>
              <w:t>经1根30m高</w:t>
            </w:r>
            <w:r>
              <w:rPr>
                <w:rFonts w:hint="eastAsia" w:ascii="宋体" w:hAnsi="宋体"/>
                <w:color w:val="auto"/>
                <w:sz w:val="24"/>
                <w:u w:val="none"/>
                <w:lang w:val="en-US" w:eastAsia="zh-CN"/>
              </w:rPr>
              <w:t>烟囱(</w:t>
            </w:r>
            <w:r>
              <w:rPr>
                <w:rFonts w:hint="eastAsia" w:ascii="宋体" w:hAnsi="宋体"/>
                <w:color w:val="auto"/>
                <w:sz w:val="24"/>
                <w:u w:val="none"/>
              </w:rPr>
              <w:t>DA001</w:t>
            </w:r>
            <w:r>
              <w:rPr>
                <w:rFonts w:hint="eastAsia" w:ascii="宋体" w:hAnsi="宋体"/>
                <w:color w:val="auto"/>
                <w:sz w:val="24"/>
                <w:u w:val="none"/>
                <w:lang w:val="en-US" w:eastAsia="zh-CN"/>
              </w:rPr>
              <w:t>)</w:t>
            </w:r>
            <w:r>
              <w:rPr>
                <w:rFonts w:hint="eastAsia" w:ascii="宋体" w:hAnsi="宋体"/>
                <w:color w:val="auto"/>
                <w:sz w:val="24"/>
                <w:u w:val="none"/>
              </w:rPr>
              <w:t>排放</w:t>
            </w:r>
            <w:r>
              <w:rPr>
                <w:rFonts w:hint="eastAsia" w:ascii="宋体" w:hAnsi="宋体"/>
                <w:color w:val="auto"/>
                <w:sz w:val="24"/>
                <w:u w:val="none"/>
                <w:lang w:eastAsia="zh-CN"/>
              </w:rPr>
              <w:t>；</w:t>
            </w:r>
            <w:r>
              <w:rPr>
                <w:rFonts w:hint="eastAsia" w:ascii="宋体" w:hAnsi="宋体"/>
                <w:color w:val="auto"/>
                <w:sz w:val="24"/>
                <w:u w:val="none"/>
                <w:lang w:val="en-US" w:eastAsia="zh-CN"/>
              </w:rPr>
              <w:t>粉磨、包装粉尘</w:t>
            </w:r>
            <w:r>
              <w:rPr>
                <w:rFonts w:hint="eastAsia" w:ascii="宋体" w:hAnsi="宋体"/>
                <w:color w:val="auto"/>
                <w:sz w:val="24"/>
                <w:u w:val="none"/>
              </w:rPr>
              <w:t>经</w:t>
            </w:r>
            <w:r>
              <w:rPr>
                <w:rFonts w:hint="eastAsia" w:ascii="宋体" w:hAnsi="宋体"/>
                <w:color w:val="auto"/>
                <w:sz w:val="24"/>
                <w:u w:val="none"/>
                <w:lang w:val="en-US" w:eastAsia="zh-CN"/>
              </w:rPr>
              <w:t>密闭罩收集经1套袋式</w:t>
            </w:r>
            <w:r>
              <w:rPr>
                <w:rFonts w:hint="eastAsia" w:ascii="宋体" w:hAnsi="宋体"/>
                <w:color w:val="auto"/>
                <w:sz w:val="24"/>
                <w:u w:val="none"/>
              </w:rPr>
              <w:t>除尘器处理后经1根30m高</w:t>
            </w:r>
            <w:r>
              <w:rPr>
                <w:rFonts w:hint="eastAsia" w:ascii="宋体" w:hAnsi="宋体"/>
                <w:color w:val="auto"/>
                <w:sz w:val="24"/>
                <w:u w:val="none"/>
                <w:lang w:val="en-US" w:eastAsia="zh-CN"/>
              </w:rPr>
              <w:t>排气筒(</w:t>
            </w:r>
            <w:r>
              <w:rPr>
                <w:rFonts w:hint="eastAsia" w:ascii="宋体" w:hAnsi="宋体"/>
                <w:color w:val="auto"/>
                <w:sz w:val="24"/>
                <w:u w:val="none"/>
              </w:rPr>
              <w:t>DA00</w:t>
            </w:r>
            <w:r>
              <w:rPr>
                <w:rFonts w:hint="eastAsia" w:ascii="宋体" w:hAnsi="宋体"/>
                <w:color w:val="auto"/>
                <w:sz w:val="24"/>
                <w:u w:val="none"/>
                <w:lang w:val="en-US" w:eastAsia="zh-CN"/>
              </w:rPr>
              <w:t>2)</w:t>
            </w:r>
            <w:r>
              <w:rPr>
                <w:rFonts w:hint="eastAsia" w:ascii="宋体" w:hAnsi="宋体"/>
                <w:color w:val="auto"/>
                <w:sz w:val="24"/>
                <w:u w:val="none"/>
              </w:rPr>
              <w:t>排放</w:t>
            </w:r>
            <w:r>
              <w:rPr>
                <w:rFonts w:hint="eastAsia" w:ascii="宋体" w:hAnsi="宋体"/>
                <w:color w:val="auto"/>
                <w:sz w:val="24"/>
                <w:u w:val="none"/>
                <w:lang w:eastAsia="zh-CN"/>
              </w:rPr>
              <w:t>；</w:t>
            </w:r>
            <w:r>
              <w:rPr>
                <w:rFonts w:hint="eastAsia" w:ascii="宋体" w:hAnsi="宋体"/>
                <w:color w:val="auto"/>
                <w:sz w:val="24"/>
                <w:u w:val="none"/>
              </w:rPr>
              <w:t>酸洗废气经</w:t>
            </w:r>
            <w:r>
              <w:rPr>
                <w:rFonts w:hint="eastAsia" w:ascii="宋体" w:hAnsi="宋体"/>
                <w:color w:val="auto"/>
                <w:sz w:val="24"/>
                <w:u w:val="none"/>
                <w:lang w:val="en-US" w:eastAsia="zh-CN"/>
              </w:rPr>
              <w:t>密闭管道</w:t>
            </w:r>
            <w:r>
              <w:rPr>
                <w:rFonts w:hint="eastAsia" w:ascii="宋体" w:hAnsi="宋体"/>
                <w:color w:val="auto"/>
                <w:sz w:val="24"/>
                <w:u w:val="none"/>
              </w:rPr>
              <w:t>收集经</w:t>
            </w:r>
            <w:r>
              <w:rPr>
                <w:rFonts w:hint="eastAsia" w:ascii="宋体" w:hAnsi="宋体"/>
                <w:color w:val="auto"/>
                <w:sz w:val="24"/>
                <w:u w:val="none"/>
                <w:lang w:val="en-US" w:eastAsia="zh-CN"/>
              </w:rPr>
              <w:t>1套</w:t>
            </w:r>
            <w:r>
              <w:rPr>
                <w:rFonts w:hint="eastAsia" w:ascii="宋体" w:hAnsi="宋体"/>
                <w:color w:val="auto"/>
                <w:sz w:val="24"/>
                <w:u w:val="none"/>
              </w:rPr>
              <w:t>碱液喷淋塔中和处理后经</w:t>
            </w:r>
            <w:r>
              <w:rPr>
                <w:rFonts w:hint="eastAsia" w:ascii="宋体" w:hAnsi="宋体"/>
                <w:color w:val="auto"/>
                <w:sz w:val="24"/>
                <w:u w:val="none"/>
                <w:lang w:val="en-US" w:eastAsia="zh-CN"/>
              </w:rPr>
              <w:t>1根</w:t>
            </w:r>
            <w:r>
              <w:rPr>
                <w:rFonts w:hint="eastAsia" w:ascii="宋体" w:hAnsi="宋体"/>
                <w:color w:val="auto"/>
                <w:sz w:val="24"/>
                <w:u w:val="none"/>
                <w:lang w:eastAsia="zh-CN"/>
              </w:rPr>
              <w:t>17米高</w:t>
            </w:r>
            <w:r>
              <w:rPr>
                <w:rFonts w:hint="eastAsia" w:ascii="宋体" w:hAnsi="宋体"/>
                <w:color w:val="auto"/>
                <w:sz w:val="24"/>
                <w:u w:val="none"/>
              </w:rPr>
              <w:t>排气筒</w:t>
            </w:r>
            <w:r>
              <w:rPr>
                <w:rFonts w:hint="eastAsia" w:ascii="宋体" w:hAnsi="宋体"/>
                <w:color w:val="auto"/>
                <w:sz w:val="24"/>
                <w:u w:val="none"/>
                <w:lang w:val="en-US" w:eastAsia="zh-CN"/>
              </w:rPr>
              <w:t>(</w:t>
            </w:r>
            <w:r>
              <w:rPr>
                <w:rFonts w:hint="eastAsia" w:ascii="宋体" w:hAnsi="宋体"/>
                <w:color w:val="auto"/>
                <w:sz w:val="24"/>
                <w:u w:val="none"/>
              </w:rPr>
              <w:t>DA00</w:t>
            </w:r>
            <w:r>
              <w:rPr>
                <w:rFonts w:hint="eastAsia" w:ascii="宋体" w:hAnsi="宋体"/>
                <w:color w:val="auto"/>
                <w:sz w:val="24"/>
                <w:u w:val="none"/>
                <w:lang w:val="en-US" w:eastAsia="zh-CN"/>
              </w:rPr>
              <w:t>3)</w:t>
            </w:r>
            <w:r>
              <w:rPr>
                <w:rFonts w:hint="eastAsia" w:ascii="宋体" w:hAnsi="宋体"/>
                <w:color w:val="auto"/>
                <w:sz w:val="24"/>
                <w:u w:val="none"/>
              </w:rPr>
              <w:t>排放；</w:t>
            </w:r>
            <w:r>
              <w:rPr>
                <w:rFonts w:hint="eastAsia" w:ascii="宋体" w:hAnsi="宋体"/>
                <w:color w:val="auto"/>
                <w:sz w:val="24"/>
                <w:u w:val="none"/>
                <w:lang w:val="en-US" w:eastAsia="zh-CN"/>
              </w:rPr>
              <w:t>上述废气均采取了可靠的环保措施，有效减少污染物排放，并确保达标排放</w:t>
            </w:r>
            <w:r>
              <w:rPr>
                <w:rFonts w:hint="eastAsia" w:ascii="宋体" w:hAnsi="宋体"/>
                <w:color w:val="auto"/>
                <w:sz w:val="24"/>
                <w:u w:val="none"/>
              </w:rPr>
              <w:t>。</w:t>
            </w:r>
          </w:p>
          <w:p w14:paraId="16B5B247">
            <w:pPr>
              <w:spacing w:line="480" w:lineRule="exact"/>
              <w:ind w:firstLine="480" w:firstLineChars="200"/>
              <w:rPr>
                <w:rFonts w:hint="eastAsia" w:ascii="宋体" w:hAnsi="宋体"/>
                <w:color w:val="000000" w:themeColor="text1"/>
                <w:sz w:val="24"/>
                <w:u w:val="none"/>
                <w:lang w:eastAsia="zh-CN"/>
                <w14:textFill>
                  <w14:solidFill>
                    <w14:schemeClr w14:val="tx1"/>
                  </w14:solidFill>
                </w14:textFill>
              </w:rPr>
            </w:pPr>
            <w:r>
              <w:rPr>
                <w:rFonts w:hint="eastAsia" w:ascii="宋体" w:hAnsi="宋体"/>
                <w:color w:val="000000" w:themeColor="text1"/>
                <w:sz w:val="24"/>
                <w:u w:val="none"/>
                <w14:textFill>
                  <w14:solidFill>
                    <w14:schemeClr w14:val="tx1"/>
                  </w14:solidFill>
                </w14:textFill>
              </w:rPr>
              <w:t>项目位于钦州市钦州港经济技术开发区</w:t>
            </w:r>
            <w:r>
              <w:rPr>
                <w:rFonts w:hint="eastAsia" w:ascii="宋体" w:hAnsi="宋体" w:eastAsia="宋体" w:cs="宋体"/>
                <w:caps w:val="0"/>
                <w:color w:val="000000" w:themeColor="text1"/>
                <w:sz w:val="24"/>
                <w:szCs w:val="24"/>
                <w:highlight w:val="none"/>
                <w14:textFill>
                  <w14:solidFill>
                    <w14:schemeClr w14:val="tx1"/>
                  </w14:solidFill>
                </w14:textFill>
              </w:rPr>
              <w:t>钦州港大榄坪物流加工区</w:t>
            </w:r>
            <w:r>
              <w:rPr>
                <w:rFonts w:hint="eastAsia" w:ascii="宋体" w:hAnsi="宋体"/>
                <w:color w:val="000000" w:themeColor="text1"/>
                <w:sz w:val="24"/>
                <w:u w:val="none"/>
                <w14:textFill>
                  <w14:solidFill>
                    <w14:schemeClr w14:val="tx1"/>
                  </w14:solidFill>
                </w14:textFill>
              </w:rPr>
              <w:t>，项目所在区域不涉及基本农田、国家级公益林</w:t>
            </w:r>
            <w:r>
              <w:rPr>
                <w:rFonts w:hint="eastAsia" w:ascii="宋体" w:hAnsi="宋体"/>
                <w:color w:val="000000" w:themeColor="text1"/>
                <w:sz w:val="24"/>
                <w:u w:val="none"/>
                <w:lang w:eastAsia="zh-CN"/>
                <w14:textFill>
                  <w14:solidFill>
                    <w14:schemeClr w14:val="tx1"/>
                  </w14:solidFill>
                </w14:textFill>
              </w:rPr>
              <w:t>、</w:t>
            </w:r>
            <w:r>
              <w:rPr>
                <w:rFonts w:hint="eastAsia" w:ascii="宋体" w:hAnsi="宋体"/>
                <w:color w:val="000000" w:themeColor="text1"/>
                <w:sz w:val="24"/>
                <w:u w:val="none"/>
                <w14:textFill>
                  <w14:solidFill>
                    <w14:schemeClr w14:val="tx1"/>
                  </w14:solidFill>
                </w14:textFill>
              </w:rPr>
              <w:t>风景名胜区、自然保护区及文化遗产等特殊保护目标</w:t>
            </w:r>
            <w:r>
              <w:rPr>
                <w:rFonts w:hint="eastAsia" w:ascii="宋体" w:hAnsi="宋体"/>
                <w:color w:val="000000" w:themeColor="text1"/>
                <w:sz w:val="24"/>
                <w:u w:val="none"/>
                <w:lang w:eastAsia="zh-CN"/>
                <w14:textFill>
                  <w14:solidFill>
                    <w14:schemeClr w14:val="tx1"/>
                  </w14:solidFill>
                </w14:textFill>
              </w:rPr>
              <w:t>。</w:t>
            </w:r>
            <w:r>
              <w:rPr>
                <w:rFonts w:hint="eastAsia" w:ascii="宋体" w:hAnsi="宋体"/>
                <w:color w:val="000000" w:themeColor="text1"/>
                <w:sz w:val="24"/>
                <w:u w:val="none"/>
                <w14:textFill>
                  <w14:solidFill>
                    <w14:schemeClr w14:val="tx1"/>
                  </w14:solidFill>
                </w14:textFill>
              </w:rPr>
              <w:t>根据现状环境调查情况，项目评价区域现状大气环境均满足相关大气环境质量标准要求，且属于达标区，环境现状质量较好，本项目的建设对周边大气环境质量影响不大，在环境空气可接受范围内，不会导致项目区域环境空气功能的改变</w:t>
            </w:r>
            <w:r>
              <w:rPr>
                <w:rFonts w:hint="eastAsia" w:ascii="宋体" w:hAnsi="宋体"/>
                <w:color w:val="000000" w:themeColor="text1"/>
                <w:sz w:val="24"/>
                <w:u w:val="none"/>
                <w:lang w:val="en-US" w:eastAsia="zh-CN"/>
                <w14:textFill>
                  <w14:solidFill>
                    <w14:schemeClr w14:val="tx1"/>
                  </w14:solidFill>
                </w14:textFill>
              </w:rPr>
              <w:t>。</w:t>
            </w:r>
          </w:p>
          <w:p w14:paraId="3199C4F3">
            <w:pPr>
              <w:spacing w:line="480" w:lineRule="exact"/>
              <w:ind w:firstLine="482" w:firstLineChars="200"/>
              <w:rPr>
                <w:rFonts w:hint="default" w:ascii="宋体" w:hAnsi="宋体"/>
                <w:b/>
                <w:bCs/>
                <w:color w:val="000000" w:themeColor="text1"/>
                <w:sz w:val="24"/>
                <w:u w:val="none"/>
                <w:lang w:val="en-US" w:eastAsia="zh-CN"/>
                <w14:textFill>
                  <w14:solidFill>
                    <w14:schemeClr w14:val="tx1"/>
                  </w14:solidFill>
                </w14:textFill>
              </w:rPr>
            </w:pPr>
            <w:r>
              <w:rPr>
                <w:rFonts w:hint="eastAsia" w:ascii="宋体" w:hAnsi="宋体"/>
                <w:b/>
                <w:bCs/>
                <w:color w:val="000000" w:themeColor="text1"/>
                <w:sz w:val="24"/>
                <w:u w:val="none"/>
                <w:lang w:val="en-US" w:eastAsia="zh-CN"/>
                <w14:textFill>
                  <w14:solidFill>
                    <w14:schemeClr w14:val="tx1"/>
                  </w14:solidFill>
                </w14:textFill>
              </w:rPr>
              <w:t>5、大气污染物排放量核算</w:t>
            </w:r>
          </w:p>
          <w:p w14:paraId="66A829B8">
            <w:pPr>
              <w:adjustRightInd w:val="0"/>
              <w:snapToGrid w:val="0"/>
              <w:spacing w:line="500" w:lineRule="exact"/>
              <w:ind w:firstLine="480" w:firstLineChars="200"/>
              <w:rPr>
                <w:rFonts w:hint="eastAsia" w:ascii="宋体" w:hAnsi="宋体" w:eastAsia="宋体" w:cs="宋体"/>
                <w:color w:val="000000" w:themeColor="text1"/>
                <w:sz w:val="24"/>
                <w:u w:val="none"/>
                <w14:textFill>
                  <w14:solidFill>
                    <w14:schemeClr w14:val="tx1"/>
                  </w14:solidFill>
                </w14:textFill>
              </w:rPr>
            </w:pPr>
            <w:r>
              <w:rPr>
                <w:rFonts w:hint="eastAsia" w:ascii="宋体" w:hAnsi="宋体" w:eastAsia="宋体" w:cs="宋体"/>
                <w:color w:val="000000" w:themeColor="text1"/>
                <w:sz w:val="24"/>
                <w:u w:val="none"/>
                <w14:textFill>
                  <w14:solidFill>
                    <w14:schemeClr w14:val="tx1"/>
                  </w14:solidFill>
                </w14:textFill>
              </w:rPr>
              <w:t>项目有组织排放量见表</w:t>
            </w:r>
            <w:r>
              <w:rPr>
                <w:rFonts w:hint="eastAsia" w:ascii="宋体" w:hAnsi="宋体" w:cs="宋体"/>
                <w:color w:val="000000" w:themeColor="text1"/>
                <w:sz w:val="24"/>
                <w:u w:val="none"/>
                <w:lang w:val="en-US" w:eastAsia="zh-CN"/>
                <w14:textFill>
                  <w14:solidFill>
                    <w14:schemeClr w14:val="tx1"/>
                  </w14:solidFill>
                </w14:textFill>
              </w:rPr>
              <w:t>4-9</w:t>
            </w:r>
            <w:r>
              <w:rPr>
                <w:rFonts w:hint="eastAsia" w:ascii="宋体" w:hAnsi="宋体" w:eastAsia="宋体" w:cs="宋体"/>
                <w:color w:val="000000" w:themeColor="text1"/>
                <w:sz w:val="24"/>
                <w:u w:val="none"/>
                <w:lang w:eastAsia="zh-CN"/>
                <w14:textFill>
                  <w14:solidFill>
                    <w14:schemeClr w14:val="tx1"/>
                  </w14:solidFill>
                </w14:textFill>
              </w:rPr>
              <w:t>，</w:t>
            </w:r>
            <w:r>
              <w:rPr>
                <w:rFonts w:hint="eastAsia" w:ascii="宋体" w:hAnsi="宋体" w:eastAsia="宋体" w:cs="宋体"/>
                <w:color w:val="000000" w:themeColor="text1"/>
                <w:sz w:val="24"/>
                <w:u w:val="none"/>
                <w:lang w:val="en-US" w:eastAsia="zh-CN"/>
                <w14:textFill>
                  <w14:solidFill>
                    <w14:schemeClr w14:val="tx1"/>
                  </w14:solidFill>
                </w14:textFill>
              </w:rPr>
              <w:t>无组织</w:t>
            </w:r>
            <w:r>
              <w:rPr>
                <w:rFonts w:hint="eastAsia" w:ascii="宋体" w:hAnsi="宋体" w:eastAsia="宋体" w:cs="宋体"/>
                <w:color w:val="000000" w:themeColor="text1"/>
                <w:sz w:val="24"/>
                <w:u w:val="none"/>
                <w14:textFill>
                  <w14:solidFill>
                    <w14:schemeClr w14:val="tx1"/>
                  </w14:solidFill>
                </w14:textFill>
              </w:rPr>
              <w:t>排放量见表</w:t>
            </w:r>
            <w:r>
              <w:rPr>
                <w:rFonts w:hint="eastAsia" w:ascii="宋体" w:hAnsi="宋体" w:cs="宋体"/>
                <w:color w:val="000000" w:themeColor="text1"/>
                <w:sz w:val="24"/>
                <w:u w:val="none"/>
                <w:lang w:val="en-US" w:eastAsia="zh-CN"/>
                <w14:textFill>
                  <w14:solidFill>
                    <w14:schemeClr w14:val="tx1"/>
                  </w14:solidFill>
                </w14:textFill>
              </w:rPr>
              <w:t>4-10，总</w:t>
            </w:r>
            <w:r>
              <w:rPr>
                <w:rFonts w:hint="eastAsia" w:ascii="宋体" w:hAnsi="宋体" w:eastAsia="宋体" w:cs="宋体"/>
                <w:color w:val="000000" w:themeColor="text1"/>
                <w:sz w:val="24"/>
                <w:u w:val="none"/>
                <w14:textFill>
                  <w14:solidFill>
                    <w14:schemeClr w14:val="tx1"/>
                  </w14:solidFill>
                </w14:textFill>
              </w:rPr>
              <w:t>排放量见表</w:t>
            </w:r>
            <w:r>
              <w:rPr>
                <w:rFonts w:hint="eastAsia" w:ascii="宋体" w:hAnsi="宋体" w:cs="宋体"/>
                <w:color w:val="000000" w:themeColor="text1"/>
                <w:sz w:val="24"/>
                <w:u w:val="none"/>
                <w:lang w:val="en-US" w:eastAsia="zh-CN"/>
                <w14:textFill>
                  <w14:solidFill>
                    <w14:schemeClr w14:val="tx1"/>
                  </w14:solidFill>
                </w14:textFill>
              </w:rPr>
              <w:t>4-11</w:t>
            </w:r>
            <w:r>
              <w:rPr>
                <w:rFonts w:hint="eastAsia" w:ascii="宋体" w:hAnsi="宋体" w:eastAsia="宋体" w:cs="宋体"/>
                <w:color w:val="000000" w:themeColor="text1"/>
                <w:sz w:val="24"/>
                <w:u w:val="none"/>
                <w14:textFill>
                  <w14:solidFill>
                    <w14:schemeClr w14:val="tx1"/>
                  </w14:solidFill>
                </w14:textFill>
              </w:rPr>
              <w:t>。</w:t>
            </w:r>
          </w:p>
          <w:p w14:paraId="67604A4C">
            <w:pPr>
              <w:adjustRightInd w:val="0"/>
              <w:snapToGrid w:val="0"/>
              <w:spacing w:line="500" w:lineRule="exact"/>
              <w:jc w:val="center"/>
              <w:rPr>
                <w:rFonts w:hint="eastAsia" w:ascii="宋体" w:hAnsi="宋体" w:eastAsia="宋体" w:cs="宋体"/>
                <w:b/>
                <w:bCs/>
                <w:color w:val="000000" w:themeColor="text1"/>
                <w:sz w:val="24"/>
                <w:u w:val="none"/>
                <w14:textFill>
                  <w14:solidFill>
                    <w14:schemeClr w14:val="tx1"/>
                  </w14:solidFill>
                </w14:textFill>
              </w:rPr>
            </w:pPr>
            <w:r>
              <w:rPr>
                <w:rFonts w:hint="eastAsia" w:ascii="宋体" w:hAnsi="宋体" w:eastAsia="宋体" w:cs="宋体"/>
                <w:b/>
                <w:bCs/>
                <w:color w:val="000000" w:themeColor="text1"/>
                <w:sz w:val="24"/>
                <w:u w:val="none"/>
                <w14:textFill>
                  <w14:solidFill>
                    <w14:schemeClr w14:val="tx1"/>
                  </w14:solidFill>
                </w14:textFill>
              </w:rPr>
              <w:t>表</w:t>
            </w:r>
            <w:r>
              <w:rPr>
                <w:rFonts w:hint="eastAsia" w:ascii="宋体" w:hAnsi="宋体" w:cs="宋体"/>
                <w:b/>
                <w:bCs/>
                <w:color w:val="000000" w:themeColor="text1"/>
                <w:sz w:val="24"/>
                <w:u w:val="none"/>
                <w:lang w:val="en-US" w:eastAsia="zh-CN"/>
                <w14:textFill>
                  <w14:solidFill>
                    <w14:schemeClr w14:val="tx1"/>
                  </w14:solidFill>
                </w14:textFill>
              </w:rPr>
              <w:t xml:space="preserve">4-9  </w:t>
            </w:r>
            <w:r>
              <w:rPr>
                <w:rFonts w:hint="eastAsia" w:ascii="宋体" w:hAnsi="宋体" w:eastAsia="宋体" w:cs="宋体"/>
                <w:b/>
                <w:bCs/>
                <w:color w:val="000000" w:themeColor="text1"/>
                <w:sz w:val="24"/>
                <w:u w:val="none"/>
                <w14:textFill>
                  <w14:solidFill>
                    <w14:schemeClr w14:val="tx1"/>
                  </w14:solidFill>
                </w14:textFill>
              </w:rPr>
              <w:t>大气污染物有组织排放量核算表</w:t>
            </w:r>
          </w:p>
          <w:tbl>
            <w:tblPr>
              <w:tblStyle w:val="42"/>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1790"/>
              <w:gridCol w:w="1653"/>
              <w:gridCol w:w="1496"/>
              <w:gridCol w:w="1569"/>
              <w:gridCol w:w="1653"/>
            </w:tblGrid>
            <w:tr w14:paraId="4586E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vAlign w:val="center"/>
                </w:tcPr>
                <w:p w14:paraId="4401B4EE">
                  <w:pPr>
                    <w:adjustRightInd w:val="0"/>
                    <w:snapToGrid w:val="0"/>
                    <w:spacing w:before="40" w:after="40" w:line="280" w:lineRule="exact"/>
                    <w:jc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14:textFill>
                        <w14:solidFill>
                          <w14:schemeClr w14:val="tx1"/>
                        </w14:solidFill>
                      </w14:textFill>
                    </w:rPr>
                    <w:t>序号</w:t>
                  </w:r>
                </w:p>
              </w:tc>
              <w:tc>
                <w:tcPr>
                  <w:tcW w:w="1023" w:type="pct"/>
                  <w:vAlign w:val="center"/>
                </w:tcPr>
                <w:p w14:paraId="1AA62B70">
                  <w:pPr>
                    <w:adjustRightInd w:val="0"/>
                    <w:snapToGrid w:val="0"/>
                    <w:spacing w:before="40" w:after="40" w:line="280" w:lineRule="exact"/>
                    <w:jc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14:textFill>
                        <w14:solidFill>
                          <w14:schemeClr w14:val="tx1"/>
                        </w14:solidFill>
                      </w14:textFill>
                    </w:rPr>
                    <w:t>排放口编号</w:t>
                  </w:r>
                </w:p>
              </w:tc>
              <w:tc>
                <w:tcPr>
                  <w:tcW w:w="945" w:type="pct"/>
                  <w:vAlign w:val="center"/>
                </w:tcPr>
                <w:p w14:paraId="5A51A4C0">
                  <w:pPr>
                    <w:adjustRightInd w:val="0"/>
                    <w:snapToGrid w:val="0"/>
                    <w:spacing w:before="40" w:after="40" w:line="280" w:lineRule="exact"/>
                    <w:jc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14:textFill>
                        <w14:solidFill>
                          <w14:schemeClr w14:val="tx1"/>
                        </w14:solidFill>
                      </w14:textFill>
                    </w:rPr>
                    <w:t>污染物</w:t>
                  </w:r>
                </w:p>
              </w:tc>
              <w:tc>
                <w:tcPr>
                  <w:tcW w:w="855" w:type="pct"/>
                  <w:vAlign w:val="center"/>
                </w:tcPr>
                <w:p w14:paraId="211DF9E6">
                  <w:pPr>
                    <w:adjustRightInd w:val="0"/>
                    <w:snapToGrid w:val="0"/>
                    <w:spacing w:before="40" w:after="40" w:line="280" w:lineRule="exact"/>
                    <w:jc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14:textFill>
                        <w14:solidFill>
                          <w14:schemeClr w14:val="tx1"/>
                        </w14:solidFill>
                      </w14:textFill>
                    </w:rPr>
                    <w:t>核算排放浓度/(mg/m</w:t>
                  </w:r>
                  <w:r>
                    <w:rPr>
                      <w:rFonts w:hint="eastAsia" w:ascii="宋体" w:hAnsi="宋体" w:eastAsia="宋体" w:cs="宋体"/>
                      <w:color w:val="000000" w:themeColor="text1"/>
                      <w:kern w:val="0"/>
                      <w:sz w:val="21"/>
                      <w:szCs w:val="21"/>
                      <w:u w:val="none"/>
                      <w:vertAlign w:val="superscript"/>
                      <w14:textFill>
                        <w14:solidFill>
                          <w14:schemeClr w14:val="tx1"/>
                        </w14:solidFill>
                      </w14:textFill>
                    </w:rPr>
                    <w:t>3</w:t>
                  </w:r>
                  <w:r>
                    <w:rPr>
                      <w:rFonts w:hint="eastAsia" w:ascii="宋体" w:hAnsi="宋体" w:eastAsia="宋体" w:cs="宋体"/>
                      <w:color w:val="000000" w:themeColor="text1"/>
                      <w:kern w:val="0"/>
                      <w:sz w:val="21"/>
                      <w:szCs w:val="21"/>
                      <w:u w:val="none"/>
                      <w14:textFill>
                        <w14:solidFill>
                          <w14:schemeClr w14:val="tx1"/>
                        </w14:solidFill>
                      </w14:textFill>
                    </w:rPr>
                    <w:t>)</w:t>
                  </w:r>
                </w:p>
              </w:tc>
              <w:tc>
                <w:tcPr>
                  <w:tcW w:w="897" w:type="pct"/>
                  <w:vAlign w:val="center"/>
                </w:tcPr>
                <w:p w14:paraId="66B73A3E">
                  <w:pPr>
                    <w:adjustRightInd w:val="0"/>
                    <w:snapToGrid w:val="0"/>
                    <w:spacing w:before="40" w:after="40" w:line="280" w:lineRule="exact"/>
                    <w:jc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14:textFill>
                        <w14:solidFill>
                          <w14:schemeClr w14:val="tx1"/>
                        </w14:solidFill>
                      </w14:textFill>
                    </w:rPr>
                    <w:t>核算排放速率/(kg/h)</w:t>
                  </w:r>
                </w:p>
              </w:tc>
              <w:tc>
                <w:tcPr>
                  <w:tcW w:w="945" w:type="pct"/>
                  <w:vAlign w:val="center"/>
                </w:tcPr>
                <w:p w14:paraId="09222FA3">
                  <w:pPr>
                    <w:adjustRightInd w:val="0"/>
                    <w:snapToGrid w:val="0"/>
                    <w:spacing w:before="40" w:after="40" w:line="280" w:lineRule="exact"/>
                    <w:jc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14:textFill>
                        <w14:solidFill>
                          <w14:schemeClr w14:val="tx1"/>
                        </w14:solidFill>
                      </w14:textFill>
                    </w:rPr>
                    <w:t>核算年排放量/(t/a)</w:t>
                  </w:r>
                </w:p>
              </w:tc>
            </w:tr>
            <w:tr w14:paraId="1284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vMerge w:val="restart"/>
                  <w:vAlign w:val="center"/>
                </w:tcPr>
                <w:p w14:paraId="026630C6">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14:textFill>
                        <w14:solidFill>
                          <w14:schemeClr w14:val="tx1"/>
                        </w14:solidFill>
                      </w14:textFill>
                    </w:rPr>
                    <w:t>1</w:t>
                  </w:r>
                </w:p>
              </w:tc>
              <w:tc>
                <w:tcPr>
                  <w:tcW w:w="1023" w:type="pct"/>
                  <w:vMerge w:val="restart"/>
                  <w:vAlign w:val="center"/>
                </w:tcPr>
                <w:p w14:paraId="47A91874">
                  <w:pPr>
                    <w:adjustRightInd w:val="0"/>
                    <w:snapToGrid w:val="0"/>
                    <w:spacing w:before="40" w:after="40" w:line="280" w:lineRule="exact"/>
                    <w:jc w:val="center"/>
                    <w:rPr>
                      <w:rFonts w:hint="default"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lang w:val="en-US" w:eastAsia="zh-CN"/>
                      <w14:textFill>
                        <w14:solidFill>
                          <w14:schemeClr w14:val="tx1"/>
                        </w14:solidFill>
                      </w14:textFill>
                    </w:rPr>
                    <w:t>DA001</w:t>
                  </w:r>
                </w:p>
              </w:tc>
              <w:tc>
                <w:tcPr>
                  <w:tcW w:w="945" w:type="pct"/>
                  <w:vAlign w:val="center"/>
                </w:tcPr>
                <w:p w14:paraId="18E60AA9">
                  <w:pPr>
                    <w:adjustRightInd w:val="0"/>
                    <w:snapToGrid w:val="0"/>
                    <w:spacing w:before="40" w:after="40" w:line="280" w:lineRule="exact"/>
                    <w:jc w:val="center"/>
                    <w:rPr>
                      <w:rFonts w:hint="default"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颗粒物</w:t>
                  </w:r>
                </w:p>
              </w:tc>
              <w:tc>
                <w:tcPr>
                  <w:tcW w:w="1496" w:type="dxa"/>
                  <w:vAlign w:val="center"/>
                </w:tcPr>
                <w:p w14:paraId="2714F547">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0.8</w:t>
                  </w:r>
                </w:p>
              </w:tc>
              <w:tc>
                <w:tcPr>
                  <w:tcW w:w="1569" w:type="dxa"/>
                  <w:vAlign w:val="center"/>
                </w:tcPr>
                <w:p w14:paraId="23F2C6E8">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0.003</w:t>
                  </w:r>
                </w:p>
              </w:tc>
              <w:tc>
                <w:tcPr>
                  <w:tcW w:w="1653" w:type="dxa"/>
                  <w:vAlign w:val="center"/>
                </w:tcPr>
                <w:p w14:paraId="706C5176">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0.021</w:t>
                  </w:r>
                </w:p>
              </w:tc>
            </w:tr>
            <w:tr w14:paraId="699B3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vMerge w:val="continue"/>
                  <w:vAlign w:val="center"/>
                </w:tcPr>
                <w:p w14:paraId="29D3448C">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p>
              </w:tc>
              <w:tc>
                <w:tcPr>
                  <w:tcW w:w="1023" w:type="pct"/>
                  <w:vMerge w:val="continue"/>
                  <w:vAlign w:val="center"/>
                </w:tcPr>
                <w:p w14:paraId="6D1236CD">
                  <w:pPr>
                    <w:adjustRightInd w:val="0"/>
                    <w:snapToGrid w:val="0"/>
                    <w:spacing w:before="40" w:after="40" w:line="280" w:lineRule="exact"/>
                    <w:jc w:val="center"/>
                    <w:rPr>
                      <w:rFonts w:hint="eastAsia" w:ascii="宋体" w:hAnsi="宋体" w:eastAsia="宋体" w:cs="宋体"/>
                      <w:color w:val="000000" w:themeColor="text1"/>
                      <w:kern w:val="0"/>
                      <w:sz w:val="21"/>
                      <w:szCs w:val="21"/>
                      <w:u w:val="none"/>
                      <w:lang w:val="en-US" w:eastAsia="zh-CN"/>
                      <w14:textFill>
                        <w14:solidFill>
                          <w14:schemeClr w14:val="tx1"/>
                        </w14:solidFill>
                      </w14:textFill>
                    </w:rPr>
                  </w:pPr>
                </w:p>
              </w:tc>
              <w:tc>
                <w:tcPr>
                  <w:tcW w:w="945" w:type="pct"/>
                  <w:vAlign w:val="center"/>
                </w:tcPr>
                <w:p w14:paraId="510B3928">
                  <w:pPr>
                    <w:adjustRightInd w:val="0"/>
                    <w:snapToGrid w:val="0"/>
                    <w:spacing w:before="40" w:after="40" w:line="280" w:lineRule="exact"/>
                    <w:jc w:val="center"/>
                    <w:rPr>
                      <w:rFonts w:hint="default" w:ascii="宋体" w:hAnsi="宋体" w:cs="宋体"/>
                      <w:color w:val="000000" w:themeColor="text1"/>
                      <w:sz w:val="21"/>
                      <w:szCs w:val="21"/>
                      <w:u w:val="none"/>
                      <w:lang w:val="en-US" w:eastAsia="zh-CN"/>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二氧化硫</w:t>
                  </w:r>
                </w:p>
              </w:tc>
              <w:tc>
                <w:tcPr>
                  <w:tcW w:w="1496" w:type="dxa"/>
                  <w:vAlign w:val="center"/>
                </w:tcPr>
                <w:p w14:paraId="79805FB1">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82</w:t>
                  </w:r>
                </w:p>
              </w:tc>
              <w:tc>
                <w:tcPr>
                  <w:tcW w:w="1569" w:type="dxa"/>
                  <w:vAlign w:val="center"/>
                </w:tcPr>
                <w:p w14:paraId="3B3A42DD">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0.296</w:t>
                  </w:r>
                </w:p>
              </w:tc>
              <w:tc>
                <w:tcPr>
                  <w:tcW w:w="1653" w:type="dxa"/>
                  <w:vAlign w:val="center"/>
                </w:tcPr>
                <w:p w14:paraId="3BA0C9A9">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2.132</w:t>
                  </w:r>
                </w:p>
              </w:tc>
            </w:tr>
            <w:tr w14:paraId="7C995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vMerge w:val="continue"/>
                  <w:vAlign w:val="center"/>
                </w:tcPr>
                <w:p w14:paraId="70328E13">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p>
              </w:tc>
              <w:tc>
                <w:tcPr>
                  <w:tcW w:w="1023" w:type="pct"/>
                  <w:vMerge w:val="continue"/>
                  <w:vAlign w:val="center"/>
                </w:tcPr>
                <w:p w14:paraId="3E7DF8AC">
                  <w:pPr>
                    <w:adjustRightInd w:val="0"/>
                    <w:snapToGrid w:val="0"/>
                    <w:spacing w:before="40" w:after="40" w:line="280" w:lineRule="exact"/>
                    <w:jc w:val="center"/>
                    <w:rPr>
                      <w:rFonts w:hint="eastAsia" w:ascii="宋体" w:hAnsi="宋体" w:eastAsia="宋体" w:cs="宋体"/>
                      <w:color w:val="000000" w:themeColor="text1"/>
                      <w:kern w:val="0"/>
                      <w:sz w:val="21"/>
                      <w:szCs w:val="21"/>
                      <w:u w:val="none"/>
                      <w:lang w:val="en-US" w:eastAsia="zh-CN"/>
                      <w14:textFill>
                        <w14:solidFill>
                          <w14:schemeClr w14:val="tx1"/>
                        </w14:solidFill>
                      </w14:textFill>
                    </w:rPr>
                  </w:pPr>
                </w:p>
              </w:tc>
              <w:tc>
                <w:tcPr>
                  <w:tcW w:w="945" w:type="pct"/>
                  <w:vAlign w:val="center"/>
                </w:tcPr>
                <w:p w14:paraId="6FD70DCB">
                  <w:pPr>
                    <w:adjustRightInd w:val="0"/>
                    <w:snapToGrid w:val="0"/>
                    <w:spacing w:before="40" w:after="40" w:line="280" w:lineRule="exact"/>
                    <w:jc w:val="center"/>
                    <w:rPr>
                      <w:rFonts w:hint="default" w:ascii="宋体" w:hAnsi="宋体" w:cs="宋体"/>
                      <w:color w:val="000000" w:themeColor="text1"/>
                      <w:sz w:val="21"/>
                      <w:szCs w:val="21"/>
                      <w:u w:val="none"/>
                      <w:lang w:val="en-US" w:eastAsia="zh-CN"/>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氮氧化物</w:t>
                  </w:r>
                </w:p>
              </w:tc>
              <w:tc>
                <w:tcPr>
                  <w:tcW w:w="1496" w:type="dxa"/>
                  <w:vAlign w:val="center"/>
                </w:tcPr>
                <w:p w14:paraId="1DB80776">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163</w:t>
                  </w:r>
                </w:p>
              </w:tc>
              <w:tc>
                <w:tcPr>
                  <w:tcW w:w="1569" w:type="dxa"/>
                  <w:vAlign w:val="center"/>
                </w:tcPr>
                <w:p w14:paraId="71E5517E">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0.592</w:t>
                  </w:r>
                </w:p>
              </w:tc>
              <w:tc>
                <w:tcPr>
                  <w:tcW w:w="1653" w:type="dxa"/>
                  <w:vAlign w:val="center"/>
                </w:tcPr>
                <w:p w14:paraId="7FD5C93C">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4.264</w:t>
                  </w:r>
                </w:p>
              </w:tc>
            </w:tr>
            <w:tr w14:paraId="3EA17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vAlign w:val="center"/>
                </w:tcPr>
                <w:p w14:paraId="419AAC82">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lang w:val="en-US" w:eastAsia="zh-CN"/>
                      <w14:textFill>
                        <w14:solidFill>
                          <w14:schemeClr w14:val="tx1"/>
                        </w14:solidFill>
                      </w14:textFill>
                    </w:rPr>
                  </w:pPr>
                  <w:r>
                    <w:rPr>
                      <w:rFonts w:hint="eastAsia" w:ascii="宋体" w:hAnsi="宋体" w:cs="宋体"/>
                      <w:color w:val="000000" w:themeColor="text1"/>
                      <w:kern w:val="0"/>
                      <w:sz w:val="21"/>
                      <w:szCs w:val="21"/>
                      <w:u w:val="none"/>
                      <w:lang w:val="en-US" w:eastAsia="zh-CN"/>
                      <w14:textFill>
                        <w14:solidFill>
                          <w14:schemeClr w14:val="tx1"/>
                        </w14:solidFill>
                      </w14:textFill>
                    </w:rPr>
                    <w:t>2</w:t>
                  </w:r>
                </w:p>
              </w:tc>
              <w:tc>
                <w:tcPr>
                  <w:tcW w:w="1023" w:type="pct"/>
                  <w:vAlign w:val="center"/>
                </w:tcPr>
                <w:p w14:paraId="54EE85D5">
                  <w:pPr>
                    <w:adjustRightInd w:val="0"/>
                    <w:snapToGrid w:val="0"/>
                    <w:spacing w:before="40" w:after="40" w:line="280" w:lineRule="exact"/>
                    <w:jc w:val="center"/>
                    <w:rPr>
                      <w:rFonts w:hint="default" w:ascii="宋体" w:hAnsi="宋体" w:eastAsia="宋体" w:cs="宋体"/>
                      <w:color w:val="000000" w:themeColor="text1"/>
                      <w:kern w:val="0"/>
                      <w:sz w:val="21"/>
                      <w:szCs w:val="21"/>
                      <w:u w:val="none"/>
                      <w:lang w:val="en-US" w:eastAsia="zh-CN"/>
                      <w14:textFill>
                        <w14:solidFill>
                          <w14:schemeClr w14:val="tx1"/>
                        </w14:solidFill>
                      </w14:textFill>
                    </w:rPr>
                  </w:pPr>
                  <w:r>
                    <w:rPr>
                      <w:rFonts w:hint="eastAsia" w:ascii="宋体" w:hAnsi="宋体" w:cs="宋体"/>
                      <w:color w:val="000000" w:themeColor="text1"/>
                      <w:kern w:val="0"/>
                      <w:sz w:val="21"/>
                      <w:szCs w:val="21"/>
                      <w:u w:val="none"/>
                      <w:lang w:val="en-US" w:eastAsia="zh-CN"/>
                      <w14:textFill>
                        <w14:solidFill>
                          <w14:schemeClr w14:val="tx1"/>
                        </w14:solidFill>
                      </w14:textFill>
                    </w:rPr>
                    <w:t>DA002</w:t>
                  </w:r>
                </w:p>
              </w:tc>
              <w:tc>
                <w:tcPr>
                  <w:tcW w:w="945" w:type="pct"/>
                  <w:vAlign w:val="center"/>
                </w:tcPr>
                <w:p w14:paraId="7B15B78A">
                  <w:pPr>
                    <w:adjustRightInd w:val="0"/>
                    <w:snapToGrid w:val="0"/>
                    <w:spacing w:before="40" w:after="40" w:line="280" w:lineRule="exact"/>
                    <w:jc w:val="center"/>
                    <w:rPr>
                      <w:rFonts w:hint="eastAsia" w:ascii="宋体" w:hAnsi="宋体" w:cs="宋体"/>
                      <w:color w:val="000000" w:themeColor="text1"/>
                      <w:sz w:val="21"/>
                      <w:szCs w:val="21"/>
                      <w:u w:val="none"/>
                      <w:lang w:val="en-US" w:eastAsia="zh-CN"/>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颗粒物</w:t>
                  </w:r>
                </w:p>
              </w:tc>
              <w:tc>
                <w:tcPr>
                  <w:tcW w:w="1496" w:type="dxa"/>
                  <w:vAlign w:val="center"/>
                </w:tcPr>
                <w:p w14:paraId="29131345">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15.5</w:t>
                  </w:r>
                </w:p>
              </w:tc>
              <w:tc>
                <w:tcPr>
                  <w:tcW w:w="1569" w:type="dxa"/>
                  <w:vAlign w:val="center"/>
                </w:tcPr>
                <w:p w14:paraId="250E8936">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0.340</w:t>
                  </w:r>
                </w:p>
              </w:tc>
              <w:tc>
                <w:tcPr>
                  <w:tcW w:w="1653" w:type="dxa"/>
                  <w:vAlign w:val="center"/>
                </w:tcPr>
                <w:p w14:paraId="3BD141F6">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2.451</w:t>
                  </w:r>
                </w:p>
              </w:tc>
            </w:tr>
            <w:tr w14:paraId="3D03E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vAlign w:val="center"/>
                </w:tcPr>
                <w:p w14:paraId="0C491136">
                  <w:pPr>
                    <w:widowControl/>
                    <w:adjustRightInd w:val="0"/>
                    <w:snapToGrid w:val="0"/>
                    <w:spacing w:before="40" w:after="40" w:line="280" w:lineRule="exact"/>
                    <w:jc w:val="center"/>
                    <w:rPr>
                      <w:rFonts w:hint="default" w:ascii="宋体" w:hAnsi="宋体" w:cs="宋体"/>
                      <w:color w:val="000000" w:themeColor="text1"/>
                      <w:kern w:val="0"/>
                      <w:sz w:val="21"/>
                      <w:szCs w:val="21"/>
                      <w:u w:val="none"/>
                      <w:lang w:val="en-US" w:eastAsia="zh-CN"/>
                      <w14:textFill>
                        <w14:solidFill>
                          <w14:schemeClr w14:val="tx1"/>
                        </w14:solidFill>
                      </w14:textFill>
                    </w:rPr>
                  </w:pPr>
                  <w:r>
                    <w:rPr>
                      <w:rFonts w:hint="eastAsia" w:ascii="宋体" w:hAnsi="宋体" w:cs="宋体"/>
                      <w:color w:val="000000" w:themeColor="text1"/>
                      <w:kern w:val="0"/>
                      <w:sz w:val="21"/>
                      <w:szCs w:val="21"/>
                      <w:u w:val="none"/>
                      <w:lang w:val="en-US" w:eastAsia="zh-CN"/>
                      <w14:textFill>
                        <w14:solidFill>
                          <w14:schemeClr w14:val="tx1"/>
                        </w14:solidFill>
                      </w14:textFill>
                    </w:rPr>
                    <w:t>3</w:t>
                  </w:r>
                </w:p>
              </w:tc>
              <w:tc>
                <w:tcPr>
                  <w:tcW w:w="1023" w:type="pct"/>
                  <w:vAlign w:val="center"/>
                </w:tcPr>
                <w:p w14:paraId="75006ADA">
                  <w:pPr>
                    <w:adjustRightInd w:val="0"/>
                    <w:snapToGrid w:val="0"/>
                    <w:spacing w:before="40" w:after="40" w:line="280" w:lineRule="exact"/>
                    <w:jc w:val="center"/>
                    <w:rPr>
                      <w:rFonts w:hint="default" w:ascii="宋体" w:hAnsi="宋体" w:cs="宋体"/>
                      <w:color w:val="000000" w:themeColor="text1"/>
                      <w:kern w:val="0"/>
                      <w:sz w:val="21"/>
                      <w:szCs w:val="21"/>
                      <w:u w:val="none"/>
                      <w:lang w:val="en-US" w:eastAsia="zh-CN"/>
                      <w14:textFill>
                        <w14:solidFill>
                          <w14:schemeClr w14:val="tx1"/>
                        </w14:solidFill>
                      </w14:textFill>
                    </w:rPr>
                  </w:pPr>
                  <w:r>
                    <w:rPr>
                      <w:rFonts w:hint="eastAsia" w:ascii="宋体" w:hAnsi="宋体" w:cs="宋体"/>
                      <w:color w:val="000000" w:themeColor="text1"/>
                      <w:kern w:val="0"/>
                      <w:sz w:val="21"/>
                      <w:szCs w:val="21"/>
                      <w:u w:val="none"/>
                      <w:lang w:val="en-US" w:eastAsia="zh-CN"/>
                      <w14:textFill>
                        <w14:solidFill>
                          <w14:schemeClr w14:val="tx1"/>
                        </w14:solidFill>
                      </w14:textFill>
                    </w:rPr>
                    <w:t>DA003</w:t>
                  </w:r>
                </w:p>
              </w:tc>
              <w:tc>
                <w:tcPr>
                  <w:tcW w:w="945" w:type="pct"/>
                  <w:vAlign w:val="center"/>
                </w:tcPr>
                <w:p w14:paraId="6F6495F7">
                  <w:pPr>
                    <w:adjustRightInd w:val="0"/>
                    <w:snapToGrid w:val="0"/>
                    <w:spacing w:before="40" w:after="40" w:line="280" w:lineRule="exact"/>
                    <w:jc w:val="center"/>
                    <w:rPr>
                      <w:rFonts w:hint="default" w:ascii="宋体" w:hAnsi="宋体" w:cs="宋体"/>
                      <w:color w:val="000000" w:themeColor="text1"/>
                      <w:sz w:val="21"/>
                      <w:szCs w:val="21"/>
                      <w:u w:val="none"/>
                      <w:lang w:val="en-US" w:eastAsia="zh-CN"/>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氟化物</w:t>
                  </w:r>
                </w:p>
              </w:tc>
              <w:tc>
                <w:tcPr>
                  <w:tcW w:w="1496" w:type="dxa"/>
                  <w:vAlign w:val="center"/>
                </w:tcPr>
                <w:p w14:paraId="4FCB43C4">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7.6</w:t>
                  </w:r>
                </w:p>
              </w:tc>
              <w:tc>
                <w:tcPr>
                  <w:tcW w:w="1569" w:type="dxa"/>
                  <w:vAlign w:val="center"/>
                </w:tcPr>
                <w:p w14:paraId="25B8660F">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0.030</w:t>
                  </w:r>
                </w:p>
              </w:tc>
              <w:tc>
                <w:tcPr>
                  <w:tcW w:w="1653" w:type="dxa"/>
                  <w:vAlign w:val="center"/>
                </w:tcPr>
                <w:p w14:paraId="15A20095">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0.218</w:t>
                  </w:r>
                </w:p>
              </w:tc>
            </w:tr>
            <w:tr w14:paraId="6D4DE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6" w:type="pct"/>
                  <w:gridSpan w:val="2"/>
                  <w:vMerge w:val="restart"/>
                  <w:vAlign w:val="center"/>
                </w:tcPr>
                <w:p w14:paraId="5249F36B">
                  <w:pPr>
                    <w:adjustRightInd w:val="0"/>
                    <w:snapToGrid w:val="0"/>
                    <w:spacing w:before="40" w:after="40" w:line="280" w:lineRule="exact"/>
                    <w:jc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14:textFill>
                        <w14:solidFill>
                          <w14:schemeClr w14:val="tx1"/>
                        </w14:solidFill>
                      </w14:textFill>
                    </w:rPr>
                    <w:t>一般排放口合计</w:t>
                  </w:r>
                </w:p>
              </w:tc>
              <w:tc>
                <w:tcPr>
                  <w:tcW w:w="2697" w:type="pct"/>
                  <w:gridSpan w:val="3"/>
                  <w:vAlign w:val="center"/>
                </w:tcPr>
                <w:p w14:paraId="387ADA48">
                  <w:pPr>
                    <w:adjustRightInd w:val="0"/>
                    <w:snapToGrid w:val="0"/>
                    <w:spacing w:before="40" w:after="40" w:line="280" w:lineRule="exact"/>
                    <w:jc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eastAsia="宋体" w:cs="宋体"/>
                      <w:color w:val="000000" w:themeColor="text1"/>
                      <w:sz w:val="21"/>
                      <w:szCs w:val="21"/>
                      <w:u w:val="none"/>
                      <w14:textFill>
                        <w14:solidFill>
                          <w14:schemeClr w14:val="tx1"/>
                        </w14:solidFill>
                      </w14:textFill>
                    </w:rPr>
                    <w:t>颗粒物</w:t>
                  </w:r>
                </w:p>
              </w:tc>
              <w:tc>
                <w:tcPr>
                  <w:tcW w:w="945" w:type="pct"/>
                  <w:vAlign w:val="center"/>
                </w:tcPr>
                <w:p w14:paraId="5B47EE64">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2.472</w:t>
                  </w:r>
                </w:p>
              </w:tc>
            </w:tr>
            <w:tr w14:paraId="12285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6" w:type="pct"/>
                  <w:gridSpan w:val="2"/>
                  <w:vMerge w:val="continue"/>
                  <w:vAlign w:val="center"/>
                </w:tcPr>
                <w:p w14:paraId="51C0948E">
                  <w:pPr>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p>
              </w:tc>
              <w:tc>
                <w:tcPr>
                  <w:tcW w:w="4718" w:type="dxa"/>
                  <w:gridSpan w:val="3"/>
                  <w:vAlign w:val="center"/>
                </w:tcPr>
                <w:p w14:paraId="28E3CBF3">
                  <w:pPr>
                    <w:adjustRightInd w:val="0"/>
                    <w:snapToGrid w:val="0"/>
                    <w:spacing w:before="40" w:after="40" w:line="280" w:lineRule="exact"/>
                    <w:jc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二氧化硫</w:t>
                  </w:r>
                </w:p>
              </w:tc>
              <w:tc>
                <w:tcPr>
                  <w:tcW w:w="1653" w:type="dxa"/>
                  <w:vAlign w:val="center"/>
                </w:tcPr>
                <w:p w14:paraId="740DB785">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2.132</w:t>
                  </w:r>
                </w:p>
              </w:tc>
            </w:tr>
            <w:tr w14:paraId="158E3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6" w:type="pct"/>
                  <w:gridSpan w:val="2"/>
                  <w:vMerge w:val="continue"/>
                  <w:vAlign w:val="center"/>
                </w:tcPr>
                <w:p w14:paraId="0D7EDC21">
                  <w:pPr>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p>
              </w:tc>
              <w:tc>
                <w:tcPr>
                  <w:tcW w:w="4718" w:type="dxa"/>
                  <w:gridSpan w:val="3"/>
                  <w:vAlign w:val="center"/>
                </w:tcPr>
                <w:p w14:paraId="4F30CBCA">
                  <w:pPr>
                    <w:adjustRightInd w:val="0"/>
                    <w:snapToGrid w:val="0"/>
                    <w:spacing w:before="40" w:after="40" w:line="280" w:lineRule="exact"/>
                    <w:jc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氮氧化物</w:t>
                  </w:r>
                </w:p>
              </w:tc>
              <w:tc>
                <w:tcPr>
                  <w:tcW w:w="1653" w:type="dxa"/>
                  <w:vAlign w:val="center"/>
                </w:tcPr>
                <w:p w14:paraId="1AA4B0FE">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4.264</w:t>
                  </w:r>
                </w:p>
              </w:tc>
            </w:tr>
            <w:tr w14:paraId="022BA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6" w:type="pct"/>
                  <w:gridSpan w:val="2"/>
                  <w:vMerge w:val="continue"/>
                  <w:vAlign w:val="center"/>
                </w:tcPr>
                <w:p w14:paraId="1780CFA9">
                  <w:pPr>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p>
              </w:tc>
              <w:tc>
                <w:tcPr>
                  <w:tcW w:w="2697" w:type="pct"/>
                  <w:gridSpan w:val="3"/>
                  <w:vAlign w:val="center"/>
                </w:tcPr>
                <w:p w14:paraId="16EC59BE">
                  <w:pPr>
                    <w:adjustRightInd w:val="0"/>
                    <w:snapToGrid w:val="0"/>
                    <w:spacing w:before="40" w:after="40" w:line="280" w:lineRule="exact"/>
                    <w:jc w:val="center"/>
                    <w:rPr>
                      <w:rFonts w:hint="eastAsia"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氟化物</w:t>
                  </w:r>
                </w:p>
              </w:tc>
              <w:tc>
                <w:tcPr>
                  <w:tcW w:w="945" w:type="pct"/>
                  <w:vAlign w:val="center"/>
                </w:tcPr>
                <w:p w14:paraId="4A03AD7F">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color w:val="000000" w:themeColor="text1"/>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0.218</w:t>
                  </w:r>
                </w:p>
              </w:tc>
            </w:tr>
          </w:tbl>
          <w:p w14:paraId="1841076F">
            <w:pPr>
              <w:adjustRightInd w:val="0"/>
              <w:snapToGrid w:val="0"/>
              <w:spacing w:line="500" w:lineRule="exact"/>
              <w:jc w:val="center"/>
              <w:rPr>
                <w:rFonts w:hint="eastAsia" w:ascii="宋体" w:hAnsi="宋体" w:eastAsia="宋体" w:cs="宋体"/>
                <w:b/>
                <w:bCs/>
                <w:color w:val="000000" w:themeColor="text1"/>
                <w:sz w:val="24"/>
                <w:szCs w:val="24"/>
                <w:u w:val="none"/>
                <w14:textFill>
                  <w14:solidFill>
                    <w14:schemeClr w14:val="tx1"/>
                  </w14:solidFill>
                </w14:textFill>
              </w:rPr>
            </w:pPr>
            <w:r>
              <w:rPr>
                <w:rFonts w:hint="eastAsia" w:ascii="宋体" w:hAnsi="宋体" w:eastAsia="宋体" w:cs="宋体"/>
                <w:b/>
                <w:bCs/>
                <w:color w:val="000000" w:themeColor="text1"/>
                <w:sz w:val="24"/>
                <w:szCs w:val="24"/>
                <w:u w:val="none"/>
                <w14:textFill>
                  <w14:solidFill>
                    <w14:schemeClr w14:val="tx1"/>
                  </w14:solidFill>
                </w14:textFill>
              </w:rPr>
              <w:t>表</w:t>
            </w:r>
            <w:r>
              <w:rPr>
                <w:rFonts w:hint="eastAsia" w:ascii="宋体" w:hAnsi="宋体" w:cs="宋体"/>
                <w:b/>
                <w:bCs/>
                <w:color w:val="000000" w:themeColor="text1"/>
                <w:sz w:val="24"/>
                <w:szCs w:val="24"/>
                <w:u w:val="none"/>
                <w:lang w:val="en-US" w:eastAsia="zh-CN"/>
                <w14:textFill>
                  <w14:solidFill>
                    <w14:schemeClr w14:val="tx1"/>
                  </w14:solidFill>
                </w14:textFill>
              </w:rPr>
              <w:t xml:space="preserve">4-10  </w:t>
            </w:r>
            <w:r>
              <w:rPr>
                <w:rFonts w:hint="eastAsia" w:ascii="宋体" w:hAnsi="宋体" w:eastAsia="宋体" w:cs="宋体"/>
                <w:b/>
                <w:bCs/>
                <w:color w:val="000000" w:themeColor="text1"/>
                <w:sz w:val="24"/>
                <w:szCs w:val="24"/>
                <w:u w:val="none"/>
                <w14:textFill>
                  <w14:solidFill>
                    <w14:schemeClr w14:val="tx1"/>
                  </w14:solidFill>
                </w14:textFill>
              </w:rPr>
              <w:t>大气污染物无组织排放量核算表</w:t>
            </w:r>
          </w:p>
          <w:tbl>
            <w:tblPr>
              <w:tblStyle w:val="42"/>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97"/>
              <w:gridCol w:w="1375"/>
              <w:gridCol w:w="787"/>
              <w:gridCol w:w="2774"/>
              <w:gridCol w:w="1551"/>
              <w:gridCol w:w="1100"/>
              <w:gridCol w:w="760"/>
            </w:tblGrid>
            <w:tr w14:paraId="579C5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7" w:type="pct"/>
                  <w:vMerge w:val="restart"/>
                  <w:vAlign w:val="center"/>
                </w:tcPr>
                <w:p w14:paraId="54766862">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14:textFill>
                        <w14:solidFill>
                          <w14:schemeClr w14:val="tx1"/>
                        </w14:solidFill>
                      </w14:textFill>
                    </w:rPr>
                    <w:t>序号</w:t>
                  </w:r>
                </w:p>
              </w:tc>
              <w:tc>
                <w:tcPr>
                  <w:tcW w:w="786" w:type="pct"/>
                  <w:vMerge w:val="restart"/>
                  <w:vAlign w:val="center"/>
                </w:tcPr>
                <w:p w14:paraId="158127F3">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14:textFill>
                        <w14:solidFill>
                          <w14:schemeClr w14:val="tx1"/>
                        </w14:solidFill>
                      </w14:textFill>
                    </w:rPr>
                    <w:t>产污环节</w:t>
                  </w:r>
                </w:p>
              </w:tc>
              <w:tc>
                <w:tcPr>
                  <w:tcW w:w="450" w:type="pct"/>
                  <w:vMerge w:val="restart"/>
                  <w:vAlign w:val="center"/>
                </w:tcPr>
                <w:p w14:paraId="652A7D45">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14:textFill>
                        <w14:solidFill>
                          <w14:schemeClr w14:val="tx1"/>
                        </w14:solidFill>
                      </w14:textFill>
                    </w:rPr>
                    <w:t>污染物</w:t>
                  </w:r>
                </w:p>
              </w:tc>
              <w:tc>
                <w:tcPr>
                  <w:tcW w:w="1586" w:type="pct"/>
                  <w:vMerge w:val="restart"/>
                  <w:vAlign w:val="center"/>
                </w:tcPr>
                <w:p w14:paraId="000D60A3">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14:textFill>
                        <w14:solidFill>
                          <w14:schemeClr w14:val="tx1"/>
                        </w14:solidFill>
                      </w14:textFill>
                    </w:rPr>
                    <w:t>主要污染防治措施</w:t>
                  </w:r>
                </w:p>
              </w:tc>
              <w:tc>
                <w:tcPr>
                  <w:tcW w:w="1515" w:type="pct"/>
                  <w:gridSpan w:val="2"/>
                  <w:vAlign w:val="center"/>
                </w:tcPr>
                <w:p w14:paraId="728C2ADD">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14:textFill>
                        <w14:solidFill>
                          <w14:schemeClr w14:val="tx1"/>
                        </w14:solidFill>
                      </w14:textFill>
                    </w:rPr>
                    <w:t>污染物排放标准</w:t>
                  </w:r>
                </w:p>
              </w:tc>
              <w:tc>
                <w:tcPr>
                  <w:tcW w:w="434" w:type="pct"/>
                  <w:vMerge w:val="restart"/>
                  <w:vAlign w:val="center"/>
                </w:tcPr>
                <w:p w14:paraId="1B32FB5F">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14:textFill>
                        <w14:solidFill>
                          <w14:schemeClr w14:val="tx1"/>
                        </w14:solidFill>
                      </w14:textFill>
                    </w:rPr>
                    <w:t>年排放量/(t/a)</w:t>
                  </w:r>
                </w:p>
              </w:tc>
            </w:tr>
            <w:tr w14:paraId="2AEAF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227" w:type="pct"/>
                  <w:vMerge w:val="continue"/>
                  <w:vAlign w:val="center"/>
                </w:tcPr>
                <w:p w14:paraId="092E74A3">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p>
              </w:tc>
              <w:tc>
                <w:tcPr>
                  <w:tcW w:w="786" w:type="pct"/>
                  <w:vMerge w:val="continue"/>
                  <w:vAlign w:val="center"/>
                </w:tcPr>
                <w:p w14:paraId="32A7EC96">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p>
              </w:tc>
              <w:tc>
                <w:tcPr>
                  <w:tcW w:w="450" w:type="pct"/>
                  <w:vMerge w:val="continue"/>
                  <w:vAlign w:val="center"/>
                </w:tcPr>
                <w:p w14:paraId="638D37DA">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p>
              </w:tc>
              <w:tc>
                <w:tcPr>
                  <w:tcW w:w="1586" w:type="pct"/>
                  <w:vMerge w:val="continue"/>
                  <w:vAlign w:val="center"/>
                </w:tcPr>
                <w:p w14:paraId="5C7857B1">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p>
              </w:tc>
              <w:tc>
                <w:tcPr>
                  <w:tcW w:w="886" w:type="pct"/>
                  <w:vAlign w:val="center"/>
                </w:tcPr>
                <w:p w14:paraId="46EE0FDC">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14:textFill>
                        <w14:solidFill>
                          <w14:schemeClr w14:val="tx1"/>
                        </w14:solidFill>
                      </w14:textFill>
                    </w:rPr>
                    <w:t>标准名称</w:t>
                  </w:r>
                </w:p>
              </w:tc>
              <w:tc>
                <w:tcPr>
                  <w:tcW w:w="629" w:type="pct"/>
                  <w:vAlign w:val="center"/>
                </w:tcPr>
                <w:p w14:paraId="0FFB44BC">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r>
                    <w:rPr>
                      <w:rFonts w:hint="eastAsia" w:ascii="宋体" w:hAnsi="宋体" w:cs="宋体"/>
                      <w:color w:val="000000" w:themeColor="text1"/>
                      <w:kern w:val="0"/>
                      <w:sz w:val="21"/>
                      <w:szCs w:val="21"/>
                      <w:u w:val="none"/>
                      <w:lang w:val="en-US" w:eastAsia="zh-CN"/>
                      <w14:textFill>
                        <w14:solidFill>
                          <w14:schemeClr w14:val="tx1"/>
                        </w14:solidFill>
                      </w14:textFill>
                    </w:rPr>
                    <w:t>厂界</w:t>
                  </w:r>
                  <w:r>
                    <w:rPr>
                      <w:rFonts w:hint="eastAsia" w:ascii="宋体" w:hAnsi="宋体" w:eastAsia="宋体" w:cs="宋体"/>
                      <w:color w:val="000000" w:themeColor="text1"/>
                      <w:kern w:val="0"/>
                      <w:sz w:val="21"/>
                      <w:szCs w:val="21"/>
                      <w:u w:val="none"/>
                      <w14:textFill>
                        <w14:solidFill>
                          <w14:schemeClr w14:val="tx1"/>
                        </w14:solidFill>
                      </w14:textFill>
                    </w:rPr>
                    <w:t>浓度限值/(µg/m</w:t>
                  </w:r>
                  <w:r>
                    <w:rPr>
                      <w:rFonts w:hint="eastAsia" w:ascii="宋体" w:hAnsi="宋体" w:eastAsia="宋体" w:cs="宋体"/>
                      <w:color w:val="000000" w:themeColor="text1"/>
                      <w:kern w:val="0"/>
                      <w:sz w:val="21"/>
                      <w:szCs w:val="21"/>
                      <w:u w:val="none"/>
                      <w:vertAlign w:val="superscript"/>
                      <w14:textFill>
                        <w14:solidFill>
                          <w14:schemeClr w14:val="tx1"/>
                        </w14:solidFill>
                      </w14:textFill>
                    </w:rPr>
                    <w:t>3</w:t>
                  </w:r>
                  <w:r>
                    <w:rPr>
                      <w:rFonts w:hint="eastAsia" w:ascii="宋体" w:hAnsi="宋体" w:eastAsia="宋体" w:cs="宋体"/>
                      <w:color w:val="000000" w:themeColor="text1"/>
                      <w:kern w:val="0"/>
                      <w:sz w:val="21"/>
                      <w:szCs w:val="21"/>
                      <w:u w:val="none"/>
                      <w14:textFill>
                        <w14:solidFill>
                          <w14:schemeClr w14:val="tx1"/>
                        </w14:solidFill>
                      </w14:textFill>
                    </w:rPr>
                    <w:t>)</w:t>
                  </w:r>
                </w:p>
              </w:tc>
              <w:tc>
                <w:tcPr>
                  <w:tcW w:w="434" w:type="pct"/>
                  <w:vMerge w:val="continue"/>
                  <w:vAlign w:val="center"/>
                </w:tcPr>
                <w:p w14:paraId="36843F00">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p>
              </w:tc>
            </w:tr>
            <w:tr w14:paraId="78941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27" w:type="pct"/>
                  <w:vAlign w:val="center"/>
                </w:tcPr>
                <w:p w14:paraId="759759E0">
                  <w:pPr>
                    <w:widowControl/>
                    <w:adjustRightInd w:val="0"/>
                    <w:snapToGrid w:val="0"/>
                    <w:spacing w:before="40" w:after="40" w:line="280" w:lineRule="exact"/>
                    <w:jc w:val="center"/>
                    <w:rPr>
                      <w:rFonts w:hint="eastAsia" w:ascii="宋体" w:hAnsi="宋体" w:eastAsia="宋体" w:cs="宋体"/>
                      <w:color w:val="000000" w:themeColor="text1"/>
                      <w:kern w:val="0"/>
                      <w:sz w:val="21"/>
                      <w:szCs w:val="21"/>
                      <w:u w:val="none"/>
                      <w:lang w:val="en-US" w:eastAsia="zh-CN"/>
                      <w14:textFill>
                        <w14:solidFill>
                          <w14:schemeClr w14:val="tx1"/>
                        </w14:solidFill>
                      </w14:textFill>
                    </w:rPr>
                  </w:pPr>
                  <w:r>
                    <w:rPr>
                      <w:rFonts w:hint="eastAsia" w:ascii="宋体" w:hAnsi="宋体" w:eastAsia="宋体" w:cs="宋体"/>
                      <w:color w:val="000000" w:themeColor="text1"/>
                      <w:kern w:val="0"/>
                      <w:sz w:val="21"/>
                      <w:szCs w:val="21"/>
                      <w:u w:val="none"/>
                      <w:lang w:val="en-US" w:eastAsia="zh-CN"/>
                      <w14:textFill>
                        <w14:solidFill>
                          <w14:schemeClr w14:val="tx1"/>
                        </w14:solidFill>
                      </w14:textFill>
                    </w:rPr>
                    <w:t>1</w:t>
                  </w:r>
                </w:p>
              </w:tc>
              <w:tc>
                <w:tcPr>
                  <w:tcW w:w="786" w:type="pct"/>
                  <w:vAlign w:val="center"/>
                </w:tcPr>
                <w:p w14:paraId="465EDE22">
                  <w:pPr>
                    <w:widowControl/>
                    <w:adjustRightInd w:val="0"/>
                    <w:snapToGrid w:val="0"/>
                    <w:spacing w:before="40" w:after="40" w:line="280" w:lineRule="exact"/>
                    <w:jc w:val="center"/>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原料棚扬尘</w:t>
                  </w:r>
                </w:p>
              </w:tc>
              <w:tc>
                <w:tcPr>
                  <w:tcW w:w="450" w:type="pct"/>
                  <w:vAlign w:val="center"/>
                </w:tcPr>
                <w:p w14:paraId="4E895237">
                  <w:pPr>
                    <w:adjustRightInd w:val="0"/>
                    <w:snapToGrid w:val="0"/>
                    <w:spacing w:before="40" w:after="40" w:line="280" w:lineRule="exact"/>
                    <w:jc w:val="center"/>
                    <w:rPr>
                      <w:rFonts w:hint="default" w:ascii="宋体" w:hAnsi="宋体" w:cs="宋体"/>
                      <w:color w:val="000000" w:themeColor="text1"/>
                      <w:sz w:val="21"/>
                      <w:szCs w:val="21"/>
                      <w:u w:val="none"/>
                      <w:lang w:val="en-US" w:eastAsia="zh-CN"/>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颗粒物</w:t>
                  </w:r>
                </w:p>
              </w:tc>
              <w:tc>
                <w:tcPr>
                  <w:tcW w:w="1586" w:type="pct"/>
                  <w:vAlign w:val="center"/>
                </w:tcPr>
                <w:p w14:paraId="61C4D84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Cs/>
                      <w:color w:val="000000" w:themeColor="text1"/>
                      <w:sz w:val="21"/>
                      <w:szCs w:val="21"/>
                      <w:highlight w:val="none"/>
                      <w:u w:val="none"/>
                      <w:lang w:val="en-US" w:eastAsia="zh-CN"/>
                      <w14:textFill>
                        <w14:solidFill>
                          <w14:schemeClr w14:val="tx1"/>
                        </w14:solidFill>
                      </w14:textFill>
                    </w:rPr>
                    <w:t>雾炮喷淋</w:t>
                  </w:r>
                  <w:r>
                    <w:rPr>
                      <w:rFonts w:hint="default" w:ascii="宋体" w:hAnsi="宋体" w:eastAsia="宋体" w:cs="宋体"/>
                      <w:bCs/>
                      <w:color w:val="000000" w:themeColor="text1"/>
                      <w:sz w:val="21"/>
                      <w:szCs w:val="21"/>
                      <w:highlight w:val="none"/>
                      <w:u w:val="none"/>
                      <w:lang w:val="en-US" w:eastAsia="zh-CN"/>
                      <w14:textFill>
                        <w14:solidFill>
                          <w14:schemeClr w14:val="tx1"/>
                        </w14:solidFill>
                      </w14:textFill>
                    </w:rPr>
                    <w:t>设施，出入车辆冲洗</w:t>
                  </w:r>
                </w:p>
              </w:tc>
              <w:tc>
                <w:tcPr>
                  <w:tcW w:w="886" w:type="pct"/>
                  <w:vMerge w:val="restart"/>
                  <w:vAlign w:val="center"/>
                </w:tcPr>
                <w:p w14:paraId="4696FC7B">
                  <w:pPr>
                    <w:widowControl/>
                    <w:adjustRightInd w:val="0"/>
                    <w:snapToGrid w:val="0"/>
                    <w:spacing w:before="40" w:after="40" w:line="280" w:lineRule="exact"/>
                    <w:jc w:val="center"/>
                    <w:rPr>
                      <w:rFonts w:hint="default" w:ascii="宋体" w:hAnsi="宋体" w:eastAsia="宋体" w:cs="宋体"/>
                      <w:color w:val="000000" w:themeColor="text1"/>
                      <w:kern w:val="0"/>
                      <w:sz w:val="21"/>
                      <w:szCs w:val="21"/>
                      <w:u w:val="none"/>
                      <w:lang w:val="en-US"/>
                      <w14:textFill>
                        <w14:solidFill>
                          <w14:schemeClr w14:val="tx1"/>
                        </w14:solidFill>
                      </w14:textFill>
                    </w:rPr>
                  </w:pPr>
                  <w:r>
                    <w:rPr>
                      <w:rFonts w:hint="eastAsia" w:ascii="宋体" w:hAnsi="宋体" w:eastAsia="宋体" w:cs="Times New Roman"/>
                      <w:bCs/>
                      <w:color w:val="000000" w:themeColor="text1"/>
                      <w:szCs w:val="21"/>
                      <w:u w:val="none"/>
                      <w:lang w:val="en-US" w:eastAsia="zh-CN"/>
                      <w14:textFill>
                        <w14:solidFill>
                          <w14:schemeClr w14:val="tx1"/>
                        </w14:solidFill>
                      </w14:textFill>
                    </w:rPr>
                    <w:t>《大气污染物综合排放标准》(GB16297-1996)表2无组织排放监控浓度限值</w:t>
                  </w:r>
                </w:p>
              </w:tc>
              <w:tc>
                <w:tcPr>
                  <w:tcW w:w="629" w:type="pct"/>
                  <w:vAlign w:val="center"/>
                </w:tcPr>
                <w:p w14:paraId="5F593DCD">
                  <w:pPr>
                    <w:widowControl/>
                    <w:adjustRightInd w:val="0"/>
                    <w:snapToGrid w:val="0"/>
                    <w:spacing w:before="40" w:after="40" w:line="280" w:lineRule="exact"/>
                    <w:jc w:val="center"/>
                    <w:rPr>
                      <w:rFonts w:hint="default" w:ascii="宋体" w:hAnsi="宋体" w:cs="宋体"/>
                      <w:color w:val="000000" w:themeColor="text1"/>
                      <w:kern w:val="0"/>
                      <w:sz w:val="21"/>
                      <w:szCs w:val="21"/>
                      <w:u w:val="none"/>
                      <w:lang w:val="en-US" w:eastAsia="zh-CN"/>
                      <w14:textFill>
                        <w14:solidFill>
                          <w14:schemeClr w14:val="tx1"/>
                        </w14:solidFill>
                      </w14:textFill>
                    </w:rPr>
                  </w:pPr>
                  <w:r>
                    <w:rPr>
                      <w:rFonts w:hint="eastAsia" w:ascii="宋体" w:hAnsi="宋体" w:cs="宋体"/>
                      <w:color w:val="000000" w:themeColor="text1"/>
                      <w:kern w:val="0"/>
                      <w:sz w:val="21"/>
                      <w:szCs w:val="21"/>
                      <w:u w:val="none"/>
                      <w:lang w:val="en-US" w:eastAsia="zh-CN"/>
                      <w14:textFill>
                        <w14:solidFill>
                          <w14:schemeClr w14:val="tx1"/>
                        </w14:solidFill>
                      </w14:textFill>
                    </w:rPr>
                    <w:t>1000</w:t>
                  </w:r>
                </w:p>
              </w:tc>
              <w:tc>
                <w:tcPr>
                  <w:tcW w:w="434" w:type="pct"/>
                  <w:vAlign w:val="center"/>
                </w:tcPr>
                <w:p w14:paraId="498B4A03">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b w:val="0"/>
                      <w:bCs/>
                      <w:color w:val="000000" w:themeColor="text1"/>
                      <w:spacing w:val="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2.67</w:t>
                  </w:r>
                </w:p>
              </w:tc>
            </w:tr>
            <w:tr w14:paraId="65976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27" w:type="pct"/>
                  <w:vAlign w:val="center"/>
                </w:tcPr>
                <w:p w14:paraId="2393D2AC">
                  <w:pPr>
                    <w:widowControl/>
                    <w:adjustRightInd w:val="0"/>
                    <w:snapToGrid w:val="0"/>
                    <w:spacing w:before="40" w:after="40" w:line="280" w:lineRule="exact"/>
                    <w:jc w:val="center"/>
                    <w:rPr>
                      <w:rFonts w:hint="default" w:ascii="宋体" w:hAnsi="宋体" w:eastAsia="宋体" w:cs="宋体"/>
                      <w:color w:val="000000" w:themeColor="text1"/>
                      <w:kern w:val="0"/>
                      <w:sz w:val="21"/>
                      <w:szCs w:val="21"/>
                      <w:u w:val="none"/>
                      <w:lang w:val="en-US" w:eastAsia="zh-CN"/>
                      <w14:textFill>
                        <w14:solidFill>
                          <w14:schemeClr w14:val="tx1"/>
                        </w14:solidFill>
                      </w14:textFill>
                    </w:rPr>
                  </w:pPr>
                  <w:r>
                    <w:rPr>
                      <w:rFonts w:hint="eastAsia" w:ascii="宋体" w:hAnsi="宋体" w:cs="宋体"/>
                      <w:color w:val="000000" w:themeColor="text1"/>
                      <w:kern w:val="0"/>
                      <w:sz w:val="21"/>
                      <w:szCs w:val="21"/>
                      <w:u w:val="none"/>
                      <w:lang w:val="en-US" w:eastAsia="zh-CN"/>
                      <w14:textFill>
                        <w14:solidFill>
                          <w14:schemeClr w14:val="tx1"/>
                        </w14:solidFill>
                      </w14:textFill>
                    </w:rPr>
                    <w:t>2</w:t>
                  </w:r>
                </w:p>
              </w:tc>
              <w:tc>
                <w:tcPr>
                  <w:tcW w:w="786" w:type="pct"/>
                  <w:vAlign w:val="center"/>
                </w:tcPr>
                <w:p w14:paraId="7FC0F0F8">
                  <w:pPr>
                    <w:widowControl/>
                    <w:adjustRightInd w:val="0"/>
                    <w:snapToGrid w:val="0"/>
                    <w:spacing w:before="40" w:after="40" w:line="280" w:lineRule="exact"/>
                    <w:jc w:val="center"/>
                    <w:rPr>
                      <w:rFonts w:hint="default" w:ascii="宋体" w:hAnsi="宋体" w:eastAsia="宋体" w:cs="宋体"/>
                      <w:color w:val="000000" w:themeColor="text1"/>
                      <w:kern w:val="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半成品库粉尘</w:t>
                  </w:r>
                </w:p>
              </w:tc>
              <w:tc>
                <w:tcPr>
                  <w:tcW w:w="450" w:type="pct"/>
                  <w:vAlign w:val="center"/>
                </w:tcPr>
                <w:p w14:paraId="72B6BADC">
                  <w:pPr>
                    <w:adjustRightInd w:val="0"/>
                    <w:snapToGrid w:val="0"/>
                    <w:spacing w:before="40" w:after="40" w:line="280" w:lineRule="exact"/>
                    <w:jc w:val="center"/>
                    <w:rPr>
                      <w:rFonts w:hint="eastAsia" w:ascii="宋体" w:hAnsi="宋体" w:eastAsia="宋体" w:cs="宋体"/>
                      <w:color w:val="000000" w:themeColor="text1"/>
                      <w:sz w:val="21"/>
                      <w:szCs w:val="21"/>
                      <w:u w:val="none"/>
                      <w:lang w:eastAsia="zh-CN"/>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颗粒物</w:t>
                  </w:r>
                </w:p>
              </w:tc>
              <w:tc>
                <w:tcPr>
                  <w:tcW w:w="1586" w:type="pct"/>
                  <w:vAlign w:val="center"/>
                </w:tcPr>
                <w:p w14:paraId="330E826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宋体" w:hAnsi="宋体" w:eastAsia="宋体" w:cs="宋体"/>
                      <w:color w:val="000000" w:themeColor="text1"/>
                      <w:kern w:val="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t>在封闭式厂房内进行，</w:t>
                  </w: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雾炮喷淋</w:t>
                  </w:r>
                  <w:r>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t>设施</w:t>
                  </w:r>
                </w:p>
              </w:tc>
              <w:tc>
                <w:tcPr>
                  <w:tcW w:w="886" w:type="pct"/>
                  <w:vMerge w:val="continue"/>
                  <w:vAlign w:val="center"/>
                </w:tcPr>
                <w:p w14:paraId="1CA32197">
                  <w:pPr>
                    <w:widowControl/>
                    <w:adjustRightInd w:val="0"/>
                    <w:snapToGrid w:val="0"/>
                    <w:spacing w:before="40" w:after="40" w:line="280" w:lineRule="exact"/>
                    <w:jc w:val="center"/>
                    <w:rPr>
                      <w:rFonts w:hint="default" w:ascii="宋体" w:hAnsi="宋体" w:eastAsia="宋体" w:cs="宋体"/>
                      <w:color w:val="000000" w:themeColor="text1"/>
                      <w:kern w:val="0"/>
                      <w:sz w:val="21"/>
                      <w:szCs w:val="21"/>
                      <w:u w:val="none"/>
                      <w:lang w:val="en-US"/>
                      <w14:textFill>
                        <w14:solidFill>
                          <w14:schemeClr w14:val="tx1"/>
                        </w14:solidFill>
                      </w14:textFill>
                    </w:rPr>
                  </w:pPr>
                </w:p>
              </w:tc>
              <w:tc>
                <w:tcPr>
                  <w:tcW w:w="629" w:type="pct"/>
                  <w:vAlign w:val="center"/>
                </w:tcPr>
                <w:p w14:paraId="64528EF9">
                  <w:pPr>
                    <w:widowControl/>
                    <w:adjustRightInd w:val="0"/>
                    <w:snapToGrid w:val="0"/>
                    <w:spacing w:before="40" w:after="40" w:line="280" w:lineRule="exact"/>
                    <w:jc w:val="center"/>
                    <w:rPr>
                      <w:rFonts w:hint="default" w:ascii="宋体" w:hAnsi="宋体" w:eastAsia="宋体" w:cs="宋体"/>
                      <w:color w:val="000000" w:themeColor="text1"/>
                      <w:kern w:val="0"/>
                      <w:sz w:val="21"/>
                      <w:szCs w:val="21"/>
                      <w:u w:val="none"/>
                      <w:lang w:val="en-US" w:eastAsia="zh-CN"/>
                      <w14:textFill>
                        <w14:solidFill>
                          <w14:schemeClr w14:val="tx1"/>
                        </w14:solidFill>
                      </w14:textFill>
                    </w:rPr>
                  </w:pPr>
                  <w:r>
                    <w:rPr>
                      <w:rFonts w:hint="eastAsia" w:ascii="宋体" w:hAnsi="宋体" w:cs="宋体"/>
                      <w:color w:val="000000" w:themeColor="text1"/>
                      <w:kern w:val="0"/>
                      <w:sz w:val="21"/>
                      <w:szCs w:val="21"/>
                      <w:u w:val="none"/>
                      <w:lang w:val="en-US" w:eastAsia="zh-CN"/>
                      <w14:textFill>
                        <w14:solidFill>
                          <w14:schemeClr w14:val="tx1"/>
                        </w14:solidFill>
                      </w14:textFill>
                    </w:rPr>
                    <w:t>1</w:t>
                  </w:r>
                  <w:r>
                    <w:rPr>
                      <w:rFonts w:hint="eastAsia" w:ascii="宋体" w:hAnsi="宋体" w:eastAsia="宋体" w:cs="宋体"/>
                      <w:color w:val="000000" w:themeColor="text1"/>
                      <w:kern w:val="0"/>
                      <w:sz w:val="21"/>
                      <w:szCs w:val="21"/>
                      <w:u w:val="none"/>
                      <w:lang w:val="en-US" w:eastAsia="zh-CN"/>
                      <w14:textFill>
                        <w14:solidFill>
                          <w14:schemeClr w14:val="tx1"/>
                        </w14:solidFill>
                      </w14:textFill>
                    </w:rPr>
                    <w:t>000</w:t>
                  </w:r>
                </w:p>
              </w:tc>
              <w:tc>
                <w:tcPr>
                  <w:tcW w:w="434" w:type="pct"/>
                  <w:vAlign w:val="center"/>
                </w:tcPr>
                <w:p w14:paraId="7363F4DF">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color w:val="000000" w:themeColor="text1"/>
                      <w:sz w:val="21"/>
                      <w:szCs w:val="21"/>
                      <w:u w:val="none"/>
                      <w:lang w:val="en-US"/>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0.35</w:t>
                  </w:r>
                </w:p>
              </w:tc>
            </w:tr>
            <w:tr w14:paraId="34031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27" w:type="pct"/>
                  <w:vAlign w:val="center"/>
                </w:tcPr>
                <w:p w14:paraId="0968F7C1">
                  <w:pPr>
                    <w:widowControl/>
                    <w:adjustRightInd w:val="0"/>
                    <w:snapToGrid w:val="0"/>
                    <w:spacing w:before="40" w:after="40" w:line="280" w:lineRule="exact"/>
                    <w:jc w:val="center"/>
                    <w:rPr>
                      <w:rFonts w:hint="default" w:ascii="宋体" w:hAnsi="宋体" w:eastAsia="宋体" w:cs="宋体"/>
                      <w:color w:val="000000" w:themeColor="text1"/>
                      <w:kern w:val="0"/>
                      <w:sz w:val="21"/>
                      <w:szCs w:val="21"/>
                      <w:u w:val="none"/>
                      <w:lang w:val="en-US" w:eastAsia="zh-CN"/>
                      <w14:textFill>
                        <w14:solidFill>
                          <w14:schemeClr w14:val="tx1"/>
                        </w14:solidFill>
                      </w14:textFill>
                    </w:rPr>
                  </w:pPr>
                  <w:r>
                    <w:rPr>
                      <w:rFonts w:hint="eastAsia" w:ascii="宋体" w:hAnsi="宋体" w:cs="宋体"/>
                      <w:color w:val="000000" w:themeColor="text1"/>
                      <w:kern w:val="0"/>
                      <w:sz w:val="21"/>
                      <w:szCs w:val="21"/>
                      <w:u w:val="none"/>
                      <w:lang w:val="en-US" w:eastAsia="zh-CN"/>
                      <w14:textFill>
                        <w14:solidFill>
                          <w14:schemeClr w14:val="tx1"/>
                        </w14:solidFill>
                      </w14:textFill>
                    </w:rPr>
                    <w:t>3</w:t>
                  </w:r>
                </w:p>
              </w:tc>
              <w:tc>
                <w:tcPr>
                  <w:tcW w:w="786" w:type="pct"/>
                  <w:vAlign w:val="center"/>
                </w:tcPr>
                <w:p w14:paraId="642A9420">
                  <w:pPr>
                    <w:widowControl/>
                    <w:adjustRightInd w:val="0"/>
                    <w:snapToGrid w:val="0"/>
                    <w:spacing w:before="40" w:after="40" w:line="280" w:lineRule="exact"/>
                    <w:jc w:val="center"/>
                    <w:rPr>
                      <w:rFonts w:hint="eastAsia" w:ascii="宋体" w:hAnsi="宋体" w:cs="宋体"/>
                      <w:color w:val="000000" w:themeColor="text1"/>
                      <w:kern w:val="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制砂粉尘</w:t>
                  </w:r>
                </w:p>
              </w:tc>
              <w:tc>
                <w:tcPr>
                  <w:tcW w:w="450" w:type="pct"/>
                  <w:vAlign w:val="center"/>
                </w:tcPr>
                <w:p w14:paraId="05E78138">
                  <w:pPr>
                    <w:adjustRightInd w:val="0"/>
                    <w:snapToGrid w:val="0"/>
                    <w:spacing w:before="40" w:after="40" w:line="280" w:lineRule="exact"/>
                    <w:jc w:val="center"/>
                    <w:rPr>
                      <w:rFonts w:hint="default" w:ascii="宋体" w:hAnsi="宋体" w:cs="宋体"/>
                      <w:color w:val="000000" w:themeColor="text1"/>
                      <w:sz w:val="21"/>
                      <w:szCs w:val="21"/>
                      <w:u w:val="none"/>
                      <w:lang w:val="en-US" w:eastAsia="zh-CN"/>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颗粒物</w:t>
                  </w:r>
                </w:p>
              </w:tc>
              <w:tc>
                <w:tcPr>
                  <w:tcW w:w="1586" w:type="pct"/>
                  <w:vAlign w:val="center"/>
                </w:tcPr>
                <w:p w14:paraId="7E307D1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宋体" w:hAnsi="宋体" w:eastAsia="宋体" w:cs="宋体"/>
                      <w:color w:val="000000" w:themeColor="text1"/>
                      <w:kern w:val="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设施封闭，加水湿式作业，</w:t>
                  </w:r>
                  <w:r>
                    <w:rPr>
                      <w:rFonts w:hint="eastAsia" w:ascii="宋体" w:hAnsi="宋体" w:cs="宋体"/>
                      <w:bCs/>
                      <w:color w:val="000000" w:themeColor="text1"/>
                      <w:sz w:val="21"/>
                      <w:szCs w:val="21"/>
                      <w:highlight w:val="none"/>
                      <w:u w:val="none"/>
                      <w:lang w:val="en-US" w:eastAsia="zh-CN"/>
                      <w14:textFill>
                        <w14:solidFill>
                          <w14:schemeClr w14:val="tx1"/>
                        </w14:solidFill>
                      </w14:textFill>
                    </w:rPr>
                    <w:t>，落料点设置</w:t>
                  </w:r>
                  <w:r>
                    <w:rPr>
                      <w:rFonts w:hint="default" w:ascii="宋体" w:hAnsi="宋体" w:eastAsia="宋体" w:cs="宋体"/>
                      <w:bCs/>
                      <w:color w:val="000000" w:themeColor="text1"/>
                      <w:sz w:val="21"/>
                      <w:szCs w:val="21"/>
                      <w:highlight w:val="none"/>
                      <w:u w:val="none"/>
                      <w:lang w:val="en-US" w:eastAsia="zh-CN"/>
                      <w14:textFill>
                        <w14:solidFill>
                          <w14:schemeClr w14:val="tx1"/>
                        </w14:solidFill>
                      </w14:textFill>
                    </w:rPr>
                    <w:t>喷淋设施</w:t>
                  </w:r>
                </w:p>
              </w:tc>
              <w:tc>
                <w:tcPr>
                  <w:tcW w:w="886" w:type="pct"/>
                  <w:vMerge w:val="continue"/>
                  <w:vAlign w:val="center"/>
                </w:tcPr>
                <w:p w14:paraId="08EAF77C">
                  <w:pPr>
                    <w:widowControl/>
                    <w:adjustRightInd w:val="0"/>
                    <w:snapToGrid w:val="0"/>
                    <w:spacing w:before="40" w:after="40" w:line="280" w:lineRule="exact"/>
                    <w:jc w:val="center"/>
                    <w:rPr>
                      <w:rFonts w:hint="eastAsia" w:ascii="宋体" w:hAnsi="宋体" w:eastAsia="宋体" w:cs="Times New Roman"/>
                      <w:bCs/>
                      <w:color w:val="000000" w:themeColor="text1"/>
                      <w:szCs w:val="21"/>
                      <w:u w:val="none"/>
                      <w:lang w:val="en-US" w:eastAsia="zh-CN"/>
                      <w14:textFill>
                        <w14:solidFill>
                          <w14:schemeClr w14:val="tx1"/>
                        </w14:solidFill>
                      </w14:textFill>
                    </w:rPr>
                  </w:pPr>
                </w:p>
              </w:tc>
              <w:tc>
                <w:tcPr>
                  <w:tcW w:w="629" w:type="pct"/>
                  <w:vAlign w:val="center"/>
                </w:tcPr>
                <w:p w14:paraId="0DC3BFCB">
                  <w:pPr>
                    <w:widowControl/>
                    <w:adjustRightInd w:val="0"/>
                    <w:snapToGrid w:val="0"/>
                    <w:spacing w:before="40" w:after="40" w:line="280" w:lineRule="exact"/>
                    <w:jc w:val="center"/>
                    <w:rPr>
                      <w:rFonts w:hint="default" w:ascii="宋体" w:hAnsi="宋体" w:cs="宋体"/>
                      <w:color w:val="000000" w:themeColor="text1"/>
                      <w:kern w:val="0"/>
                      <w:sz w:val="21"/>
                      <w:szCs w:val="21"/>
                      <w:u w:val="none"/>
                      <w:lang w:val="en-US" w:eastAsia="zh-CN"/>
                      <w14:textFill>
                        <w14:solidFill>
                          <w14:schemeClr w14:val="tx1"/>
                        </w14:solidFill>
                      </w14:textFill>
                    </w:rPr>
                  </w:pPr>
                  <w:r>
                    <w:rPr>
                      <w:rFonts w:hint="eastAsia" w:ascii="宋体" w:hAnsi="宋体" w:cs="宋体"/>
                      <w:color w:val="000000" w:themeColor="text1"/>
                      <w:kern w:val="0"/>
                      <w:sz w:val="21"/>
                      <w:szCs w:val="21"/>
                      <w:u w:val="none"/>
                      <w:lang w:val="en-US" w:eastAsia="zh-CN"/>
                      <w14:textFill>
                        <w14:solidFill>
                          <w14:schemeClr w14:val="tx1"/>
                        </w14:solidFill>
                      </w14:textFill>
                    </w:rPr>
                    <w:t>1000</w:t>
                  </w:r>
                </w:p>
              </w:tc>
              <w:tc>
                <w:tcPr>
                  <w:tcW w:w="434" w:type="pct"/>
                  <w:vAlign w:val="center"/>
                </w:tcPr>
                <w:p w14:paraId="61C96026">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color w:val="000000" w:themeColor="text1"/>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1.260</w:t>
                  </w:r>
                </w:p>
              </w:tc>
            </w:tr>
            <w:tr w14:paraId="52650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27" w:type="pct"/>
                  <w:vAlign w:val="center"/>
                </w:tcPr>
                <w:p w14:paraId="4B7A0436">
                  <w:pPr>
                    <w:widowControl/>
                    <w:adjustRightInd w:val="0"/>
                    <w:snapToGrid w:val="0"/>
                    <w:spacing w:before="40" w:after="40" w:line="280" w:lineRule="exact"/>
                    <w:jc w:val="center"/>
                    <w:rPr>
                      <w:rFonts w:hint="default" w:ascii="宋体" w:hAnsi="宋体" w:eastAsia="宋体" w:cs="宋体"/>
                      <w:color w:val="000000" w:themeColor="text1"/>
                      <w:kern w:val="0"/>
                      <w:sz w:val="21"/>
                      <w:szCs w:val="21"/>
                      <w:u w:val="none"/>
                      <w:lang w:val="en-US" w:eastAsia="zh-CN"/>
                      <w14:textFill>
                        <w14:solidFill>
                          <w14:schemeClr w14:val="tx1"/>
                        </w14:solidFill>
                      </w14:textFill>
                    </w:rPr>
                  </w:pPr>
                  <w:r>
                    <w:rPr>
                      <w:rFonts w:hint="eastAsia" w:ascii="宋体" w:hAnsi="宋体" w:cs="宋体"/>
                      <w:color w:val="000000" w:themeColor="text1"/>
                      <w:kern w:val="0"/>
                      <w:sz w:val="21"/>
                      <w:szCs w:val="21"/>
                      <w:u w:val="none"/>
                      <w:lang w:val="en-US" w:eastAsia="zh-CN"/>
                      <w14:textFill>
                        <w14:solidFill>
                          <w14:schemeClr w14:val="tx1"/>
                        </w14:solidFill>
                      </w14:textFill>
                    </w:rPr>
                    <w:t>4</w:t>
                  </w:r>
                </w:p>
              </w:tc>
              <w:tc>
                <w:tcPr>
                  <w:tcW w:w="786" w:type="pct"/>
                  <w:vAlign w:val="center"/>
                </w:tcPr>
                <w:p w14:paraId="75D3815B">
                  <w:pPr>
                    <w:widowControl/>
                    <w:adjustRightInd w:val="0"/>
                    <w:snapToGrid w:val="0"/>
                    <w:spacing w:before="40" w:after="40" w:line="280" w:lineRule="exact"/>
                    <w:jc w:val="center"/>
                    <w:rPr>
                      <w:rFonts w:hint="default" w:ascii="宋体" w:hAnsi="宋体" w:cs="宋体"/>
                      <w:color w:val="000000" w:themeColor="text1"/>
                      <w:kern w:val="0"/>
                      <w:sz w:val="21"/>
                      <w:szCs w:val="21"/>
                      <w:u w:val="none"/>
                      <w:lang w:val="en-US" w:eastAsia="zh-CN"/>
                      <w14:textFill>
                        <w14:solidFill>
                          <w14:schemeClr w14:val="tx1"/>
                        </w14:solidFill>
                      </w14:textFill>
                    </w:rPr>
                  </w:pPr>
                  <w:r>
                    <w:rPr>
                      <w:rFonts w:hint="eastAsia" w:ascii="宋体" w:hAnsi="宋体" w:cs="宋体"/>
                      <w:color w:val="000000" w:themeColor="text1"/>
                      <w:kern w:val="0"/>
                      <w:sz w:val="21"/>
                      <w:szCs w:val="21"/>
                      <w:u w:val="none"/>
                      <w:lang w:val="en-US" w:eastAsia="zh-CN"/>
                      <w14:textFill>
                        <w14:solidFill>
                          <w14:schemeClr w14:val="tx1"/>
                        </w14:solidFill>
                      </w14:textFill>
                    </w:rPr>
                    <w:t>储罐呼吸废气</w:t>
                  </w:r>
                </w:p>
              </w:tc>
              <w:tc>
                <w:tcPr>
                  <w:tcW w:w="450" w:type="pct"/>
                  <w:vAlign w:val="center"/>
                </w:tcPr>
                <w:p w14:paraId="2A9B5E19">
                  <w:pPr>
                    <w:adjustRightInd w:val="0"/>
                    <w:snapToGrid w:val="0"/>
                    <w:spacing w:before="40" w:after="40" w:line="280" w:lineRule="exact"/>
                    <w:jc w:val="center"/>
                    <w:rPr>
                      <w:rFonts w:hint="eastAsia" w:ascii="宋体" w:hAnsi="宋体" w:cs="宋体"/>
                      <w:color w:val="000000" w:themeColor="text1"/>
                      <w:sz w:val="21"/>
                      <w:szCs w:val="21"/>
                      <w:u w:val="none"/>
                      <w:lang w:val="en-US" w:eastAsia="zh-CN"/>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氟化物</w:t>
                  </w:r>
                </w:p>
              </w:tc>
              <w:tc>
                <w:tcPr>
                  <w:tcW w:w="1586" w:type="pct"/>
                  <w:vAlign w:val="center"/>
                </w:tcPr>
                <w:p w14:paraId="002CB569">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color w:val="000000" w:themeColor="text1"/>
                      <w:kern w:val="0"/>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加装呼吸阀</w:t>
                  </w:r>
                </w:p>
              </w:tc>
              <w:tc>
                <w:tcPr>
                  <w:tcW w:w="886" w:type="pct"/>
                  <w:vMerge w:val="continue"/>
                  <w:vAlign w:val="center"/>
                </w:tcPr>
                <w:p w14:paraId="73ECC680">
                  <w:pPr>
                    <w:widowControl/>
                    <w:adjustRightInd w:val="0"/>
                    <w:snapToGrid w:val="0"/>
                    <w:spacing w:before="40" w:after="40" w:line="280" w:lineRule="exact"/>
                    <w:jc w:val="center"/>
                    <w:rPr>
                      <w:rFonts w:hint="eastAsia" w:ascii="宋体" w:hAnsi="宋体" w:eastAsia="宋体" w:cs="Times New Roman"/>
                      <w:bCs/>
                      <w:color w:val="000000" w:themeColor="text1"/>
                      <w:szCs w:val="21"/>
                      <w:u w:val="none"/>
                      <w:lang w:val="en-US" w:eastAsia="zh-CN"/>
                      <w14:textFill>
                        <w14:solidFill>
                          <w14:schemeClr w14:val="tx1"/>
                        </w14:solidFill>
                      </w14:textFill>
                    </w:rPr>
                  </w:pPr>
                </w:p>
              </w:tc>
              <w:tc>
                <w:tcPr>
                  <w:tcW w:w="629" w:type="pct"/>
                  <w:vAlign w:val="center"/>
                </w:tcPr>
                <w:p w14:paraId="7FF6896C">
                  <w:pPr>
                    <w:widowControl/>
                    <w:adjustRightInd w:val="0"/>
                    <w:snapToGrid w:val="0"/>
                    <w:spacing w:before="40" w:after="40" w:line="280" w:lineRule="exact"/>
                    <w:jc w:val="center"/>
                    <w:rPr>
                      <w:rFonts w:hint="eastAsia" w:ascii="宋体" w:hAnsi="宋体" w:cs="宋体"/>
                      <w:color w:val="000000" w:themeColor="text1"/>
                      <w:kern w:val="0"/>
                      <w:sz w:val="21"/>
                      <w:szCs w:val="21"/>
                      <w:u w:val="none"/>
                      <w:lang w:val="en-US" w:eastAsia="zh-CN"/>
                      <w14:textFill>
                        <w14:solidFill>
                          <w14:schemeClr w14:val="tx1"/>
                        </w14:solidFill>
                      </w14:textFill>
                    </w:rPr>
                  </w:pPr>
                  <w:r>
                    <w:rPr>
                      <w:rFonts w:hint="eastAsia" w:ascii="宋体" w:hAnsi="宋体" w:cs="宋体"/>
                      <w:color w:val="000000" w:themeColor="text1"/>
                      <w:kern w:val="0"/>
                      <w:sz w:val="21"/>
                      <w:szCs w:val="21"/>
                      <w:u w:val="none"/>
                      <w:lang w:val="en-US" w:eastAsia="zh-CN"/>
                      <w14:textFill>
                        <w14:solidFill>
                          <w14:schemeClr w14:val="tx1"/>
                        </w14:solidFill>
                      </w14:textFill>
                    </w:rPr>
                    <w:t>5</w:t>
                  </w:r>
                  <w:r>
                    <w:rPr>
                      <w:rFonts w:hint="eastAsia" w:ascii="宋体" w:hAnsi="宋体" w:eastAsia="宋体" w:cs="宋体"/>
                      <w:color w:val="000000" w:themeColor="text1"/>
                      <w:kern w:val="0"/>
                      <w:sz w:val="21"/>
                      <w:szCs w:val="21"/>
                      <w:u w:val="none"/>
                      <w:lang w:val="en-US" w:eastAsia="zh-CN"/>
                      <w14:textFill>
                        <w14:solidFill>
                          <w14:schemeClr w14:val="tx1"/>
                        </w14:solidFill>
                      </w14:textFill>
                    </w:rPr>
                    <w:t>0</w:t>
                  </w:r>
                </w:p>
              </w:tc>
              <w:tc>
                <w:tcPr>
                  <w:tcW w:w="434" w:type="pct"/>
                  <w:vAlign w:val="center"/>
                </w:tcPr>
                <w:p w14:paraId="062BA798">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color w:val="000000" w:themeColor="text1"/>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0.002</w:t>
                  </w:r>
                </w:p>
              </w:tc>
            </w:tr>
            <w:tr w14:paraId="3C0B9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63" w:type="pct"/>
                  <w:gridSpan w:val="3"/>
                  <w:vMerge w:val="restart"/>
                  <w:vAlign w:val="center"/>
                </w:tcPr>
                <w:p w14:paraId="5BA6D96F">
                  <w:pPr>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r>
                    <w:rPr>
                      <w:rFonts w:hint="eastAsia" w:ascii="宋体" w:hAnsi="宋体" w:eastAsia="宋体" w:cs="宋体"/>
                      <w:color w:val="000000" w:themeColor="text1"/>
                      <w:kern w:val="0"/>
                      <w:sz w:val="21"/>
                      <w:szCs w:val="21"/>
                      <w:u w:val="none"/>
                      <w14:textFill>
                        <w14:solidFill>
                          <w14:schemeClr w14:val="tx1"/>
                        </w14:solidFill>
                      </w14:textFill>
                    </w:rPr>
                    <w:t>无组织排放合计</w:t>
                  </w:r>
                </w:p>
              </w:tc>
              <w:tc>
                <w:tcPr>
                  <w:tcW w:w="2473" w:type="pct"/>
                  <w:gridSpan w:val="2"/>
                  <w:vAlign w:val="center"/>
                </w:tcPr>
                <w:p w14:paraId="4C7F2699">
                  <w:pPr>
                    <w:adjustRightInd w:val="0"/>
                    <w:snapToGrid w:val="0"/>
                    <w:spacing w:before="40" w:after="40" w:line="280" w:lineRule="exact"/>
                    <w:jc w:val="center"/>
                    <w:rPr>
                      <w:rFonts w:hint="eastAsia" w:ascii="宋体" w:hAnsi="宋体" w:eastAsia="宋体" w:cs="宋体"/>
                      <w:color w:val="000000" w:themeColor="text1"/>
                      <w:sz w:val="21"/>
                      <w:szCs w:val="21"/>
                      <w:u w:val="none"/>
                      <w14:textFill>
                        <w14:solidFill>
                          <w14:schemeClr w14:val="tx1"/>
                        </w14:solidFill>
                      </w14:textFill>
                    </w:rPr>
                  </w:pPr>
                  <w:r>
                    <w:rPr>
                      <w:rFonts w:hint="eastAsia" w:ascii="宋体" w:hAnsi="宋体" w:cs="宋体"/>
                      <w:color w:val="000000" w:themeColor="text1"/>
                      <w:sz w:val="21"/>
                      <w:szCs w:val="21"/>
                      <w:u w:val="none"/>
                      <w:lang w:eastAsia="zh-CN"/>
                      <w14:textFill>
                        <w14:solidFill>
                          <w14:schemeClr w14:val="tx1"/>
                        </w14:solidFill>
                      </w14:textFill>
                    </w:rPr>
                    <w:t>颗粒物</w:t>
                  </w:r>
                </w:p>
              </w:tc>
              <w:tc>
                <w:tcPr>
                  <w:tcW w:w="1063" w:type="pct"/>
                  <w:gridSpan w:val="2"/>
                  <w:vAlign w:val="center"/>
                </w:tcPr>
                <w:p w14:paraId="3BA52255">
                  <w:pPr>
                    <w:adjustRightInd w:val="0"/>
                    <w:snapToGrid w:val="0"/>
                    <w:spacing w:before="40" w:after="40" w:line="280" w:lineRule="exact"/>
                    <w:jc w:val="center"/>
                    <w:rPr>
                      <w:rFonts w:hint="default"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4.280</w:t>
                  </w:r>
                </w:p>
              </w:tc>
            </w:tr>
            <w:tr w14:paraId="2C58F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63" w:type="pct"/>
                  <w:gridSpan w:val="3"/>
                  <w:vMerge w:val="continue"/>
                  <w:vAlign w:val="center"/>
                </w:tcPr>
                <w:p w14:paraId="2E5CE0BC">
                  <w:pPr>
                    <w:adjustRightInd w:val="0"/>
                    <w:snapToGrid w:val="0"/>
                    <w:spacing w:before="40" w:after="40" w:line="280" w:lineRule="exact"/>
                    <w:jc w:val="center"/>
                    <w:rPr>
                      <w:rFonts w:hint="eastAsia" w:ascii="宋体" w:hAnsi="宋体" w:eastAsia="宋体" w:cs="宋体"/>
                      <w:color w:val="000000" w:themeColor="text1"/>
                      <w:kern w:val="0"/>
                      <w:sz w:val="21"/>
                      <w:szCs w:val="21"/>
                      <w:u w:val="none"/>
                      <w14:textFill>
                        <w14:solidFill>
                          <w14:schemeClr w14:val="tx1"/>
                        </w14:solidFill>
                      </w14:textFill>
                    </w:rPr>
                  </w:pPr>
                </w:p>
              </w:tc>
              <w:tc>
                <w:tcPr>
                  <w:tcW w:w="2473" w:type="pct"/>
                  <w:gridSpan w:val="2"/>
                  <w:vAlign w:val="center"/>
                </w:tcPr>
                <w:p w14:paraId="4D2B5332">
                  <w:pPr>
                    <w:adjustRightInd w:val="0"/>
                    <w:snapToGrid w:val="0"/>
                    <w:spacing w:before="40" w:after="40" w:line="280" w:lineRule="exact"/>
                    <w:jc w:val="center"/>
                    <w:rPr>
                      <w:rFonts w:hint="eastAsia"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氟化物</w:t>
                  </w:r>
                </w:p>
              </w:tc>
              <w:tc>
                <w:tcPr>
                  <w:tcW w:w="1063" w:type="pct"/>
                  <w:gridSpan w:val="2"/>
                  <w:vAlign w:val="center"/>
                </w:tcPr>
                <w:p w14:paraId="734806AB">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color w:val="000000" w:themeColor="text1"/>
                      <w:sz w:val="2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0.002</w:t>
                  </w:r>
                </w:p>
              </w:tc>
            </w:tr>
          </w:tbl>
          <w:p w14:paraId="60603316">
            <w:pPr>
              <w:adjustRightInd w:val="0"/>
              <w:snapToGrid w:val="0"/>
              <w:spacing w:line="500" w:lineRule="exact"/>
              <w:jc w:val="center"/>
              <w:rPr>
                <w:rFonts w:hint="eastAsia" w:ascii="宋体" w:hAnsi="宋体" w:eastAsia="宋体" w:cs="宋体"/>
                <w:b/>
                <w:bCs/>
                <w:color w:val="000000" w:themeColor="text1"/>
                <w:sz w:val="24"/>
                <w:u w:val="none"/>
                <w14:textFill>
                  <w14:solidFill>
                    <w14:schemeClr w14:val="tx1"/>
                  </w14:solidFill>
                </w14:textFill>
              </w:rPr>
            </w:pPr>
            <w:r>
              <w:rPr>
                <w:rFonts w:hint="eastAsia" w:ascii="宋体" w:hAnsi="宋体" w:eastAsia="宋体" w:cs="宋体"/>
                <w:b/>
                <w:bCs/>
                <w:color w:val="000000" w:themeColor="text1"/>
                <w:sz w:val="24"/>
                <w:u w:val="none"/>
                <w14:textFill>
                  <w14:solidFill>
                    <w14:schemeClr w14:val="tx1"/>
                  </w14:solidFill>
                </w14:textFill>
              </w:rPr>
              <w:t>表</w:t>
            </w:r>
            <w:r>
              <w:rPr>
                <w:rFonts w:hint="eastAsia" w:ascii="宋体" w:hAnsi="宋体" w:cs="宋体"/>
                <w:b/>
                <w:bCs/>
                <w:color w:val="000000" w:themeColor="text1"/>
                <w:sz w:val="24"/>
                <w:u w:val="none"/>
                <w:lang w:val="en-US" w:eastAsia="zh-CN"/>
                <w14:textFill>
                  <w14:solidFill>
                    <w14:schemeClr w14:val="tx1"/>
                  </w14:solidFill>
                </w14:textFill>
              </w:rPr>
              <w:t xml:space="preserve">4-11  </w:t>
            </w:r>
            <w:r>
              <w:rPr>
                <w:rFonts w:hint="eastAsia" w:ascii="宋体" w:hAnsi="宋体" w:eastAsia="宋体" w:cs="宋体"/>
                <w:b/>
                <w:bCs/>
                <w:color w:val="000000" w:themeColor="text1"/>
                <w:sz w:val="24"/>
                <w:u w:val="none"/>
                <w14:textFill>
                  <w14:solidFill>
                    <w14:schemeClr w14:val="tx1"/>
                  </w14:solidFill>
                </w14:textFill>
              </w:rPr>
              <w:t>大气污染物年排放量核算表</w:t>
            </w:r>
          </w:p>
          <w:tbl>
            <w:tblPr>
              <w:tblStyle w:val="42"/>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09"/>
              <w:gridCol w:w="2282"/>
              <w:gridCol w:w="4743"/>
            </w:tblGrid>
            <w:tr w14:paraId="08FC88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78" w:type="pct"/>
                  <w:vAlign w:val="center"/>
                </w:tcPr>
                <w:p w14:paraId="101203E1">
                  <w:pPr>
                    <w:adjustRightInd w:val="0"/>
                    <w:snapToGrid w:val="0"/>
                    <w:spacing w:before="60" w:after="60" w:line="240" w:lineRule="atLeast"/>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序号</w:t>
                  </w:r>
                </w:p>
              </w:tc>
              <w:tc>
                <w:tcPr>
                  <w:tcW w:w="1306" w:type="pct"/>
                  <w:vAlign w:val="center"/>
                </w:tcPr>
                <w:p w14:paraId="08514E41">
                  <w:pPr>
                    <w:adjustRightInd w:val="0"/>
                    <w:snapToGrid w:val="0"/>
                    <w:spacing w:before="60" w:after="60" w:line="240" w:lineRule="atLeast"/>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污染物</w:t>
                  </w:r>
                </w:p>
              </w:tc>
              <w:tc>
                <w:tcPr>
                  <w:tcW w:w="2714" w:type="pct"/>
                  <w:vAlign w:val="center"/>
                </w:tcPr>
                <w:p w14:paraId="646FDB13">
                  <w:pPr>
                    <w:adjustRightInd w:val="0"/>
                    <w:snapToGrid w:val="0"/>
                    <w:spacing w:before="60" w:after="60" w:line="240" w:lineRule="atLeast"/>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年排放量/(t/a)</w:t>
                  </w:r>
                </w:p>
              </w:tc>
            </w:tr>
            <w:tr w14:paraId="4896C4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78" w:type="pct"/>
                  <w:vAlign w:val="center"/>
                </w:tcPr>
                <w:p w14:paraId="1E6186D4">
                  <w:pPr>
                    <w:adjustRightInd w:val="0"/>
                    <w:snapToGrid w:val="0"/>
                    <w:spacing w:before="60" w:after="60" w:line="240" w:lineRule="atLeast"/>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eastAsia="宋体" w:cs="宋体"/>
                      <w:color w:val="000000" w:themeColor="text1"/>
                      <w:szCs w:val="21"/>
                      <w:u w:val="none"/>
                      <w14:textFill>
                        <w14:solidFill>
                          <w14:schemeClr w14:val="tx1"/>
                        </w14:solidFill>
                      </w14:textFill>
                    </w:rPr>
                    <w:t>1</w:t>
                  </w:r>
                </w:p>
              </w:tc>
              <w:tc>
                <w:tcPr>
                  <w:tcW w:w="1306" w:type="pct"/>
                  <w:vAlign w:val="center"/>
                </w:tcPr>
                <w:p w14:paraId="6D93A1C4">
                  <w:pPr>
                    <w:adjustRightInd w:val="0"/>
                    <w:snapToGrid w:val="0"/>
                    <w:spacing w:before="40" w:after="40" w:line="280" w:lineRule="exact"/>
                    <w:jc w:val="center"/>
                    <w:rPr>
                      <w:rFonts w:hint="eastAsia" w:ascii="宋体" w:hAnsi="宋体" w:eastAsia="宋体" w:cs="宋体"/>
                      <w:color w:val="000000" w:themeColor="text1"/>
                      <w:szCs w:val="21"/>
                      <w:u w:val="none"/>
                      <w14:textFill>
                        <w14:solidFill>
                          <w14:schemeClr w14:val="tx1"/>
                        </w14:solidFill>
                      </w14:textFill>
                    </w:rPr>
                  </w:pPr>
                  <w:r>
                    <w:rPr>
                      <w:rFonts w:hint="eastAsia" w:ascii="宋体" w:hAnsi="宋体" w:cs="宋体"/>
                      <w:color w:val="000000" w:themeColor="text1"/>
                      <w:sz w:val="21"/>
                      <w:szCs w:val="21"/>
                      <w:u w:val="none"/>
                      <w:lang w:eastAsia="zh-CN"/>
                      <w14:textFill>
                        <w14:solidFill>
                          <w14:schemeClr w14:val="tx1"/>
                        </w14:solidFill>
                      </w14:textFill>
                    </w:rPr>
                    <w:t>颗粒物</w:t>
                  </w:r>
                </w:p>
              </w:tc>
              <w:tc>
                <w:tcPr>
                  <w:tcW w:w="2714" w:type="pct"/>
                  <w:vAlign w:val="center"/>
                </w:tcPr>
                <w:p w14:paraId="65F46913">
                  <w:pPr>
                    <w:adjustRightInd w:val="0"/>
                    <w:snapToGrid w:val="0"/>
                    <w:spacing w:before="60" w:after="60" w:line="240" w:lineRule="exact"/>
                    <w:jc w:val="center"/>
                    <w:rPr>
                      <w:rFonts w:hint="default" w:ascii="宋体" w:hAnsi="宋体" w:eastAsia="宋体" w:cs="宋体"/>
                      <w:color w:val="000000" w:themeColor="text1"/>
                      <w:szCs w:val="21"/>
                      <w:u w:val="none"/>
                      <w:lang w:val="en-US" w:eastAsia="zh-CN"/>
                      <w14:textFill>
                        <w14:solidFill>
                          <w14:schemeClr w14:val="tx1"/>
                        </w14:solidFill>
                      </w14:textFill>
                    </w:rPr>
                  </w:pPr>
                  <w:r>
                    <w:rPr>
                      <w:rFonts w:hint="eastAsia" w:ascii="宋体" w:hAnsi="宋体" w:cs="宋体"/>
                      <w:color w:val="000000" w:themeColor="text1"/>
                      <w:szCs w:val="21"/>
                      <w:u w:val="none"/>
                      <w:lang w:val="en-US" w:eastAsia="zh-CN"/>
                      <w14:textFill>
                        <w14:solidFill>
                          <w14:schemeClr w14:val="tx1"/>
                        </w14:solidFill>
                      </w14:textFill>
                    </w:rPr>
                    <w:t>6.752</w:t>
                  </w:r>
                </w:p>
              </w:tc>
            </w:tr>
            <w:tr w14:paraId="14641C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78" w:type="pct"/>
                  <w:vAlign w:val="center"/>
                </w:tcPr>
                <w:p w14:paraId="22D6DE76">
                  <w:pPr>
                    <w:adjustRightInd w:val="0"/>
                    <w:snapToGrid w:val="0"/>
                    <w:spacing w:before="60" w:after="60" w:line="240" w:lineRule="atLeast"/>
                    <w:jc w:val="center"/>
                    <w:rPr>
                      <w:rFonts w:hint="eastAsia" w:ascii="宋体" w:hAnsi="宋体" w:eastAsia="宋体" w:cs="宋体"/>
                      <w:color w:val="000000" w:themeColor="text1"/>
                      <w:szCs w:val="21"/>
                      <w:u w:val="none"/>
                      <w:lang w:val="en-US" w:eastAsia="zh-CN"/>
                      <w14:textFill>
                        <w14:solidFill>
                          <w14:schemeClr w14:val="tx1"/>
                        </w14:solidFill>
                      </w14:textFill>
                    </w:rPr>
                  </w:pPr>
                  <w:r>
                    <w:rPr>
                      <w:rFonts w:hint="eastAsia" w:ascii="宋体" w:hAnsi="宋体" w:cs="宋体"/>
                      <w:color w:val="000000" w:themeColor="text1"/>
                      <w:szCs w:val="21"/>
                      <w:u w:val="none"/>
                      <w:lang w:val="en-US" w:eastAsia="zh-CN"/>
                      <w14:textFill>
                        <w14:solidFill>
                          <w14:schemeClr w14:val="tx1"/>
                        </w14:solidFill>
                      </w14:textFill>
                    </w:rPr>
                    <w:t>2</w:t>
                  </w:r>
                </w:p>
              </w:tc>
              <w:tc>
                <w:tcPr>
                  <w:tcW w:w="2282" w:type="dxa"/>
                  <w:vAlign w:val="center"/>
                </w:tcPr>
                <w:p w14:paraId="214C4E7D">
                  <w:pPr>
                    <w:adjustRightInd w:val="0"/>
                    <w:snapToGrid w:val="0"/>
                    <w:spacing w:before="40" w:after="40" w:line="280" w:lineRule="exact"/>
                    <w:jc w:val="center"/>
                    <w:rPr>
                      <w:rFonts w:hint="eastAsia" w:ascii="宋体" w:hAnsi="宋体" w:eastAsia="宋体" w:cs="宋体"/>
                      <w:color w:val="000000" w:themeColor="text1"/>
                      <w:sz w:val="21"/>
                      <w:szCs w:val="21"/>
                      <w:u w:val="none"/>
                      <w:lang w:val="en-US" w:eastAsia="zh-CN"/>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二氧化硫</w:t>
                  </w:r>
                </w:p>
              </w:tc>
              <w:tc>
                <w:tcPr>
                  <w:tcW w:w="4743" w:type="dxa"/>
                  <w:vAlign w:val="center"/>
                </w:tcPr>
                <w:p w14:paraId="2E05296E">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cs="宋体"/>
                      <w:color w:val="000000" w:themeColor="text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2.132</w:t>
                  </w:r>
                </w:p>
              </w:tc>
            </w:tr>
            <w:tr w14:paraId="0C4F5B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78" w:type="pct"/>
                  <w:vAlign w:val="center"/>
                </w:tcPr>
                <w:p w14:paraId="579E13B1">
                  <w:pPr>
                    <w:adjustRightInd w:val="0"/>
                    <w:snapToGrid w:val="0"/>
                    <w:spacing w:before="60" w:after="60" w:line="240" w:lineRule="atLeast"/>
                    <w:jc w:val="center"/>
                    <w:rPr>
                      <w:rFonts w:hint="default" w:ascii="宋体" w:hAnsi="宋体" w:cs="宋体"/>
                      <w:color w:val="000000" w:themeColor="text1"/>
                      <w:szCs w:val="21"/>
                      <w:u w:val="none"/>
                      <w:lang w:val="en-US" w:eastAsia="zh-CN"/>
                      <w14:textFill>
                        <w14:solidFill>
                          <w14:schemeClr w14:val="tx1"/>
                        </w14:solidFill>
                      </w14:textFill>
                    </w:rPr>
                  </w:pPr>
                  <w:r>
                    <w:rPr>
                      <w:rFonts w:hint="eastAsia" w:ascii="宋体" w:hAnsi="宋体" w:cs="宋体"/>
                      <w:color w:val="000000" w:themeColor="text1"/>
                      <w:szCs w:val="21"/>
                      <w:u w:val="none"/>
                      <w:lang w:val="en-US" w:eastAsia="zh-CN"/>
                      <w14:textFill>
                        <w14:solidFill>
                          <w14:schemeClr w14:val="tx1"/>
                        </w14:solidFill>
                      </w14:textFill>
                    </w:rPr>
                    <w:t>3</w:t>
                  </w:r>
                </w:p>
              </w:tc>
              <w:tc>
                <w:tcPr>
                  <w:tcW w:w="2282" w:type="dxa"/>
                  <w:vAlign w:val="center"/>
                </w:tcPr>
                <w:p w14:paraId="622F5E5A">
                  <w:pPr>
                    <w:adjustRightInd w:val="0"/>
                    <w:snapToGrid w:val="0"/>
                    <w:spacing w:before="40" w:after="40" w:line="280" w:lineRule="exact"/>
                    <w:jc w:val="center"/>
                    <w:rPr>
                      <w:rFonts w:hint="eastAsia" w:ascii="宋体" w:hAnsi="宋体" w:cs="宋体"/>
                      <w:color w:val="000000" w:themeColor="text1"/>
                      <w:sz w:val="21"/>
                      <w:szCs w:val="21"/>
                      <w:u w:val="none"/>
                      <w:lang w:val="en-US" w:eastAsia="zh-CN"/>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氮氧化物</w:t>
                  </w:r>
                </w:p>
              </w:tc>
              <w:tc>
                <w:tcPr>
                  <w:tcW w:w="4743" w:type="dxa"/>
                  <w:vAlign w:val="center"/>
                </w:tcPr>
                <w:p w14:paraId="79960C18">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cs="宋体"/>
                      <w:color w:val="000000" w:themeColor="text1"/>
                      <w:szCs w:val="21"/>
                      <w:u w:val="none"/>
                      <w:lang w:val="en-US" w:eastAsia="zh-CN"/>
                      <w14:textFill>
                        <w14:solidFill>
                          <w14:schemeClr w14:val="tx1"/>
                        </w14:solidFill>
                      </w14:textFill>
                    </w:rPr>
                  </w:pPr>
                  <w:r>
                    <w:rPr>
                      <w:rFonts w:hint="eastAsia" w:ascii="宋体" w:hAnsi="宋体" w:cs="宋体"/>
                      <w:b w:val="0"/>
                      <w:bCs/>
                      <w:color w:val="000000" w:themeColor="text1"/>
                      <w:spacing w:val="0"/>
                      <w:w w:val="100"/>
                      <w:sz w:val="21"/>
                      <w:szCs w:val="21"/>
                      <w:u w:val="none"/>
                      <w:lang w:val="en-US" w:eastAsia="zh-CN"/>
                      <w14:textFill>
                        <w14:solidFill>
                          <w14:schemeClr w14:val="tx1"/>
                        </w14:solidFill>
                      </w14:textFill>
                    </w:rPr>
                    <w:t>4.264</w:t>
                  </w:r>
                </w:p>
              </w:tc>
            </w:tr>
            <w:tr w14:paraId="58D6D5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978" w:type="pct"/>
                  <w:vAlign w:val="center"/>
                </w:tcPr>
                <w:p w14:paraId="4BEE6888">
                  <w:pPr>
                    <w:adjustRightInd w:val="0"/>
                    <w:snapToGrid w:val="0"/>
                    <w:spacing w:before="60" w:after="60" w:line="240" w:lineRule="atLeast"/>
                    <w:jc w:val="center"/>
                    <w:rPr>
                      <w:rFonts w:hint="default" w:ascii="宋体" w:hAnsi="宋体" w:cs="宋体"/>
                      <w:color w:val="000000" w:themeColor="text1"/>
                      <w:szCs w:val="21"/>
                      <w:u w:val="none"/>
                      <w:lang w:val="en-US" w:eastAsia="zh-CN"/>
                      <w14:textFill>
                        <w14:solidFill>
                          <w14:schemeClr w14:val="tx1"/>
                        </w14:solidFill>
                      </w14:textFill>
                    </w:rPr>
                  </w:pPr>
                  <w:r>
                    <w:rPr>
                      <w:rFonts w:hint="eastAsia" w:ascii="宋体" w:hAnsi="宋体" w:cs="宋体"/>
                      <w:color w:val="000000" w:themeColor="text1"/>
                      <w:szCs w:val="21"/>
                      <w:u w:val="none"/>
                      <w:lang w:val="en-US" w:eastAsia="zh-CN"/>
                      <w14:textFill>
                        <w14:solidFill>
                          <w14:schemeClr w14:val="tx1"/>
                        </w14:solidFill>
                      </w14:textFill>
                    </w:rPr>
                    <w:t>4</w:t>
                  </w:r>
                </w:p>
              </w:tc>
              <w:tc>
                <w:tcPr>
                  <w:tcW w:w="1306" w:type="pct"/>
                  <w:vAlign w:val="center"/>
                </w:tcPr>
                <w:p w14:paraId="2712395D">
                  <w:pPr>
                    <w:adjustRightInd w:val="0"/>
                    <w:snapToGrid w:val="0"/>
                    <w:spacing w:before="40" w:after="40" w:line="280" w:lineRule="exact"/>
                    <w:jc w:val="center"/>
                    <w:rPr>
                      <w:rFonts w:hint="default" w:ascii="宋体" w:hAnsi="宋体" w:cs="宋体"/>
                      <w:color w:val="000000" w:themeColor="text1"/>
                      <w:sz w:val="21"/>
                      <w:szCs w:val="21"/>
                      <w:u w:val="none"/>
                      <w:lang w:val="en-US" w:eastAsia="zh-CN"/>
                      <w14:textFill>
                        <w14:solidFill>
                          <w14:schemeClr w14:val="tx1"/>
                        </w14:solidFill>
                      </w14:textFill>
                    </w:rPr>
                  </w:pPr>
                  <w:r>
                    <w:rPr>
                      <w:rFonts w:hint="eastAsia" w:ascii="宋体" w:hAnsi="宋体" w:cs="宋体"/>
                      <w:color w:val="000000" w:themeColor="text1"/>
                      <w:sz w:val="21"/>
                      <w:szCs w:val="21"/>
                      <w:u w:val="none"/>
                      <w:lang w:val="en-US" w:eastAsia="zh-CN"/>
                      <w14:textFill>
                        <w14:solidFill>
                          <w14:schemeClr w14:val="tx1"/>
                        </w14:solidFill>
                      </w14:textFill>
                    </w:rPr>
                    <w:t>氟化物</w:t>
                  </w:r>
                </w:p>
              </w:tc>
              <w:tc>
                <w:tcPr>
                  <w:tcW w:w="2714" w:type="pct"/>
                  <w:vAlign w:val="center"/>
                </w:tcPr>
                <w:p w14:paraId="55E8B036">
                  <w:pPr>
                    <w:adjustRightInd w:val="0"/>
                    <w:snapToGrid w:val="0"/>
                    <w:spacing w:before="60" w:after="60" w:line="240" w:lineRule="exact"/>
                    <w:jc w:val="center"/>
                    <w:rPr>
                      <w:rFonts w:hint="default" w:ascii="宋体" w:hAnsi="宋体" w:cs="宋体"/>
                      <w:color w:val="000000" w:themeColor="text1"/>
                      <w:szCs w:val="21"/>
                      <w:u w:val="none"/>
                      <w:lang w:val="en-US" w:eastAsia="zh-CN"/>
                      <w14:textFill>
                        <w14:solidFill>
                          <w14:schemeClr w14:val="tx1"/>
                        </w14:solidFill>
                      </w14:textFill>
                    </w:rPr>
                  </w:pPr>
                  <w:r>
                    <w:rPr>
                      <w:rFonts w:hint="eastAsia" w:ascii="宋体" w:hAnsi="宋体" w:cs="宋体"/>
                      <w:color w:val="000000" w:themeColor="text1"/>
                      <w:szCs w:val="21"/>
                      <w:u w:val="none"/>
                      <w:lang w:val="en-US" w:eastAsia="zh-CN"/>
                      <w14:textFill>
                        <w14:solidFill>
                          <w14:schemeClr w14:val="tx1"/>
                        </w14:solidFill>
                      </w14:textFill>
                    </w:rPr>
                    <w:t>0.220</w:t>
                  </w:r>
                </w:p>
              </w:tc>
            </w:tr>
          </w:tbl>
          <w:p w14:paraId="5A8B4114">
            <w:pPr>
              <w:spacing w:line="480" w:lineRule="exact"/>
              <w:ind w:firstLine="482" w:firstLineChars="200"/>
              <w:rPr>
                <w:rFonts w:ascii="宋体" w:hAnsi="宋体"/>
                <w:b/>
                <w:bCs/>
                <w:color w:val="000000" w:themeColor="text1"/>
                <w:sz w:val="24"/>
                <w:u w:val="none"/>
                <w14:textFill>
                  <w14:solidFill>
                    <w14:schemeClr w14:val="tx1"/>
                  </w14:solidFill>
                </w14:textFill>
              </w:rPr>
            </w:pPr>
            <w:r>
              <w:rPr>
                <w:rFonts w:hint="eastAsia" w:ascii="宋体" w:hAnsi="宋体"/>
                <w:b/>
                <w:bCs/>
                <w:color w:val="000000" w:themeColor="text1"/>
                <w:sz w:val="24"/>
                <w:u w:val="none"/>
                <w:lang w:val="en-US" w:eastAsia="zh-CN"/>
                <w14:textFill>
                  <w14:solidFill>
                    <w14:schemeClr w14:val="tx1"/>
                  </w14:solidFill>
                </w14:textFill>
              </w:rPr>
              <w:t>6、</w:t>
            </w:r>
            <w:r>
              <w:rPr>
                <w:rFonts w:hint="eastAsia" w:ascii="宋体" w:hAnsi="宋体"/>
                <w:b/>
                <w:bCs/>
                <w:color w:val="000000" w:themeColor="text1"/>
                <w:sz w:val="24"/>
                <w:u w:val="none"/>
                <w14:textFill>
                  <w14:solidFill>
                    <w14:schemeClr w14:val="tx1"/>
                  </w14:solidFill>
                </w14:textFill>
              </w:rPr>
              <w:t>废气污染源监测计划</w:t>
            </w:r>
          </w:p>
          <w:p w14:paraId="314B8397">
            <w:pPr>
              <w:adjustRightInd w:val="0"/>
              <w:spacing w:line="480" w:lineRule="exact"/>
              <w:ind w:firstLine="480" w:firstLineChars="200"/>
              <w:rPr>
                <w:rFonts w:ascii="宋体" w:hAnsi="宋体"/>
                <w:color w:val="000000" w:themeColor="text1"/>
                <w:sz w:val="24"/>
                <w:u w:val="none"/>
                <w14:textFill>
                  <w14:solidFill>
                    <w14:schemeClr w14:val="tx1"/>
                  </w14:solidFill>
                </w14:textFill>
              </w:rPr>
            </w:pPr>
            <w:r>
              <w:rPr>
                <w:rFonts w:hint="eastAsia" w:ascii="宋体" w:hAnsi="宋体"/>
                <w:color w:val="000000" w:themeColor="text1"/>
                <w:sz w:val="24"/>
                <w:u w:val="none"/>
                <w:lang w:val="en-US" w:eastAsia="zh-CN"/>
                <w14:textFill>
                  <w14:solidFill>
                    <w14:schemeClr w14:val="tx1"/>
                  </w14:solidFill>
                </w14:textFill>
              </w:rPr>
              <w:t>按照</w:t>
            </w:r>
            <w:r>
              <w:rPr>
                <w:rFonts w:hint="eastAsia" w:ascii="宋体" w:hAnsi="宋体"/>
                <w:color w:val="000000" w:themeColor="text1"/>
                <w:sz w:val="24"/>
                <w:u w:val="none"/>
                <w:lang w:eastAsia="zh-CN"/>
                <w14:textFill>
                  <w14:solidFill>
                    <w14:schemeClr w14:val="tx1"/>
                  </w14:solidFill>
                </w14:textFill>
              </w:rPr>
              <w:t>《</w:t>
            </w:r>
            <w:r>
              <w:rPr>
                <w:rFonts w:hint="eastAsia" w:ascii="宋体" w:hAnsi="宋体"/>
                <w:color w:val="000000" w:themeColor="text1"/>
                <w:sz w:val="24"/>
                <w:u w:val="none"/>
                <w14:textFill>
                  <w14:solidFill>
                    <w14:schemeClr w14:val="tx1"/>
                  </w14:solidFill>
                </w14:textFill>
              </w:rPr>
              <w:t>排污单位自行监测技术指南</w:t>
            </w:r>
            <w:r>
              <w:rPr>
                <w:rFonts w:hint="eastAsia" w:ascii="宋体" w:hAnsi="宋体"/>
                <w:color w:val="000000" w:themeColor="text1"/>
                <w:sz w:val="24"/>
                <w:u w:val="none"/>
                <w:lang w:val="en-US" w:eastAsia="zh-CN"/>
                <w14:textFill>
                  <w14:solidFill>
                    <w14:schemeClr w14:val="tx1"/>
                  </w14:solidFill>
                </w14:textFill>
              </w:rPr>
              <w:t xml:space="preserve"> 总则</w:t>
            </w:r>
            <w:r>
              <w:rPr>
                <w:rFonts w:hint="eastAsia" w:ascii="宋体" w:hAnsi="宋体"/>
                <w:color w:val="000000" w:themeColor="text1"/>
                <w:sz w:val="24"/>
                <w:u w:val="none"/>
                <w:lang w:eastAsia="zh-CN"/>
                <w14:textFill>
                  <w14:solidFill>
                    <w14:schemeClr w14:val="tx1"/>
                  </w14:solidFill>
                </w14:textFill>
              </w:rPr>
              <w:t>》</w:t>
            </w:r>
            <w:r>
              <w:rPr>
                <w:rFonts w:hint="eastAsia" w:ascii="宋体" w:hAnsi="宋体"/>
                <w:color w:val="000000" w:themeColor="text1"/>
                <w:sz w:val="24"/>
                <w:u w:val="none"/>
                <w14:textFill>
                  <w14:solidFill>
                    <w14:schemeClr w14:val="tx1"/>
                  </w14:solidFill>
                </w14:textFill>
              </w:rPr>
              <w:fldChar w:fldCharType="begin"/>
            </w:r>
            <w:r>
              <w:rPr>
                <w:rFonts w:hint="eastAsia" w:ascii="宋体" w:hAnsi="宋体"/>
                <w:color w:val="000000" w:themeColor="text1"/>
                <w:sz w:val="24"/>
                <w:u w:val="none"/>
                <w14:textFill>
                  <w14:solidFill>
                    <w14:schemeClr w14:val="tx1"/>
                  </w14:solidFill>
                </w14:textFill>
              </w:rPr>
              <w:instrText xml:space="preserve"> HYPERLINK "https://www.mee.gov.cn/ywgz/fgbz/bz/bzwb/jcffbz/202001/W020200113419901038238.pdf" </w:instrText>
            </w:r>
            <w:r>
              <w:rPr>
                <w:rFonts w:hint="eastAsia" w:ascii="宋体" w:hAnsi="宋体"/>
                <w:color w:val="000000" w:themeColor="text1"/>
                <w:sz w:val="24"/>
                <w:u w:val="none"/>
                <w14:textFill>
                  <w14:solidFill>
                    <w14:schemeClr w14:val="tx1"/>
                  </w14:solidFill>
                </w14:textFill>
              </w:rPr>
              <w:fldChar w:fldCharType="separate"/>
            </w:r>
            <w:r>
              <w:rPr>
                <w:rFonts w:hint="eastAsia" w:ascii="宋体" w:hAnsi="宋体"/>
                <w:color w:val="000000" w:themeColor="text1"/>
                <w:sz w:val="24"/>
                <w:u w:val="none"/>
                <w:lang w:val="en-US" w:eastAsia="zh-CN"/>
                <w14:textFill>
                  <w14:solidFill>
                    <w14:schemeClr w14:val="tx1"/>
                  </w14:solidFill>
                </w14:textFill>
              </w:rPr>
              <w:t>(</w:t>
            </w:r>
            <w:r>
              <w:rPr>
                <w:rFonts w:hint="eastAsia" w:ascii="宋体" w:hAnsi="宋体"/>
                <w:color w:val="000000" w:themeColor="text1"/>
                <w:sz w:val="24"/>
                <w:u w:val="none"/>
                <w14:textFill>
                  <w14:solidFill>
                    <w14:schemeClr w14:val="tx1"/>
                  </w14:solidFill>
                </w14:textFill>
              </w:rPr>
              <w:t>HJ</w:t>
            </w:r>
            <w:r>
              <w:rPr>
                <w:rFonts w:hint="eastAsia" w:ascii="宋体" w:hAnsi="宋体"/>
                <w:color w:val="000000" w:themeColor="text1"/>
                <w:sz w:val="24"/>
                <w:u w:val="none"/>
                <w:lang w:val="en-US" w:eastAsia="zh-CN"/>
                <w14:textFill>
                  <w14:solidFill>
                    <w14:schemeClr w14:val="tx1"/>
                  </w14:solidFill>
                </w14:textFill>
              </w:rPr>
              <w:t>819</w:t>
            </w:r>
            <w:r>
              <w:rPr>
                <w:rFonts w:hint="eastAsia" w:ascii="宋体" w:hAnsi="宋体"/>
                <w:color w:val="000000" w:themeColor="text1"/>
                <w:sz w:val="24"/>
                <w:u w:val="none"/>
                <w14:textFill>
                  <w14:solidFill>
                    <w14:schemeClr w14:val="tx1"/>
                  </w14:solidFill>
                </w14:textFill>
              </w:rPr>
              <w:t>—20</w:t>
            </w:r>
            <w:r>
              <w:rPr>
                <w:rFonts w:hint="eastAsia" w:ascii="宋体" w:hAnsi="宋体"/>
                <w:color w:val="000000" w:themeColor="text1"/>
                <w:sz w:val="24"/>
                <w:u w:val="none"/>
                <w:lang w:val="en-US" w:eastAsia="zh-CN"/>
                <w14:textFill>
                  <w14:solidFill>
                    <w14:schemeClr w14:val="tx1"/>
                  </w14:solidFill>
                </w14:textFill>
              </w:rPr>
              <w:t>17)</w:t>
            </w:r>
            <w:r>
              <w:rPr>
                <w:rFonts w:hint="eastAsia" w:ascii="宋体" w:hAnsi="宋体"/>
                <w:color w:val="000000" w:themeColor="text1"/>
                <w:sz w:val="24"/>
                <w:u w:val="none"/>
                <w14:textFill>
                  <w14:solidFill>
                    <w14:schemeClr w14:val="tx1"/>
                  </w14:solidFill>
                </w14:textFill>
              </w:rPr>
              <w:fldChar w:fldCharType="end"/>
            </w:r>
            <w:r>
              <w:rPr>
                <w:rFonts w:hint="eastAsia" w:ascii="宋体" w:hAnsi="宋体"/>
                <w:color w:val="000000" w:themeColor="text1"/>
                <w:sz w:val="24"/>
                <w:u w:val="none"/>
                <w:lang w:eastAsia="zh-CN"/>
                <w14:textFill>
                  <w14:solidFill>
                    <w14:schemeClr w14:val="tx1"/>
                  </w14:solidFill>
                </w14:textFill>
              </w:rPr>
              <w:t>、</w:t>
            </w:r>
            <w:r>
              <w:rPr>
                <w:rFonts w:hint="eastAsia" w:ascii="宋体" w:hAnsi="宋体"/>
                <w:color w:val="000000" w:themeColor="text1"/>
                <w:sz w:val="24"/>
                <w:u w:val="none"/>
                <w14:textFill>
                  <w14:solidFill>
                    <w14:schemeClr w14:val="tx1"/>
                  </w14:solidFill>
                </w14:textFill>
              </w:rPr>
              <w:t>《排污许可证申请与核发技术规范石墨及其他非金属矿物制品制造》</w:t>
            </w:r>
            <w:r>
              <w:rPr>
                <w:rFonts w:hint="eastAsia" w:ascii="宋体" w:hAnsi="宋体"/>
                <w:color w:val="000000" w:themeColor="text1"/>
                <w:sz w:val="24"/>
                <w:u w:val="none"/>
                <w:lang w:eastAsia="zh-CN"/>
                <w14:textFill>
                  <w14:solidFill>
                    <w14:schemeClr w14:val="tx1"/>
                  </w14:solidFill>
                </w14:textFill>
              </w:rPr>
              <w:t>(</w:t>
            </w:r>
            <w:r>
              <w:rPr>
                <w:rFonts w:hint="eastAsia" w:ascii="宋体" w:hAnsi="宋体"/>
                <w:color w:val="000000" w:themeColor="text1"/>
                <w:sz w:val="24"/>
                <w:u w:val="none"/>
                <w14:textFill>
                  <w14:solidFill>
                    <w14:schemeClr w14:val="tx1"/>
                  </w14:solidFill>
                </w14:textFill>
              </w:rPr>
              <w:t>HJ1119-2020</w:t>
            </w:r>
            <w:r>
              <w:rPr>
                <w:rFonts w:hint="eastAsia" w:ascii="宋体" w:hAnsi="宋体"/>
                <w:color w:val="000000" w:themeColor="text1"/>
                <w:sz w:val="24"/>
                <w:u w:val="none"/>
                <w:lang w:eastAsia="zh-CN"/>
                <w14:textFill>
                  <w14:solidFill>
                    <w14:schemeClr w14:val="tx1"/>
                  </w14:solidFill>
                </w14:textFill>
              </w:rPr>
              <w:t>)</w:t>
            </w:r>
            <w:r>
              <w:rPr>
                <w:rFonts w:hint="eastAsia" w:ascii="宋体" w:hAnsi="宋体"/>
                <w:color w:val="000000" w:themeColor="text1"/>
                <w:sz w:val="24"/>
                <w:u w:val="none"/>
                <w14:textFill>
                  <w14:solidFill>
                    <w14:schemeClr w14:val="tx1"/>
                  </w14:solidFill>
                </w14:textFill>
              </w:rPr>
              <w:t xml:space="preserve">、《排污单位自行监测 技术指南 火力发电及锅炉》(HJ820-2017) </w:t>
            </w:r>
            <w:r>
              <w:rPr>
                <w:rFonts w:ascii="宋体" w:hAnsi="宋体"/>
                <w:color w:val="000000" w:themeColor="text1"/>
                <w:sz w:val="24"/>
                <w:u w:val="none"/>
                <w14:textFill>
                  <w14:solidFill>
                    <w14:schemeClr w14:val="tx1"/>
                  </w14:solidFill>
                </w14:textFill>
              </w:rPr>
              <w:t>，本项目废气污染源监测计划见表</w:t>
            </w:r>
            <w:r>
              <w:rPr>
                <w:rFonts w:hint="eastAsia" w:ascii="宋体" w:hAnsi="宋体"/>
                <w:color w:val="000000" w:themeColor="text1"/>
                <w:sz w:val="24"/>
                <w:u w:val="none"/>
                <w:lang w:val="en-US" w:eastAsia="zh-CN"/>
                <w14:textFill>
                  <w14:solidFill>
                    <w14:schemeClr w14:val="tx1"/>
                  </w14:solidFill>
                </w14:textFill>
              </w:rPr>
              <w:t>4-12</w:t>
            </w:r>
            <w:r>
              <w:rPr>
                <w:rFonts w:ascii="宋体" w:hAnsi="宋体"/>
                <w:color w:val="000000" w:themeColor="text1"/>
                <w:sz w:val="24"/>
                <w:u w:val="none"/>
                <w14:textFill>
                  <w14:solidFill>
                    <w14:schemeClr w14:val="tx1"/>
                  </w14:solidFill>
                </w14:textFill>
              </w:rPr>
              <w:t>。</w:t>
            </w:r>
          </w:p>
          <w:p w14:paraId="71FEEAC1">
            <w:pPr>
              <w:spacing w:line="480" w:lineRule="exact"/>
              <w:jc w:val="center"/>
              <w:rPr>
                <w:rFonts w:ascii="宋体" w:hAnsi="宋体"/>
                <w:color w:val="000000" w:themeColor="text1"/>
                <w:sz w:val="24"/>
                <w:u w:val="none"/>
                <w14:textFill>
                  <w14:solidFill>
                    <w14:schemeClr w14:val="tx1"/>
                  </w14:solidFill>
                </w14:textFill>
              </w:rPr>
            </w:pPr>
            <w:r>
              <w:rPr>
                <w:rFonts w:ascii="宋体" w:hAnsi="宋体"/>
                <w:b/>
                <w:bCs/>
                <w:color w:val="000000" w:themeColor="text1"/>
                <w:sz w:val="24"/>
                <w:u w:val="none"/>
                <w14:textFill>
                  <w14:solidFill>
                    <w14:schemeClr w14:val="tx1"/>
                  </w14:solidFill>
                </w14:textFill>
              </w:rPr>
              <w:t>表</w:t>
            </w:r>
            <w:r>
              <w:rPr>
                <w:rFonts w:hint="eastAsia" w:ascii="宋体" w:hAnsi="宋体"/>
                <w:b/>
                <w:bCs/>
                <w:color w:val="000000" w:themeColor="text1"/>
                <w:sz w:val="24"/>
                <w:u w:val="none"/>
                <w:lang w:val="en-US" w:eastAsia="zh-CN"/>
                <w14:textFill>
                  <w14:solidFill>
                    <w14:schemeClr w14:val="tx1"/>
                  </w14:solidFill>
                </w14:textFill>
              </w:rPr>
              <w:t xml:space="preserve">4-12   </w:t>
            </w:r>
            <w:r>
              <w:rPr>
                <w:rFonts w:ascii="宋体" w:hAnsi="宋体"/>
                <w:b/>
                <w:bCs/>
                <w:color w:val="000000" w:themeColor="text1"/>
                <w:sz w:val="24"/>
                <w:u w:val="none"/>
                <w14:textFill>
                  <w14:solidFill>
                    <w14:schemeClr w14:val="tx1"/>
                  </w14:solidFill>
                </w14:textFill>
              </w:rPr>
              <w:t>本项目废气污染源监测计划</w:t>
            </w:r>
          </w:p>
          <w:tbl>
            <w:tblPr>
              <w:tblStyle w:val="4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28"/>
              <w:gridCol w:w="1507"/>
              <w:gridCol w:w="1240"/>
              <w:gridCol w:w="4966"/>
            </w:tblGrid>
            <w:tr w14:paraId="36FCB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8" w:type="pct"/>
                  <w:vAlign w:val="center"/>
                </w:tcPr>
                <w:p w14:paraId="7761A313">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监测点位</w:t>
                  </w:r>
                </w:p>
              </w:tc>
              <w:tc>
                <w:tcPr>
                  <w:tcW w:w="862" w:type="pct"/>
                  <w:vAlign w:val="center"/>
                </w:tcPr>
                <w:p w14:paraId="22C937C2">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监测项目</w:t>
                  </w:r>
                </w:p>
              </w:tc>
              <w:tc>
                <w:tcPr>
                  <w:tcW w:w="709" w:type="pct"/>
                  <w:vAlign w:val="center"/>
                </w:tcPr>
                <w:p w14:paraId="6BB49C67">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监测频次</w:t>
                  </w:r>
                </w:p>
              </w:tc>
              <w:tc>
                <w:tcPr>
                  <w:tcW w:w="2840" w:type="pct"/>
                  <w:vAlign w:val="center"/>
                </w:tcPr>
                <w:p w14:paraId="30162071">
                  <w:pPr>
                    <w:keepNext w:val="0"/>
                    <w:keepLines w:val="0"/>
                    <w:pageBreakBefore w:val="0"/>
                    <w:widowControl w:val="0"/>
                    <w:kinsoku/>
                    <w:wordWrap/>
                    <w:overflowPunct/>
                    <w:topLinePunct w:val="0"/>
                    <w:autoSpaceDE/>
                    <w:autoSpaceDN/>
                    <w:bidi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执行排放标准</w:t>
                  </w:r>
                </w:p>
              </w:tc>
            </w:tr>
            <w:tr w14:paraId="5C434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8" w:type="pct"/>
                  <w:vMerge w:val="restart"/>
                  <w:vAlign w:val="center"/>
                </w:tcPr>
                <w:p w14:paraId="43AA5925">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eastAsia="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14:textFill>
                        <w14:solidFill>
                          <w14:schemeClr w14:val="tx1"/>
                        </w14:solidFill>
                      </w14:textFill>
                    </w:rPr>
                    <w:t>D</w:t>
                  </w:r>
                  <w:r>
                    <w:rPr>
                      <w:rFonts w:ascii="宋体" w:hAnsi="宋体"/>
                      <w:color w:val="000000" w:themeColor="text1"/>
                      <w:szCs w:val="21"/>
                      <w:u w:val="none"/>
                      <w14:textFill>
                        <w14:solidFill>
                          <w14:schemeClr w14:val="tx1"/>
                        </w14:solidFill>
                      </w14:textFill>
                    </w:rPr>
                    <w:t>A00</w:t>
                  </w:r>
                  <w:r>
                    <w:rPr>
                      <w:rFonts w:hint="eastAsia" w:ascii="宋体" w:hAnsi="宋体"/>
                      <w:color w:val="000000" w:themeColor="text1"/>
                      <w:szCs w:val="21"/>
                      <w:u w:val="none"/>
                      <w:lang w:val="en-US" w:eastAsia="zh-CN"/>
                      <w14:textFill>
                        <w14:solidFill>
                          <w14:schemeClr w14:val="tx1"/>
                        </w14:solidFill>
                      </w14:textFill>
                    </w:rPr>
                    <w:t>1</w:t>
                  </w:r>
                </w:p>
              </w:tc>
              <w:tc>
                <w:tcPr>
                  <w:tcW w:w="862" w:type="pct"/>
                  <w:vAlign w:val="center"/>
                </w:tcPr>
                <w:p w14:paraId="2116264E">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颗粒物</w:t>
                  </w:r>
                </w:p>
              </w:tc>
              <w:tc>
                <w:tcPr>
                  <w:tcW w:w="709" w:type="pct"/>
                  <w:vMerge w:val="restart"/>
                  <w:vAlign w:val="center"/>
                </w:tcPr>
                <w:p w14:paraId="3041FC78">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1次/</w:t>
                  </w:r>
                  <w:r>
                    <w:rPr>
                      <w:rFonts w:hint="eastAsia" w:ascii="宋体" w:hAnsi="宋体"/>
                      <w:color w:val="000000" w:themeColor="text1"/>
                      <w:szCs w:val="21"/>
                      <w:u w:val="none"/>
                      <w:lang w:val="en-US" w:eastAsia="zh-CN"/>
                      <w14:textFill>
                        <w14:solidFill>
                          <w14:schemeClr w14:val="tx1"/>
                        </w14:solidFill>
                      </w14:textFill>
                    </w:rPr>
                    <w:t>月</w:t>
                  </w:r>
                </w:p>
              </w:tc>
              <w:tc>
                <w:tcPr>
                  <w:tcW w:w="2840" w:type="pct"/>
                  <w:vMerge w:val="restart"/>
                  <w:vAlign w:val="center"/>
                </w:tcPr>
                <w:p w14:paraId="0CDB108A">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eastAsia="宋体" w:cs="Times New Roman"/>
                      <w:bCs/>
                      <w:color w:val="000000" w:themeColor="text1"/>
                      <w:szCs w:val="21"/>
                      <w:u w:val="none"/>
                      <w:lang w:val="en-US" w:eastAsia="zh-CN"/>
                      <w14:textFill>
                        <w14:solidFill>
                          <w14:schemeClr w14:val="tx1"/>
                        </w14:solidFill>
                      </w14:textFill>
                    </w:rPr>
                  </w:pPr>
                  <w:r>
                    <w:rPr>
                      <w:rFonts w:hint="default" w:ascii="宋体" w:hAnsi="宋体" w:eastAsia="宋体" w:cs="Times New Roman"/>
                      <w:bCs/>
                      <w:color w:val="000000" w:themeColor="text1"/>
                      <w:szCs w:val="21"/>
                      <w:u w:val="none"/>
                      <w:lang w:val="en-US" w:eastAsia="zh-CN"/>
                      <w14:textFill>
                        <w14:solidFill>
                          <w14:schemeClr w14:val="tx1"/>
                        </w14:solidFill>
                      </w14:textFill>
                    </w:rPr>
                    <w:t>《锅炉大气污染物排放标准》(GB13271-2014</w:t>
                  </w:r>
                  <w:r>
                    <w:rPr>
                      <w:rFonts w:hint="eastAsia" w:ascii="宋体" w:hAnsi="宋体" w:cs="Times New Roman"/>
                      <w:bCs/>
                      <w:color w:val="000000" w:themeColor="text1"/>
                      <w:szCs w:val="21"/>
                      <w:u w:val="none"/>
                      <w:lang w:val="en-US" w:eastAsia="zh-CN"/>
                      <w14:textFill>
                        <w14:solidFill>
                          <w14:schemeClr w14:val="tx1"/>
                        </w14:solidFill>
                      </w14:textFill>
                    </w:rPr>
                    <w:t>)</w:t>
                  </w:r>
                  <w:r>
                    <w:rPr>
                      <w:rFonts w:hint="default" w:ascii="宋体" w:hAnsi="宋体" w:eastAsia="宋体" w:cs="Times New Roman"/>
                      <w:bCs/>
                      <w:color w:val="000000" w:themeColor="text1"/>
                      <w:szCs w:val="21"/>
                      <w:u w:val="none"/>
                      <w:lang w:val="en-US" w:eastAsia="zh-CN"/>
                      <w14:textFill>
                        <w14:solidFill>
                          <w14:schemeClr w14:val="tx1"/>
                        </w14:solidFill>
                      </w14:textFill>
                    </w:rPr>
                    <w:t>表2新建</w:t>
                  </w:r>
                  <w:r>
                    <w:rPr>
                      <w:rFonts w:hint="eastAsia" w:ascii="宋体" w:hAnsi="宋体" w:cs="Times New Roman"/>
                      <w:bCs/>
                      <w:color w:val="000000" w:themeColor="text1"/>
                      <w:szCs w:val="21"/>
                      <w:u w:val="none"/>
                      <w:lang w:val="en-US" w:eastAsia="zh-CN"/>
                      <w14:textFill>
                        <w14:solidFill>
                          <w14:schemeClr w14:val="tx1"/>
                        </w14:solidFill>
                      </w14:textFill>
                    </w:rPr>
                    <w:t>燃煤</w:t>
                  </w:r>
                  <w:r>
                    <w:rPr>
                      <w:rFonts w:hint="default" w:ascii="宋体" w:hAnsi="宋体" w:eastAsia="宋体" w:cs="Times New Roman"/>
                      <w:bCs/>
                      <w:color w:val="000000" w:themeColor="text1"/>
                      <w:szCs w:val="21"/>
                      <w:u w:val="none"/>
                      <w:lang w:val="en-US" w:eastAsia="zh-CN"/>
                      <w14:textFill>
                        <w14:solidFill>
                          <w14:schemeClr w14:val="tx1"/>
                        </w14:solidFill>
                      </w14:textFill>
                    </w:rPr>
                    <w:t>锅炉大气污染物排放浓度限值</w:t>
                  </w:r>
                </w:p>
              </w:tc>
            </w:tr>
            <w:tr w14:paraId="40A06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8" w:type="pct"/>
                  <w:vMerge w:val="continue"/>
                  <w:vAlign w:val="center"/>
                </w:tcPr>
                <w:p w14:paraId="7FA8201C">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color w:val="000000" w:themeColor="text1"/>
                      <w:szCs w:val="21"/>
                      <w:u w:val="none"/>
                      <w14:textFill>
                        <w14:solidFill>
                          <w14:schemeClr w14:val="tx1"/>
                        </w14:solidFill>
                      </w14:textFill>
                    </w:rPr>
                  </w:pPr>
                </w:p>
              </w:tc>
              <w:tc>
                <w:tcPr>
                  <w:tcW w:w="862" w:type="pct"/>
                  <w:vAlign w:val="center"/>
                </w:tcPr>
                <w:p w14:paraId="2866C40F">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二氧化硫</w:t>
                  </w:r>
                </w:p>
              </w:tc>
              <w:tc>
                <w:tcPr>
                  <w:tcW w:w="709" w:type="pct"/>
                  <w:vMerge w:val="continue"/>
                  <w:vAlign w:val="center"/>
                </w:tcPr>
                <w:p w14:paraId="7B254EDC">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p>
              </w:tc>
              <w:tc>
                <w:tcPr>
                  <w:tcW w:w="2840" w:type="pct"/>
                  <w:vMerge w:val="continue"/>
                  <w:vAlign w:val="center"/>
                </w:tcPr>
                <w:p w14:paraId="776746A4">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eastAsia="宋体" w:cs="Times New Roman"/>
                      <w:bCs/>
                      <w:color w:val="000000" w:themeColor="text1"/>
                      <w:szCs w:val="21"/>
                      <w:u w:val="none"/>
                      <w:lang w:val="en-US" w:eastAsia="zh-CN"/>
                      <w14:textFill>
                        <w14:solidFill>
                          <w14:schemeClr w14:val="tx1"/>
                        </w14:solidFill>
                      </w14:textFill>
                    </w:rPr>
                  </w:pPr>
                </w:p>
              </w:tc>
            </w:tr>
            <w:tr w14:paraId="1CE29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8" w:type="pct"/>
                  <w:vMerge w:val="continue"/>
                  <w:vAlign w:val="center"/>
                </w:tcPr>
                <w:p w14:paraId="7875C3F3">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color w:val="000000" w:themeColor="text1"/>
                      <w:szCs w:val="21"/>
                      <w:u w:val="none"/>
                      <w14:textFill>
                        <w14:solidFill>
                          <w14:schemeClr w14:val="tx1"/>
                        </w14:solidFill>
                      </w14:textFill>
                    </w:rPr>
                  </w:pPr>
                </w:p>
              </w:tc>
              <w:tc>
                <w:tcPr>
                  <w:tcW w:w="862" w:type="pct"/>
                  <w:vAlign w:val="center"/>
                </w:tcPr>
                <w:p w14:paraId="103CD0AD">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氮氧化物</w:t>
                  </w:r>
                </w:p>
              </w:tc>
              <w:tc>
                <w:tcPr>
                  <w:tcW w:w="709" w:type="pct"/>
                  <w:vMerge w:val="continue"/>
                  <w:vAlign w:val="center"/>
                </w:tcPr>
                <w:p w14:paraId="6BEEB87A">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p>
              </w:tc>
              <w:tc>
                <w:tcPr>
                  <w:tcW w:w="2840" w:type="pct"/>
                  <w:vMerge w:val="continue"/>
                  <w:vAlign w:val="center"/>
                </w:tcPr>
                <w:p w14:paraId="2CB27603">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eastAsia="宋体" w:cs="Times New Roman"/>
                      <w:bCs/>
                      <w:color w:val="000000" w:themeColor="text1"/>
                      <w:szCs w:val="21"/>
                      <w:u w:val="none"/>
                      <w:lang w:val="en-US" w:eastAsia="zh-CN"/>
                      <w14:textFill>
                        <w14:solidFill>
                          <w14:schemeClr w14:val="tx1"/>
                        </w14:solidFill>
                      </w14:textFill>
                    </w:rPr>
                  </w:pPr>
                </w:p>
              </w:tc>
            </w:tr>
            <w:tr w14:paraId="23260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588" w:type="pct"/>
                  <w:vMerge w:val="continue"/>
                  <w:vAlign w:val="center"/>
                </w:tcPr>
                <w:p w14:paraId="6346CC70">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color w:val="000000" w:themeColor="text1"/>
                      <w:szCs w:val="21"/>
                      <w:u w:val="none"/>
                      <w14:textFill>
                        <w14:solidFill>
                          <w14:schemeClr w14:val="tx1"/>
                        </w14:solidFill>
                      </w14:textFill>
                    </w:rPr>
                  </w:pPr>
                </w:p>
              </w:tc>
              <w:tc>
                <w:tcPr>
                  <w:tcW w:w="862" w:type="pct"/>
                  <w:vAlign w:val="center"/>
                </w:tcPr>
                <w:p w14:paraId="46F81C31">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烟气黑度</w:t>
                  </w:r>
                </w:p>
              </w:tc>
              <w:tc>
                <w:tcPr>
                  <w:tcW w:w="709" w:type="pct"/>
                  <w:vMerge w:val="continue"/>
                  <w:vAlign w:val="center"/>
                </w:tcPr>
                <w:p w14:paraId="7B94E76F">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p>
              </w:tc>
              <w:tc>
                <w:tcPr>
                  <w:tcW w:w="2840" w:type="pct"/>
                  <w:vMerge w:val="continue"/>
                  <w:vAlign w:val="center"/>
                </w:tcPr>
                <w:p w14:paraId="388FF9B7">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eastAsia="宋体" w:cs="Times New Roman"/>
                      <w:bCs/>
                      <w:color w:val="000000" w:themeColor="text1"/>
                      <w:szCs w:val="21"/>
                      <w:u w:val="none"/>
                      <w:lang w:val="en-US" w:eastAsia="zh-CN"/>
                      <w14:textFill>
                        <w14:solidFill>
                          <w14:schemeClr w14:val="tx1"/>
                        </w14:solidFill>
                      </w14:textFill>
                    </w:rPr>
                  </w:pPr>
                </w:p>
              </w:tc>
            </w:tr>
            <w:tr w14:paraId="46FA4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588" w:type="pct"/>
                  <w:vAlign w:val="center"/>
                </w:tcPr>
                <w:p w14:paraId="4E8E3F75">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eastAsia="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DA002</w:t>
                  </w:r>
                </w:p>
              </w:tc>
              <w:tc>
                <w:tcPr>
                  <w:tcW w:w="862" w:type="pct"/>
                  <w:vAlign w:val="center"/>
                </w:tcPr>
                <w:p w14:paraId="7737F59F">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颗粒物</w:t>
                  </w:r>
                </w:p>
              </w:tc>
              <w:tc>
                <w:tcPr>
                  <w:tcW w:w="709" w:type="pct"/>
                  <w:vAlign w:val="center"/>
                </w:tcPr>
                <w:p w14:paraId="0762AF46">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1次/</w:t>
                  </w:r>
                  <w:r>
                    <w:rPr>
                      <w:rFonts w:hint="eastAsia" w:ascii="宋体" w:hAnsi="宋体"/>
                      <w:color w:val="000000" w:themeColor="text1"/>
                      <w:szCs w:val="21"/>
                      <w:u w:val="none"/>
                      <w:lang w:val="en-US" w:eastAsia="zh-CN"/>
                      <w14:textFill>
                        <w14:solidFill>
                          <w14:schemeClr w14:val="tx1"/>
                        </w14:solidFill>
                      </w14:textFill>
                    </w:rPr>
                    <w:t>年</w:t>
                  </w:r>
                </w:p>
              </w:tc>
              <w:tc>
                <w:tcPr>
                  <w:tcW w:w="2840" w:type="pct"/>
                  <w:vMerge w:val="restart"/>
                  <w:vAlign w:val="center"/>
                </w:tcPr>
                <w:p w14:paraId="5CB11C29">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eastAsia="宋体" w:cs="Times New Roman"/>
                      <w:bCs/>
                      <w:color w:val="000000" w:themeColor="text1"/>
                      <w:szCs w:val="21"/>
                      <w:u w:val="none"/>
                      <w:lang w:val="en-US" w:eastAsia="zh-CN"/>
                      <w14:textFill>
                        <w14:solidFill>
                          <w14:schemeClr w14:val="tx1"/>
                        </w14:solidFill>
                      </w14:textFill>
                    </w:rPr>
                  </w:pPr>
                  <w:r>
                    <w:rPr>
                      <w:rFonts w:hint="eastAsia" w:ascii="宋体" w:hAnsi="宋体" w:eastAsia="宋体" w:cs="Times New Roman"/>
                      <w:bCs/>
                      <w:color w:val="000000" w:themeColor="text1"/>
                      <w:szCs w:val="21"/>
                      <w:u w:val="none"/>
                      <w:lang w:val="en-US" w:eastAsia="zh-CN"/>
                      <w14:textFill>
                        <w14:solidFill>
                          <w14:schemeClr w14:val="tx1"/>
                        </w14:solidFill>
                      </w14:textFill>
                    </w:rPr>
                    <w:t>《大气污染物综合排放标准》(GB16297-1996)表2</w:t>
                  </w:r>
                  <w:r>
                    <w:rPr>
                      <w:rFonts w:hint="eastAsia" w:ascii="宋体" w:hAnsi="宋体" w:cs="Times New Roman"/>
                      <w:bCs/>
                      <w:color w:val="000000" w:themeColor="text1"/>
                      <w:szCs w:val="21"/>
                      <w:u w:val="none"/>
                      <w:lang w:val="en-US" w:eastAsia="zh-CN"/>
                      <w14:textFill>
                        <w14:solidFill>
                          <w14:schemeClr w14:val="tx1"/>
                        </w14:solidFill>
                      </w14:textFill>
                    </w:rPr>
                    <w:t>中</w:t>
                  </w:r>
                  <w:r>
                    <w:rPr>
                      <w:rFonts w:hint="eastAsia" w:ascii="宋体" w:hAnsi="宋体" w:eastAsia="宋体" w:cs="Times New Roman"/>
                      <w:bCs/>
                      <w:color w:val="000000" w:themeColor="text1"/>
                      <w:szCs w:val="21"/>
                      <w:u w:val="none"/>
                      <w:lang w:val="en-US" w:eastAsia="zh-CN"/>
                      <w14:textFill>
                        <w14:solidFill>
                          <w14:schemeClr w14:val="tx1"/>
                        </w14:solidFill>
                      </w14:textFill>
                    </w:rPr>
                    <w:t>二级标准</w:t>
                  </w:r>
                </w:p>
              </w:tc>
            </w:tr>
            <w:tr w14:paraId="0795A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588" w:type="pct"/>
                  <w:vAlign w:val="center"/>
                </w:tcPr>
                <w:p w14:paraId="0F775D48">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DA003</w:t>
                  </w:r>
                </w:p>
              </w:tc>
              <w:tc>
                <w:tcPr>
                  <w:tcW w:w="862" w:type="pct"/>
                  <w:vAlign w:val="center"/>
                </w:tcPr>
                <w:p w14:paraId="2676396F">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氟化物</w:t>
                  </w:r>
                </w:p>
              </w:tc>
              <w:tc>
                <w:tcPr>
                  <w:tcW w:w="709" w:type="pct"/>
                  <w:vAlign w:val="center"/>
                </w:tcPr>
                <w:p w14:paraId="5B8F560E">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1次/</w:t>
                  </w:r>
                  <w:r>
                    <w:rPr>
                      <w:rFonts w:hint="eastAsia" w:ascii="宋体" w:hAnsi="宋体"/>
                      <w:color w:val="000000" w:themeColor="text1"/>
                      <w:szCs w:val="21"/>
                      <w:u w:val="none"/>
                      <w:lang w:val="en-US" w:eastAsia="zh-CN"/>
                      <w14:textFill>
                        <w14:solidFill>
                          <w14:schemeClr w14:val="tx1"/>
                        </w14:solidFill>
                      </w14:textFill>
                    </w:rPr>
                    <w:t>年</w:t>
                  </w:r>
                </w:p>
              </w:tc>
              <w:tc>
                <w:tcPr>
                  <w:tcW w:w="2840" w:type="pct"/>
                  <w:vMerge w:val="continue"/>
                  <w:vAlign w:val="center"/>
                </w:tcPr>
                <w:p w14:paraId="117CA916">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eastAsia="宋体" w:cs="Times New Roman"/>
                      <w:bCs/>
                      <w:color w:val="000000" w:themeColor="text1"/>
                      <w:szCs w:val="21"/>
                      <w:u w:val="none"/>
                      <w:lang w:val="en-US" w:eastAsia="zh-CN"/>
                      <w14:textFill>
                        <w14:solidFill>
                          <w14:schemeClr w14:val="tx1"/>
                        </w14:solidFill>
                      </w14:textFill>
                    </w:rPr>
                  </w:pPr>
                </w:p>
              </w:tc>
            </w:tr>
            <w:tr w14:paraId="596E7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 w:hRule="atLeast"/>
              </w:trPr>
              <w:tc>
                <w:tcPr>
                  <w:tcW w:w="588" w:type="pct"/>
                  <w:vMerge w:val="restart"/>
                  <w:vAlign w:val="center"/>
                </w:tcPr>
                <w:p w14:paraId="763FC9A9">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hint="eastAsia" w:ascii="宋体" w:hAnsi="宋体"/>
                      <w:color w:val="000000" w:themeColor="text1"/>
                      <w:szCs w:val="21"/>
                      <w:u w:val="none"/>
                      <w14:textFill>
                        <w14:solidFill>
                          <w14:schemeClr w14:val="tx1"/>
                        </w14:solidFill>
                      </w14:textFill>
                    </w:rPr>
                    <w:t>厂界上、下风向</w:t>
                  </w:r>
                </w:p>
              </w:tc>
              <w:tc>
                <w:tcPr>
                  <w:tcW w:w="862" w:type="pct"/>
                  <w:vAlign w:val="center"/>
                </w:tcPr>
                <w:p w14:paraId="629F7CB6">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eastAsia="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14:textFill>
                        <w14:solidFill>
                          <w14:schemeClr w14:val="tx1"/>
                        </w14:solidFill>
                      </w14:textFill>
                    </w:rPr>
                    <w:t>颗粒物</w:t>
                  </w:r>
                </w:p>
              </w:tc>
              <w:tc>
                <w:tcPr>
                  <w:tcW w:w="709" w:type="pct"/>
                  <w:vAlign w:val="center"/>
                </w:tcPr>
                <w:p w14:paraId="65DE92FA">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eastAsia="宋体"/>
                      <w:color w:val="000000" w:themeColor="text1"/>
                      <w:szCs w:val="21"/>
                      <w:u w:val="none"/>
                      <w:lang w:eastAsia="zh-CN"/>
                      <w14:textFill>
                        <w14:solidFill>
                          <w14:schemeClr w14:val="tx1"/>
                        </w14:solidFill>
                      </w14:textFill>
                    </w:rPr>
                  </w:pPr>
                  <w:r>
                    <w:rPr>
                      <w:rFonts w:hint="eastAsia" w:ascii="宋体" w:hAnsi="宋体"/>
                      <w:color w:val="000000" w:themeColor="text1"/>
                      <w:szCs w:val="21"/>
                      <w:u w:val="none"/>
                      <w14:textFill>
                        <w14:solidFill>
                          <w14:schemeClr w14:val="tx1"/>
                        </w14:solidFill>
                      </w14:textFill>
                    </w:rPr>
                    <w:t>1次/</w:t>
                  </w:r>
                  <w:r>
                    <w:rPr>
                      <w:rFonts w:hint="eastAsia" w:ascii="宋体" w:hAnsi="宋体"/>
                      <w:color w:val="000000" w:themeColor="text1"/>
                      <w:szCs w:val="21"/>
                      <w:u w:val="none"/>
                      <w:lang w:val="en-US" w:eastAsia="zh-CN"/>
                      <w14:textFill>
                        <w14:solidFill>
                          <w14:schemeClr w14:val="tx1"/>
                        </w14:solidFill>
                      </w14:textFill>
                    </w:rPr>
                    <w:t>季度</w:t>
                  </w:r>
                </w:p>
              </w:tc>
              <w:tc>
                <w:tcPr>
                  <w:tcW w:w="2840" w:type="pct"/>
                  <w:vMerge w:val="restart"/>
                  <w:vAlign w:val="center"/>
                </w:tcPr>
                <w:p w14:paraId="5C79C733">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default" w:ascii="宋体" w:hAnsi="宋体"/>
                      <w:bCs/>
                      <w:color w:val="000000" w:themeColor="text1"/>
                      <w:szCs w:val="21"/>
                      <w:u w:val="none"/>
                      <w:lang w:val="en-US"/>
                      <w14:textFill>
                        <w14:solidFill>
                          <w14:schemeClr w14:val="tx1"/>
                        </w14:solidFill>
                      </w14:textFill>
                    </w:rPr>
                  </w:pPr>
                  <w:r>
                    <w:rPr>
                      <w:rFonts w:hint="eastAsia" w:ascii="宋体" w:hAnsi="宋体" w:eastAsia="宋体" w:cs="Times New Roman"/>
                      <w:bCs/>
                      <w:color w:val="000000" w:themeColor="text1"/>
                      <w:szCs w:val="21"/>
                      <w:u w:val="none"/>
                      <w:lang w:val="en-US" w:eastAsia="zh-CN"/>
                      <w14:textFill>
                        <w14:solidFill>
                          <w14:schemeClr w14:val="tx1"/>
                        </w14:solidFill>
                      </w14:textFill>
                    </w:rPr>
                    <w:t>《大气污染物综合排放标准》(GB16297-1996)表2</w:t>
                  </w:r>
                  <w:r>
                    <w:rPr>
                      <w:rFonts w:hint="eastAsia" w:ascii="宋体" w:hAnsi="宋体" w:cs="Times New Roman"/>
                      <w:bCs/>
                      <w:color w:val="000000" w:themeColor="text1"/>
                      <w:szCs w:val="21"/>
                      <w:u w:val="none"/>
                      <w:lang w:val="en-US" w:eastAsia="zh-CN"/>
                      <w14:textFill>
                        <w14:solidFill>
                          <w14:schemeClr w14:val="tx1"/>
                        </w14:solidFill>
                      </w14:textFill>
                    </w:rPr>
                    <w:t>无组织排放监控浓度限值</w:t>
                  </w:r>
                </w:p>
              </w:tc>
            </w:tr>
            <w:tr w14:paraId="03D77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 w:hRule="atLeast"/>
              </w:trPr>
              <w:tc>
                <w:tcPr>
                  <w:tcW w:w="588" w:type="pct"/>
                  <w:vMerge w:val="continue"/>
                  <w:vAlign w:val="center"/>
                </w:tcPr>
                <w:p w14:paraId="40DB0596">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color w:val="000000" w:themeColor="text1"/>
                      <w:szCs w:val="21"/>
                      <w:u w:val="none"/>
                      <w14:textFill>
                        <w14:solidFill>
                          <w14:schemeClr w14:val="tx1"/>
                        </w14:solidFill>
                      </w14:textFill>
                    </w:rPr>
                  </w:pPr>
                </w:p>
              </w:tc>
              <w:tc>
                <w:tcPr>
                  <w:tcW w:w="862" w:type="pct"/>
                  <w:vAlign w:val="center"/>
                </w:tcPr>
                <w:p w14:paraId="37397885">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color w:val="000000" w:themeColor="text1"/>
                      <w:szCs w:val="21"/>
                      <w:u w:val="none"/>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氟化物</w:t>
                  </w:r>
                </w:p>
              </w:tc>
              <w:tc>
                <w:tcPr>
                  <w:tcW w:w="709" w:type="pct"/>
                  <w:vAlign w:val="center"/>
                </w:tcPr>
                <w:p w14:paraId="58E88AF1">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eastAsia="宋体"/>
                      <w:color w:val="000000" w:themeColor="text1"/>
                      <w:szCs w:val="21"/>
                      <w:u w:val="none"/>
                      <w:lang w:eastAsia="zh-CN"/>
                      <w14:textFill>
                        <w14:solidFill>
                          <w14:schemeClr w14:val="tx1"/>
                        </w14:solidFill>
                      </w14:textFill>
                    </w:rPr>
                  </w:pPr>
                  <w:r>
                    <w:rPr>
                      <w:rFonts w:hint="eastAsia" w:ascii="宋体" w:hAnsi="宋体"/>
                      <w:color w:val="000000" w:themeColor="text1"/>
                      <w:szCs w:val="21"/>
                      <w:u w:val="none"/>
                      <w14:textFill>
                        <w14:solidFill>
                          <w14:schemeClr w14:val="tx1"/>
                        </w14:solidFill>
                      </w14:textFill>
                    </w:rPr>
                    <w:t>1次/</w:t>
                  </w:r>
                  <w:r>
                    <w:rPr>
                      <w:rFonts w:hint="eastAsia" w:ascii="宋体" w:hAnsi="宋体"/>
                      <w:color w:val="000000" w:themeColor="text1"/>
                      <w:szCs w:val="21"/>
                      <w:u w:val="none"/>
                      <w:lang w:val="en-US" w:eastAsia="zh-CN"/>
                      <w14:textFill>
                        <w14:solidFill>
                          <w14:schemeClr w14:val="tx1"/>
                        </w14:solidFill>
                      </w14:textFill>
                    </w:rPr>
                    <w:t>半年</w:t>
                  </w:r>
                </w:p>
              </w:tc>
              <w:tc>
                <w:tcPr>
                  <w:tcW w:w="2840" w:type="pct"/>
                  <w:vMerge w:val="continue"/>
                  <w:vAlign w:val="center"/>
                </w:tcPr>
                <w:p w14:paraId="5962C64D">
                  <w:pPr>
                    <w:keepNext w:val="0"/>
                    <w:keepLines w:val="0"/>
                    <w:pageBreakBefore w:val="0"/>
                    <w:widowControl w:val="0"/>
                    <w:kinsoku/>
                    <w:wordWrap/>
                    <w:overflowPunct/>
                    <w:topLinePunct w:val="0"/>
                    <w:autoSpaceDE/>
                    <w:autoSpaceDN/>
                    <w:bidi w:val="0"/>
                    <w:adjustRightInd w:val="0"/>
                    <w:snapToGrid/>
                    <w:spacing w:before="60" w:after="60" w:line="240" w:lineRule="exact"/>
                    <w:jc w:val="center"/>
                    <w:textAlignment w:val="auto"/>
                    <w:rPr>
                      <w:rFonts w:hint="eastAsia" w:ascii="宋体" w:hAnsi="宋体" w:eastAsia="宋体" w:cs="Times New Roman"/>
                      <w:bCs/>
                      <w:color w:val="000000" w:themeColor="text1"/>
                      <w:szCs w:val="21"/>
                      <w:u w:val="none"/>
                      <w:lang w:val="en-US" w:eastAsia="zh-CN"/>
                      <w14:textFill>
                        <w14:solidFill>
                          <w14:schemeClr w14:val="tx1"/>
                        </w14:solidFill>
                      </w14:textFill>
                    </w:rPr>
                  </w:pPr>
                </w:p>
              </w:tc>
            </w:tr>
          </w:tbl>
          <w:p w14:paraId="279423B2">
            <w:pPr>
              <w:spacing w:line="480" w:lineRule="exact"/>
              <w:rPr>
                <w:rFonts w:ascii="宋体" w:hAnsi="宋体"/>
                <w:color w:val="000000" w:themeColor="text1"/>
                <w:sz w:val="24"/>
                <w:u w:val="none"/>
                <w14:textFill>
                  <w14:solidFill>
                    <w14:schemeClr w14:val="tx1"/>
                  </w14:solidFill>
                </w14:textFill>
              </w:rPr>
            </w:pPr>
            <w:r>
              <w:rPr>
                <w:rFonts w:hint="eastAsia" w:ascii="宋体" w:hAnsi="宋体"/>
                <w:b/>
                <w:bCs/>
                <w:color w:val="000000" w:themeColor="text1"/>
                <w:sz w:val="24"/>
                <w:u w:val="none"/>
                <w:lang w:val="en-US" w:eastAsia="zh-CN"/>
                <w14:textFill>
                  <w14:solidFill>
                    <w14:schemeClr w14:val="tx1"/>
                  </w14:solidFill>
                </w14:textFill>
              </w:rPr>
              <w:t>二</w:t>
            </w:r>
            <w:r>
              <w:rPr>
                <w:rFonts w:ascii="宋体" w:hAnsi="宋体"/>
                <w:b/>
                <w:bCs/>
                <w:color w:val="000000" w:themeColor="text1"/>
                <w:sz w:val="24"/>
                <w:u w:val="none"/>
                <w14:textFill>
                  <w14:solidFill>
                    <w14:schemeClr w14:val="tx1"/>
                  </w14:solidFill>
                </w14:textFill>
              </w:rPr>
              <w:t>、</w:t>
            </w:r>
            <w:r>
              <w:rPr>
                <w:rFonts w:hint="eastAsia" w:ascii="宋体" w:hAnsi="宋体"/>
                <w:b/>
                <w:bCs/>
                <w:color w:val="000000" w:themeColor="text1"/>
                <w:sz w:val="24"/>
                <w:u w:val="none"/>
                <w14:textFill>
                  <w14:solidFill>
                    <w14:schemeClr w14:val="tx1"/>
                  </w14:solidFill>
                </w14:textFill>
              </w:rPr>
              <w:t>废水环境影响和保护措施</w:t>
            </w:r>
          </w:p>
          <w:p w14:paraId="5249F611">
            <w:pPr>
              <w:spacing w:line="500" w:lineRule="exact"/>
              <w:ind w:firstLine="482" w:firstLineChars="200"/>
              <w:rPr>
                <w:rFonts w:hint="default" w:ascii="宋体" w:hAnsi="宋体" w:eastAsia="宋体"/>
                <w:b/>
                <w:bCs/>
                <w:color w:val="000000" w:themeColor="text1"/>
                <w:sz w:val="24"/>
                <w:u w:val="none"/>
                <w:lang w:val="en-US" w:eastAsia="zh-CN"/>
                <w14:textFill>
                  <w14:solidFill>
                    <w14:schemeClr w14:val="tx1"/>
                  </w14:solidFill>
                </w14:textFill>
              </w:rPr>
            </w:pPr>
            <w:r>
              <w:rPr>
                <w:rFonts w:hint="eastAsia" w:ascii="宋体" w:hAnsi="宋体"/>
                <w:b/>
                <w:bCs/>
                <w:color w:val="000000" w:themeColor="text1"/>
                <w:sz w:val="24"/>
                <w:u w:val="none"/>
                <w:lang w:val="en-US" w:eastAsia="zh-CN"/>
                <w14:textFill>
                  <w14:solidFill>
                    <w14:schemeClr w14:val="tx1"/>
                  </w14:solidFill>
                </w14:textFill>
              </w:rPr>
              <w:t>1、污染源强核算</w:t>
            </w:r>
          </w:p>
          <w:p w14:paraId="7C041367">
            <w:pPr>
              <w:spacing w:line="500" w:lineRule="exact"/>
              <w:ind w:firstLine="480" w:firstLineChars="200"/>
              <w:rPr>
                <w:rFonts w:hint="eastAsia" w:ascii="宋体" w:hAnsi="宋体"/>
                <w:color w:val="000000" w:themeColor="text1"/>
                <w:sz w:val="24"/>
                <w:u w:val="none"/>
                <w:lang w:eastAsia="zh-CN"/>
                <w14:textFill>
                  <w14:solidFill>
                    <w14:schemeClr w14:val="tx1"/>
                  </w14:solidFill>
                </w14:textFill>
              </w:rPr>
            </w:pPr>
            <w:r>
              <w:rPr>
                <w:rFonts w:hint="eastAsia" w:ascii="宋体" w:hAnsi="宋体"/>
                <w:color w:val="000000" w:themeColor="text1"/>
                <w:sz w:val="24"/>
                <w:u w:val="none"/>
                <w14:textFill>
                  <w14:solidFill>
                    <w14:schemeClr w14:val="tx1"/>
                  </w14:solidFill>
                </w14:textFill>
              </w:rPr>
              <w:t>本项目产生的废水主要为</w:t>
            </w:r>
            <w:r>
              <w:rPr>
                <w:rFonts w:hint="eastAsia" w:ascii="宋体" w:hAnsi="宋体"/>
                <w:color w:val="000000" w:themeColor="text1"/>
                <w:sz w:val="24"/>
                <w:u w:val="none"/>
                <w:lang w:val="en-US" w:eastAsia="zh-CN"/>
                <w14:textFill>
                  <w14:solidFill>
                    <w14:schemeClr w14:val="tx1"/>
                  </w14:solidFill>
                </w14:textFill>
              </w:rPr>
              <w:t>生产废水及</w:t>
            </w:r>
            <w:r>
              <w:rPr>
                <w:rFonts w:hint="eastAsia" w:ascii="宋体" w:hAnsi="宋体"/>
                <w:color w:val="000000" w:themeColor="text1"/>
                <w:sz w:val="24"/>
                <w:u w:val="none"/>
                <w14:textFill>
                  <w14:solidFill>
                    <w14:schemeClr w14:val="tx1"/>
                  </w14:solidFill>
                </w14:textFill>
              </w:rPr>
              <w:t>职工生活污水</w:t>
            </w:r>
            <w:r>
              <w:rPr>
                <w:rFonts w:hint="eastAsia" w:ascii="宋体" w:hAnsi="宋体"/>
                <w:color w:val="000000" w:themeColor="text1"/>
                <w:sz w:val="24"/>
                <w:u w:val="none"/>
                <w:lang w:eastAsia="zh-CN"/>
                <w14:textFill>
                  <w14:solidFill>
                    <w14:schemeClr w14:val="tx1"/>
                  </w14:solidFill>
                </w14:textFill>
              </w:rPr>
              <w:t>。</w:t>
            </w:r>
          </w:p>
          <w:p w14:paraId="64D6C559">
            <w:pPr>
              <w:spacing w:line="500" w:lineRule="exact"/>
              <w:ind w:firstLine="482" w:firstLineChars="200"/>
              <w:rPr>
                <w:rFonts w:hint="default" w:ascii="宋体" w:hAnsi="宋体"/>
                <w:b/>
                <w:bCs/>
                <w:color w:val="000000" w:themeColor="text1"/>
                <w:sz w:val="24"/>
                <w:u w:val="none"/>
                <w:lang w:val="en-US" w:eastAsia="zh-CN"/>
                <w14:textFill>
                  <w14:solidFill>
                    <w14:schemeClr w14:val="tx1"/>
                  </w14:solidFill>
                </w14:textFill>
              </w:rPr>
            </w:pPr>
            <w:r>
              <w:rPr>
                <w:rFonts w:hint="eastAsia" w:ascii="宋体" w:hAnsi="宋体"/>
                <w:b/>
                <w:bCs/>
                <w:color w:val="000000" w:themeColor="text1"/>
                <w:sz w:val="24"/>
                <w:u w:val="none"/>
                <w:lang w:val="en-US" w:eastAsia="zh-CN"/>
                <w14:textFill>
                  <w14:solidFill>
                    <w14:schemeClr w14:val="tx1"/>
                  </w14:solidFill>
                </w14:textFill>
              </w:rPr>
              <w:t>(1)生产废水</w:t>
            </w:r>
          </w:p>
          <w:p w14:paraId="0ED0FFE4">
            <w:pPr>
              <w:spacing w:line="500" w:lineRule="exact"/>
              <w:ind w:firstLine="480" w:firstLineChars="200"/>
              <w:rPr>
                <w:rFonts w:hint="eastAsia" w:ascii="宋体" w:hAnsi="宋体"/>
                <w:color w:val="000000" w:themeColor="text1"/>
                <w:sz w:val="24"/>
                <w:u w:val="none"/>
                <w:lang w:val="en-US" w:eastAsia="zh-CN"/>
                <w14:textFill>
                  <w14:solidFill>
                    <w14:schemeClr w14:val="tx1"/>
                  </w14:solidFill>
                </w14:textFill>
              </w:rPr>
            </w:pPr>
            <w:r>
              <w:rPr>
                <w:rFonts w:hint="eastAsia" w:ascii="宋体" w:hAnsi="宋体"/>
                <w:color w:val="000000" w:themeColor="text1"/>
                <w:sz w:val="24"/>
                <w:u w:val="none"/>
                <w:lang w:val="en-US" w:eastAsia="zh-CN"/>
                <w14:textFill>
                  <w14:solidFill>
                    <w14:schemeClr w14:val="tx1"/>
                  </w14:solidFill>
                </w14:textFill>
              </w:rPr>
              <w:t>本项目运营期</w:t>
            </w:r>
            <w:r>
              <w:rPr>
                <w:rFonts w:hint="eastAsia" w:ascii="宋体" w:hAnsi="宋体"/>
                <w:color w:val="000000" w:themeColor="text1"/>
                <w:sz w:val="24"/>
                <w:u w:val="none"/>
                <w:lang w:eastAsia="zh-CN"/>
                <w14:textFill>
                  <w14:solidFill>
                    <w14:schemeClr w14:val="tx1"/>
                  </w14:solidFill>
                </w14:textFill>
              </w:rPr>
              <w:t>生产废水主要为</w:t>
            </w:r>
            <w:r>
              <w:rPr>
                <w:rFonts w:hint="eastAsia" w:ascii="宋体" w:hAnsi="宋体" w:cs="宋体"/>
                <w:color w:val="000000" w:themeColor="text1"/>
                <w:sz w:val="24"/>
                <w:lang w:val="en-US" w:eastAsia="zh-CN"/>
                <w14:textFill>
                  <w14:solidFill>
                    <w14:schemeClr w14:val="tx1"/>
                  </w14:solidFill>
                </w14:textFill>
              </w:rPr>
              <w:t>一次和</w:t>
            </w:r>
            <w:r>
              <w:rPr>
                <w:rFonts w:hint="eastAsia" w:ascii="宋体" w:hAnsi="宋体" w:cs="宋体"/>
                <w:color w:val="auto"/>
                <w:sz w:val="24"/>
                <w:lang w:val="en-US" w:eastAsia="zh-CN"/>
              </w:rPr>
              <w:t>二次</w:t>
            </w:r>
            <w:r>
              <w:rPr>
                <w:rFonts w:hint="eastAsia" w:ascii="宋体" w:hAnsi="宋体" w:eastAsia="宋体" w:cs="宋体"/>
                <w:color w:val="auto"/>
                <w:sz w:val="24"/>
                <w:lang w:val="en-US" w:eastAsia="zh-CN"/>
              </w:rPr>
              <w:t>制砂废水、</w:t>
            </w:r>
            <w:r>
              <w:rPr>
                <w:rFonts w:hint="eastAsia" w:ascii="宋体" w:hAnsi="宋体" w:cs="宋体"/>
                <w:color w:val="auto"/>
                <w:sz w:val="24"/>
                <w:lang w:val="en-US" w:eastAsia="zh-CN"/>
              </w:rPr>
              <w:t>原料棚渗滤水、半成品库渗滤水、</w:t>
            </w:r>
            <w:r>
              <w:rPr>
                <w:rFonts w:hint="eastAsia" w:ascii="宋体" w:hAnsi="宋体" w:eastAsia="宋体" w:cs="宋体"/>
                <w:color w:val="auto"/>
                <w:sz w:val="24"/>
                <w:lang w:val="en-US" w:eastAsia="zh-CN"/>
              </w:rPr>
              <w:t>产品脱水废水、脱酸清洗</w:t>
            </w:r>
            <w:r>
              <w:rPr>
                <w:rFonts w:hint="eastAsia" w:ascii="宋体" w:hAnsi="宋体" w:eastAsia="宋体" w:cs="宋体"/>
                <w:color w:val="auto"/>
                <w:sz w:val="24"/>
              </w:rPr>
              <w:t>废水</w:t>
            </w:r>
            <w:r>
              <w:rPr>
                <w:rFonts w:hint="eastAsia" w:ascii="宋体" w:hAnsi="宋体" w:eastAsia="宋体" w:cs="宋体"/>
                <w:color w:val="auto"/>
                <w:sz w:val="24"/>
                <w:lang w:eastAsia="zh-CN"/>
              </w:rPr>
              <w:t>、</w:t>
            </w:r>
            <w:r>
              <w:rPr>
                <w:rFonts w:hint="eastAsia" w:ascii="宋体" w:hAnsi="宋体" w:cs="宋体"/>
                <w:color w:val="auto"/>
                <w:sz w:val="24"/>
                <w:lang w:val="en-US" w:eastAsia="zh-CN"/>
              </w:rPr>
              <w:t>一次和二次</w:t>
            </w:r>
            <w:r>
              <w:rPr>
                <w:rFonts w:hint="eastAsia" w:ascii="宋体" w:hAnsi="宋体" w:eastAsia="宋体" w:cs="宋体"/>
                <w:color w:val="auto"/>
                <w:kern w:val="2"/>
                <w:sz w:val="24"/>
                <w:szCs w:val="24"/>
                <w:highlight w:val="none"/>
                <w:u w:val="none"/>
                <w:lang w:val="en-US" w:eastAsia="zh-CN" w:bidi="ar-SA"/>
              </w:rPr>
              <w:t>板框压滤脱水、锅炉排污水</w:t>
            </w:r>
            <w:r>
              <w:rPr>
                <w:rFonts w:hint="eastAsia" w:ascii="宋体" w:hAnsi="宋体" w:cs="宋体"/>
                <w:color w:val="auto"/>
                <w:kern w:val="2"/>
                <w:sz w:val="24"/>
                <w:szCs w:val="24"/>
                <w:highlight w:val="none"/>
                <w:u w:val="none"/>
                <w:lang w:val="en-US" w:eastAsia="zh-CN" w:bidi="ar-SA"/>
              </w:rPr>
              <w:t>、设备清洗废水、运输车辆清洗废水和初期雨水，产生量合计3381.34</w:t>
            </w:r>
            <w:r>
              <w:rPr>
                <w:rFonts w:hint="eastAsia" w:ascii="宋体" w:hAnsi="宋体"/>
                <w:color w:val="auto"/>
                <w:sz w:val="24"/>
                <w:u w:val="none"/>
              </w:rPr>
              <w:t>m</w:t>
            </w:r>
            <w:r>
              <w:rPr>
                <w:rFonts w:hint="eastAsia" w:ascii="宋体" w:hAnsi="宋体"/>
                <w:color w:val="auto"/>
                <w:sz w:val="24"/>
                <w:u w:val="none"/>
                <w:vertAlign w:val="superscript"/>
              </w:rPr>
              <w:t>3</w:t>
            </w:r>
            <w:r>
              <w:rPr>
                <w:rFonts w:hint="eastAsia" w:ascii="宋体" w:hAnsi="宋体"/>
                <w:color w:val="auto"/>
                <w:sz w:val="24"/>
                <w:u w:val="none"/>
              </w:rPr>
              <w:t>/d</w:t>
            </w:r>
            <w:r>
              <w:rPr>
                <w:rFonts w:hint="eastAsia" w:ascii="宋体" w:hAnsi="宋体"/>
                <w:color w:val="auto"/>
                <w:sz w:val="24"/>
                <w:u w:val="none"/>
                <w:lang w:val="en-US" w:eastAsia="zh-CN"/>
              </w:rPr>
              <w:t>,主</w:t>
            </w:r>
            <w:r>
              <w:rPr>
                <w:rFonts w:hint="eastAsia" w:ascii="宋体" w:hAnsi="宋体"/>
                <w:color w:val="000000" w:themeColor="text1"/>
                <w:sz w:val="24"/>
                <w:u w:val="none"/>
                <w:lang w:val="en-US" w:eastAsia="zh-CN"/>
                <w14:textFill>
                  <w14:solidFill>
                    <w14:schemeClr w14:val="tx1"/>
                  </w14:solidFill>
                </w14:textFill>
              </w:rPr>
              <w:t>要污染物包括COD、SS等。</w:t>
            </w:r>
          </w:p>
          <w:p w14:paraId="1A2B3269">
            <w:pPr>
              <w:spacing w:line="500" w:lineRule="exact"/>
              <w:ind w:firstLine="480" w:firstLineChars="200"/>
              <w:rPr>
                <w:rFonts w:hint="default" w:ascii="宋体" w:hAnsi="宋体"/>
                <w:color w:val="0000FF"/>
                <w:sz w:val="24"/>
                <w:u w:val="none"/>
                <w:lang w:val="en-US" w:eastAsia="zh-CN"/>
              </w:rPr>
            </w:pPr>
            <w:r>
              <w:rPr>
                <w:rFonts w:hint="eastAsia" w:ascii="宋体" w:hAnsi="宋体" w:cs="宋体"/>
                <w:color w:val="auto"/>
                <w:sz w:val="24"/>
                <w:u w:val="single"/>
                <w:lang w:val="en-US" w:eastAsia="zh-CN"/>
              </w:rPr>
              <w:t>制砂车间产生一次</w:t>
            </w:r>
            <w:r>
              <w:rPr>
                <w:rFonts w:hint="eastAsia" w:ascii="宋体" w:hAnsi="宋体" w:eastAsia="宋体" w:cs="宋体"/>
                <w:color w:val="auto"/>
                <w:sz w:val="24"/>
                <w:u w:val="single"/>
                <w:lang w:val="en-US" w:eastAsia="zh-CN"/>
              </w:rPr>
              <w:t>制砂废水</w:t>
            </w:r>
            <w:r>
              <w:rPr>
                <w:rFonts w:hint="eastAsia" w:ascii="宋体" w:hAnsi="宋体" w:cs="宋体"/>
                <w:color w:val="auto"/>
                <w:sz w:val="24"/>
                <w:u w:val="single"/>
                <w:lang w:val="en-US" w:eastAsia="zh-CN"/>
              </w:rPr>
              <w:t>，厂区道路产生初期雨水。因此，分别在2个制砂车间地势低洼处各设置1个废水收集池，用于收集水洗筛分、色选、破碎工序产生废水；在半成品库地势低洼处各设置1个废水收集池，用于收集库房物料渗滤水；在厂区东侧设置1座初期雨水收集池(100m</w:t>
            </w:r>
            <w:r>
              <w:rPr>
                <w:rFonts w:hint="eastAsia" w:ascii="宋体" w:hAnsi="宋体" w:cs="宋体"/>
                <w:color w:val="auto"/>
                <w:sz w:val="24"/>
                <w:u w:val="single"/>
                <w:vertAlign w:val="superscript"/>
                <w:lang w:val="en-US" w:eastAsia="zh-CN"/>
              </w:rPr>
              <w:t>3</w:t>
            </w:r>
            <w:r>
              <w:rPr>
                <w:rFonts w:hint="eastAsia" w:ascii="宋体" w:hAnsi="宋体" w:cs="宋体"/>
                <w:color w:val="auto"/>
                <w:sz w:val="24"/>
                <w:u w:val="single"/>
                <w:lang w:val="en-US" w:eastAsia="zh-CN"/>
              </w:rPr>
              <w:t>)，用于收集厂区道路产生初期雨水。收集池废水混合后与初期雨水收集池一并泵入车间外1座</w:t>
            </w:r>
            <w:r>
              <w:rPr>
                <w:rFonts w:hint="eastAsia" w:ascii="宋体" w:hAnsi="宋体"/>
                <w:color w:val="auto"/>
                <w:sz w:val="24"/>
                <w:u w:val="single"/>
                <w:lang w:val="en-US" w:eastAsia="zh-CN"/>
              </w:rPr>
              <w:t>四级沉淀池(300m</w:t>
            </w:r>
            <w:r>
              <w:rPr>
                <w:rFonts w:hint="eastAsia" w:ascii="宋体" w:hAnsi="宋体"/>
                <w:color w:val="auto"/>
                <w:sz w:val="24"/>
                <w:u w:val="single"/>
                <w:vertAlign w:val="superscript"/>
                <w:lang w:val="en-US" w:eastAsia="zh-CN"/>
              </w:rPr>
              <w:t>3</w:t>
            </w:r>
            <w:r>
              <w:rPr>
                <w:rFonts w:hint="eastAsia" w:ascii="宋体" w:hAnsi="宋体"/>
                <w:color w:val="auto"/>
                <w:sz w:val="24"/>
                <w:u w:val="single"/>
                <w:lang w:val="en-US" w:eastAsia="zh-CN"/>
              </w:rPr>
              <w:t>)四级沉淀池采用分级澄清法，废水携带泥土逐级沉淀到池底，上清水可回用于制砂车间，池底沉淀泥定期送入板框压滤机脱水后外运。制砂车间废水收集示意图见图4-1。</w:t>
            </w:r>
          </w:p>
          <w:p w14:paraId="187FEAA0">
            <w:pPr>
              <w:spacing w:line="500" w:lineRule="exact"/>
              <w:ind w:firstLine="480" w:firstLineChars="200"/>
              <w:rPr>
                <w:rFonts w:hint="eastAsia" w:ascii="宋体" w:hAnsi="宋体"/>
                <w:color w:val="000000" w:themeColor="text1"/>
                <w:sz w:val="24"/>
                <w:u w:val="none"/>
                <w:lang w:val="en-US" w:eastAsia="zh-CN"/>
                <w14:textFill>
                  <w14:solidFill>
                    <w14:schemeClr w14:val="tx1"/>
                  </w14:solidFill>
                </w14:textFill>
              </w:rPr>
            </w:pPr>
            <w:r>
              <w:rPr>
                <w:sz w:val="24"/>
              </w:rPr>
              <mc:AlternateContent>
                <mc:Choice Requires="wps">
                  <w:drawing>
                    <wp:anchor distT="0" distB="0" distL="114300" distR="114300" simplePos="0" relativeHeight="251821056" behindDoc="0" locked="0" layoutInCell="1" allowOverlap="1">
                      <wp:simplePos x="0" y="0"/>
                      <wp:positionH relativeFrom="column">
                        <wp:posOffset>2755265</wp:posOffset>
                      </wp:positionH>
                      <wp:positionV relativeFrom="paragraph">
                        <wp:posOffset>87630</wp:posOffset>
                      </wp:positionV>
                      <wp:extent cx="1905" cy="676910"/>
                      <wp:effectExtent l="25400" t="0" r="29845" b="8890"/>
                      <wp:wrapNone/>
                      <wp:docPr id="173" name="直接箭头连接符 173"/>
                      <wp:cNvGraphicFramePr/>
                      <a:graphic xmlns:a="http://schemas.openxmlformats.org/drawingml/2006/main">
                        <a:graphicData uri="http://schemas.microsoft.com/office/word/2010/wordprocessingShape">
                          <wps:wsp>
                            <wps:cNvCnPr>
                              <a:stCxn id="121" idx="0"/>
                              <a:endCxn id="124" idx="0"/>
                            </wps:cNvCnPr>
                            <wps:spPr>
                              <a:xfrm flipH="1">
                                <a:off x="3783965" y="2047240"/>
                                <a:ext cx="1905" cy="676910"/>
                              </a:xfrm>
                              <a:prstGeom prst="straightConnector1">
                                <a:avLst/>
                              </a:prstGeom>
                              <a:ln>
                                <a:solidFill>
                                  <a:schemeClr val="tx1"/>
                                </a:solidFill>
                                <a:prstDash val="dash"/>
                                <a:tailEnd type="stealth" w="sm"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16.95pt;margin-top:6.9pt;height:53.3pt;width:0.15pt;z-index:251821056;mso-width-relative:page;mso-height-relative:page;" filled="f" stroked="t" coordsize="21600,21600" o:gfxdata="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Et69dcAAAAKAQAADwAAAAAAAAABACAAAAAiAAAA&#10;ZHJzL2Rvd25yZXYueG1sUEsBAhQAFAAAAAgAh07iQG0BSedBAgAAUQQAAA4AAAAAAAAAAQAgAAAA&#10;JgEAAGRycy9lMm9Eb2MueG1sUEsFBgAAAAAGAAYAWQEAANkFAAAAAA==&#10;">
                      <v:fill on="f" focussize="0,0"/>
                      <v:stroke weight="1pt" color="#000000 [3213]" miterlimit="8" joinstyle="miter" dashstyle="dash" endarrow="classic" endarrowwidth="narrow"/>
                      <v:imagedata o:title=""/>
                      <o:lock v:ext="edit" aspectratio="f"/>
                    </v:shape>
                  </w:pict>
                </mc:Fallback>
              </mc:AlternateContent>
            </w:r>
            <w:r>
              <w:rPr>
                <w:sz w:val="24"/>
              </w:rPr>
              <mc:AlternateContent>
                <mc:Choice Requires="wps">
                  <w:drawing>
                    <wp:anchor distT="0" distB="0" distL="114300" distR="114300" simplePos="0" relativeHeight="251702272" behindDoc="0" locked="0" layoutInCell="1" allowOverlap="1">
                      <wp:simplePos x="0" y="0"/>
                      <wp:positionH relativeFrom="column">
                        <wp:posOffset>1440815</wp:posOffset>
                      </wp:positionH>
                      <wp:positionV relativeFrom="paragraph">
                        <wp:posOffset>87630</wp:posOffset>
                      </wp:positionV>
                      <wp:extent cx="2632710" cy="1571625"/>
                      <wp:effectExtent l="6350" t="6350" r="8890" b="22225"/>
                      <wp:wrapNone/>
                      <wp:docPr id="121" name="矩形 121"/>
                      <wp:cNvGraphicFramePr/>
                      <a:graphic xmlns:a="http://schemas.openxmlformats.org/drawingml/2006/main">
                        <a:graphicData uri="http://schemas.microsoft.com/office/word/2010/wordprocessingShape">
                          <wps:wsp>
                            <wps:cNvSpPr/>
                            <wps:spPr>
                              <a:xfrm>
                                <a:off x="2402840" y="1884045"/>
                                <a:ext cx="2632710" cy="1571625"/>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45pt;margin-top:6.9pt;height:123.75pt;width:207.3pt;z-index:251702272;v-text-anchor:middle;mso-width-relative:page;mso-height-relative:page;" filled="f" stroked="t" coordsize="21600,21600" o:gfxdata="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AjJutjXAAAACgEAAA8AAAAAAAAAAQAgAAAAIgAAAGRycy9kb3du&#10;cmV2LnhtbFBLAQIUABQAAAAIAIdO4kAa0v0YcgIAANwEAAAOAAAAAAAAAAEAIAAAACYBAABkcnMv&#10;ZTJvRG9jLnhtbFBLBQYAAAAABgAGAFkBAAAKBgAAAAA=&#10;">
                      <v:fill on="f" focussize="0,0"/>
                      <v:stroke weight="1pt" color="#000000 [3213]" miterlimit="8" joinstyle="miter"/>
                      <v:imagedata o:title=""/>
                      <o:lock v:ext="edit" aspectratio="f"/>
                    </v:rect>
                  </w:pict>
                </mc:Fallback>
              </mc:AlternateContent>
            </w:r>
          </w:p>
          <w:p w14:paraId="198A4CAB">
            <w:pPr>
              <w:spacing w:line="500" w:lineRule="exact"/>
              <w:ind w:firstLine="480" w:firstLineChars="200"/>
              <w:rPr>
                <w:rFonts w:hint="eastAsia" w:ascii="宋体" w:hAnsi="宋体"/>
                <w:color w:val="000000" w:themeColor="text1"/>
                <w:sz w:val="24"/>
                <w:u w:val="none"/>
                <w:lang w:val="en-US" w:eastAsia="zh-CN"/>
                <w14:textFill>
                  <w14:solidFill>
                    <w14:schemeClr w14:val="tx1"/>
                  </w14:solidFill>
                </w14:textFill>
              </w:rPr>
            </w:pPr>
            <w:r>
              <w:rPr>
                <w:sz w:val="24"/>
              </w:rPr>
              <mc:AlternateContent>
                <mc:Choice Requires="wps">
                  <w:drawing>
                    <wp:anchor distT="0" distB="0" distL="114300" distR="114300" simplePos="0" relativeHeight="251824128" behindDoc="0" locked="0" layoutInCell="1" allowOverlap="1">
                      <wp:simplePos x="0" y="0"/>
                      <wp:positionH relativeFrom="column">
                        <wp:posOffset>4262120</wp:posOffset>
                      </wp:positionH>
                      <wp:positionV relativeFrom="paragraph">
                        <wp:posOffset>135890</wp:posOffset>
                      </wp:positionV>
                      <wp:extent cx="495300" cy="232410"/>
                      <wp:effectExtent l="6350" t="6350" r="12700" b="8890"/>
                      <wp:wrapNone/>
                      <wp:docPr id="285" name="矩形 285"/>
                      <wp:cNvGraphicFramePr/>
                      <a:graphic xmlns:a="http://schemas.openxmlformats.org/drawingml/2006/main">
                        <a:graphicData uri="http://schemas.microsoft.com/office/word/2010/wordprocessingShape">
                          <wps:wsp>
                            <wps:cNvSpPr/>
                            <wps:spPr>
                              <a:xfrm>
                                <a:off x="0" y="0"/>
                                <a:ext cx="495300" cy="23241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293E246">
                                  <w:pPr>
                                    <w:jc w:val="center"/>
                                    <w:rPr>
                                      <w:rFonts w:hint="eastAsia" w:eastAsia="宋体"/>
                                      <w:sz w:val="15"/>
                                      <w:szCs w:val="18"/>
                                      <w:lang w:val="en-US" w:eastAsia="zh-CN"/>
                                    </w:rPr>
                                  </w:pPr>
                                  <w:r>
                                    <w:rPr>
                                      <w:rFonts w:hint="eastAsia"/>
                                      <w:color w:val="000000" w:themeColor="text1"/>
                                      <w:sz w:val="15"/>
                                      <w:szCs w:val="18"/>
                                      <w:lang w:val="en-US" w:eastAsia="zh-CN"/>
                                      <w14:textFill>
                                        <w14:solidFill>
                                          <w14:schemeClr w14:val="tx1"/>
                                        </w14:solidFill>
                                      </w14:textFill>
                                    </w:rPr>
                                    <w:t>初期雨水池</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35.6pt;margin-top:10.7pt;height:18.3pt;width:39pt;z-index:251824128;v-text-anchor:middle;mso-width-relative:page;mso-height-relative:page;" filled="f" stroked="t" coordsize="21600,21600" o:gfxdata="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ONg1VHbAAAACQEAAA8AAAAAAAAAAQAgAAAAIgAAAGRycy9kb3ducmV2LnhtbFBL&#10;AQIUABQAAAAIAIdO4kA0PS9mZQIAAMkEAAAOAAAAAAAAAAEAIAAAACoBAABkcnMvZTJvRG9jLnht&#10;bFBLBQYAAAAABgAGAFkBAAABBgAAAAA=&#10;">
                      <v:fill on="f" focussize="0,0"/>
                      <v:stroke weight="1pt" color="#000000 [3213]" miterlimit="8" joinstyle="miter"/>
                      <v:imagedata o:title=""/>
                      <o:lock v:ext="edit" aspectratio="f"/>
                      <v:textbox inset="0mm,0mm,0mm,0mm">
                        <w:txbxContent>
                          <w:p w14:paraId="6293E246">
                            <w:pPr>
                              <w:jc w:val="center"/>
                              <w:rPr>
                                <w:rFonts w:hint="eastAsia" w:eastAsia="宋体"/>
                                <w:sz w:val="15"/>
                                <w:szCs w:val="18"/>
                                <w:lang w:val="en-US" w:eastAsia="zh-CN"/>
                              </w:rPr>
                            </w:pPr>
                            <w:r>
                              <w:rPr>
                                <w:rFonts w:hint="eastAsia"/>
                                <w:color w:val="000000" w:themeColor="text1"/>
                                <w:sz w:val="15"/>
                                <w:szCs w:val="18"/>
                                <w:lang w:val="en-US" w:eastAsia="zh-CN"/>
                                <w14:textFill>
                                  <w14:solidFill>
                                    <w14:schemeClr w14:val="tx1"/>
                                  </w14:solidFill>
                                </w14:textFill>
                              </w:rPr>
                              <w:t>初期雨水池</w:t>
                            </w:r>
                          </w:p>
                        </w:txbxContent>
                      </v:textbox>
                    </v:rect>
                  </w:pict>
                </mc:Fallback>
              </mc:AlternateContent>
            </w:r>
          </w:p>
          <w:p w14:paraId="3D9D1AB8">
            <w:pPr>
              <w:spacing w:line="500" w:lineRule="exact"/>
              <w:ind w:firstLine="480" w:firstLineChars="200"/>
              <w:rPr>
                <w:rFonts w:hint="eastAsia" w:ascii="宋体" w:hAnsi="宋体"/>
                <w:color w:val="000000" w:themeColor="text1"/>
                <w:sz w:val="24"/>
                <w:u w:val="none"/>
                <w:lang w:val="en-US" w:eastAsia="zh-CN"/>
                <w14:textFill>
                  <w14:solidFill>
                    <w14:schemeClr w14:val="tx1"/>
                  </w14:solidFill>
                </w14:textFill>
              </w:rPr>
            </w:pPr>
            <w:r>
              <w:rPr>
                <w:sz w:val="24"/>
              </w:rPr>
              <mc:AlternateContent>
                <mc:Choice Requires="wps">
                  <w:drawing>
                    <wp:anchor distT="0" distB="0" distL="114300" distR="114300" simplePos="0" relativeHeight="251827200" behindDoc="0" locked="0" layoutInCell="1" allowOverlap="1">
                      <wp:simplePos x="0" y="0"/>
                      <wp:positionH relativeFrom="column">
                        <wp:posOffset>4509770</wp:posOffset>
                      </wp:positionH>
                      <wp:positionV relativeFrom="paragraph">
                        <wp:posOffset>50800</wp:posOffset>
                      </wp:positionV>
                      <wp:extent cx="4445" cy="218440"/>
                      <wp:effectExtent l="22225" t="0" r="30480" b="10160"/>
                      <wp:wrapNone/>
                      <wp:docPr id="327" name="直接箭头连接符 327"/>
                      <wp:cNvGraphicFramePr/>
                      <a:graphic xmlns:a="http://schemas.openxmlformats.org/drawingml/2006/main">
                        <a:graphicData uri="http://schemas.microsoft.com/office/word/2010/wordprocessingShape">
                          <wps:wsp>
                            <wps:cNvCnPr>
                              <a:stCxn id="285" idx="2"/>
                              <a:endCxn id="325" idx="0"/>
                            </wps:cNvCnPr>
                            <wps:spPr>
                              <a:xfrm>
                                <a:off x="5538470" y="3157855"/>
                                <a:ext cx="4445" cy="218440"/>
                              </a:xfrm>
                              <a:prstGeom prst="straightConnector1">
                                <a:avLst/>
                              </a:prstGeom>
                              <a:ln>
                                <a:solidFill>
                                  <a:schemeClr val="tx1"/>
                                </a:solidFill>
                                <a:prstDash val="dash"/>
                                <a:tailEnd type="stealth" w="sm"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55.1pt;margin-top:4pt;height:17.2pt;width:0.35pt;z-index:251827200;mso-width-relative:page;mso-height-relative:page;" filled="f" stroked="t" coordsize="21600,21600" o:gfxdata="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Fzwd3WAAAACAEAAA8AAAAAAAAAAQAgAAAAIgAAAGRycy9k&#10;b3ducmV2LnhtbFBLAQIUABQAAAAIAIdO4kDpgUp7PQIAAEcEAAAOAAAAAAAAAAEAIAAAACUBAABk&#10;cnMvZTJvRG9jLnhtbFBLBQYAAAAABgAGAFkBAADUBQAAAAA=&#10;">
                      <v:fill on="f" focussize="0,0"/>
                      <v:stroke weight="1pt" color="#000000 [3213]" miterlimit="8" joinstyle="miter" dashstyle="dash" endarrow="classic" endarrowwidth="narrow"/>
                      <v:imagedata o:title=""/>
                      <o:lock v:ext="edit" aspectratio="f"/>
                    </v:shape>
                  </w:pict>
                </mc:Fallback>
              </mc:AlternateContent>
            </w:r>
            <w:r>
              <w:rPr>
                <w:sz w:val="24"/>
              </w:rPr>
              <mc:AlternateContent>
                <mc:Choice Requires="wps">
                  <w:drawing>
                    <wp:anchor distT="0" distB="0" distL="114300" distR="114300" simplePos="0" relativeHeight="251825152" behindDoc="0" locked="0" layoutInCell="1" allowOverlap="1">
                      <wp:simplePos x="0" y="0"/>
                      <wp:positionH relativeFrom="column">
                        <wp:posOffset>4266565</wp:posOffset>
                      </wp:positionH>
                      <wp:positionV relativeFrom="paragraph">
                        <wp:posOffset>269240</wp:posOffset>
                      </wp:positionV>
                      <wp:extent cx="495300" cy="753110"/>
                      <wp:effectExtent l="6350" t="6350" r="12700" b="21590"/>
                      <wp:wrapNone/>
                      <wp:docPr id="325" name="矩形 325"/>
                      <wp:cNvGraphicFramePr/>
                      <a:graphic xmlns:a="http://schemas.openxmlformats.org/drawingml/2006/main">
                        <a:graphicData uri="http://schemas.microsoft.com/office/word/2010/wordprocessingShape">
                          <wps:wsp>
                            <wps:cNvSpPr/>
                            <wps:spPr>
                              <a:xfrm>
                                <a:off x="0" y="0"/>
                                <a:ext cx="495300" cy="75311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6A3A82F">
                                  <w:pPr>
                                    <w:jc w:val="center"/>
                                    <w:rPr>
                                      <w:rFonts w:hint="default" w:eastAsia="宋体"/>
                                      <w:sz w:val="15"/>
                                      <w:szCs w:val="18"/>
                                      <w:lang w:val="en-US" w:eastAsia="zh-CN"/>
                                    </w:rPr>
                                  </w:pPr>
                                  <w:r>
                                    <w:rPr>
                                      <w:rFonts w:hint="eastAsia"/>
                                      <w:color w:val="000000" w:themeColor="text1"/>
                                      <w:sz w:val="15"/>
                                      <w:szCs w:val="18"/>
                                      <w:lang w:val="en-US" w:eastAsia="zh-CN"/>
                                      <w14:textFill>
                                        <w14:solidFill>
                                          <w14:schemeClr w14:val="tx1"/>
                                        </w14:solidFill>
                                      </w14:textFill>
                                    </w:rPr>
                                    <w:t>四级沉淀池</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35.95pt;margin-top:21.2pt;height:59.3pt;width:39pt;z-index:251825152;v-text-anchor:middle;mso-width-relative:page;mso-height-relative:page;" filled="f" stroked="t" coordsize="21600,21600" o:gfxdata="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8/31toAAAAKAQAADwAAAAAAAAABACAAAAAiAAAAZHJzL2Rvd25yZXYueG1sUEsB&#10;AhQAFAAAAAgAh07iQKO5f8hlAgAAyQQAAA4AAAAAAAAAAQAgAAAAKQEAAGRycy9lMm9Eb2MueG1s&#10;UEsFBgAAAAAGAAYAWQEAAAAGAAAAAA==&#10;">
                      <v:fill on="f" focussize="0,0"/>
                      <v:stroke weight="1pt" color="#000000 [3213]" miterlimit="8" joinstyle="miter"/>
                      <v:imagedata o:title=""/>
                      <o:lock v:ext="edit" aspectratio="f"/>
                      <v:textbox inset="0mm,0mm,0mm,0mm">
                        <w:txbxContent>
                          <w:p w14:paraId="46A3A82F">
                            <w:pPr>
                              <w:jc w:val="center"/>
                              <w:rPr>
                                <w:rFonts w:hint="default" w:eastAsia="宋体"/>
                                <w:sz w:val="15"/>
                                <w:szCs w:val="18"/>
                                <w:lang w:val="en-US" w:eastAsia="zh-CN"/>
                              </w:rPr>
                            </w:pPr>
                            <w:r>
                              <w:rPr>
                                <w:rFonts w:hint="eastAsia"/>
                                <w:color w:val="000000" w:themeColor="text1"/>
                                <w:sz w:val="15"/>
                                <w:szCs w:val="18"/>
                                <w:lang w:val="en-US" w:eastAsia="zh-CN"/>
                                <w14:textFill>
                                  <w14:solidFill>
                                    <w14:schemeClr w14:val="tx1"/>
                                  </w14:solidFill>
                                </w14:textFill>
                              </w:rPr>
                              <w:t>四级沉淀池</w:t>
                            </w:r>
                          </w:p>
                        </w:txbxContent>
                      </v:textbox>
                    </v:rect>
                  </w:pict>
                </mc:Fallback>
              </mc:AlternateContent>
            </w:r>
            <w:r>
              <w:rPr>
                <w:sz w:val="24"/>
              </w:rPr>
              <mc:AlternateContent>
                <mc:Choice Requires="wps">
                  <w:drawing>
                    <wp:anchor distT="0" distB="0" distL="114300" distR="114300" simplePos="0" relativeHeight="251819008" behindDoc="0" locked="0" layoutInCell="1" allowOverlap="1">
                      <wp:simplePos x="0" y="0"/>
                      <wp:positionH relativeFrom="column">
                        <wp:posOffset>2507615</wp:posOffset>
                      </wp:positionH>
                      <wp:positionV relativeFrom="paragraph">
                        <wp:posOffset>129540</wp:posOffset>
                      </wp:positionV>
                      <wp:extent cx="495300" cy="232410"/>
                      <wp:effectExtent l="6350" t="6350" r="12700" b="8890"/>
                      <wp:wrapNone/>
                      <wp:docPr id="124" name="矩形 124"/>
                      <wp:cNvGraphicFramePr/>
                      <a:graphic xmlns:a="http://schemas.openxmlformats.org/drawingml/2006/main">
                        <a:graphicData uri="http://schemas.microsoft.com/office/word/2010/wordprocessingShape">
                          <wps:wsp>
                            <wps:cNvSpPr/>
                            <wps:spPr>
                              <a:xfrm>
                                <a:off x="0" y="0"/>
                                <a:ext cx="495300" cy="23241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EE7CBCE">
                                  <w:pPr>
                                    <w:jc w:val="center"/>
                                    <w:rPr>
                                      <w:rFonts w:hint="eastAsia" w:eastAsia="宋体"/>
                                      <w:sz w:val="15"/>
                                      <w:szCs w:val="18"/>
                                      <w:lang w:val="en-US" w:eastAsia="zh-CN"/>
                                    </w:rPr>
                                  </w:pPr>
                                  <w:r>
                                    <w:rPr>
                                      <w:rFonts w:hint="eastAsia"/>
                                      <w:color w:val="000000" w:themeColor="text1"/>
                                      <w:sz w:val="15"/>
                                      <w:szCs w:val="18"/>
                                      <w:lang w:val="en-US" w:eastAsia="zh-CN"/>
                                      <w14:textFill>
                                        <w14:solidFill>
                                          <w14:schemeClr w14:val="tx1"/>
                                        </w14:solidFill>
                                      </w14:textFill>
                                    </w:rPr>
                                    <w:t>废水收集池</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97.45pt;margin-top:10.2pt;height:18.3pt;width:39pt;z-index:251819008;v-text-anchor:middle;mso-width-relative:page;mso-height-relative:page;" filled="f" stroked="t" coordsize="21600,21600" o:gfxdata="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m/OcC2wAAAAkBAAAPAAAAAAAAAAEAIAAAACIAAABkcnMvZG93bnJldi54bWxQSwEC&#10;FAAUAAAACACHTuJAAj3tvmMCAADJBAAADgAAAAAAAAABACAAAAAqAQAAZHJzL2Uyb0RvYy54bWxQ&#10;SwUGAAAAAAYABgBZAQAA/wUAAAAA&#10;">
                      <v:fill on="f" focussize="0,0"/>
                      <v:stroke weight="1pt" color="#000000 [3213]" miterlimit="8" joinstyle="miter"/>
                      <v:imagedata o:title=""/>
                      <o:lock v:ext="edit" aspectratio="f"/>
                      <v:textbox inset="0mm,0mm,0mm,0mm">
                        <w:txbxContent>
                          <w:p w14:paraId="3EE7CBCE">
                            <w:pPr>
                              <w:jc w:val="center"/>
                              <w:rPr>
                                <w:rFonts w:hint="eastAsia" w:eastAsia="宋体"/>
                                <w:sz w:val="15"/>
                                <w:szCs w:val="18"/>
                                <w:lang w:val="en-US" w:eastAsia="zh-CN"/>
                              </w:rPr>
                            </w:pPr>
                            <w:r>
                              <w:rPr>
                                <w:rFonts w:hint="eastAsia"/>
                                <w:color w:val="000000" w:themeColor="text1"/>
                                <w:sz w:val="15"/>
                                <w:szCs w:val="18"/>
                                <w:lang w:val="en-US" w:eastAsia="zh-CN"/>
                                <w14:textFill>
                                  <w14:solidFill>
                                    <w14:schemeClr w14:val="tx1"/>
                                  </w14:solidFill>
                                </w14:textFill>
                              </w:rPr>
                              <w:t>废水收集池</w:t>
                            </w:r>
                          </w:p>
                        </w:txbxContent>
                      </v:textbox>
                    </v:rect>
                  </w:pict>
                </mc:Fallback>
              </mc:AlternateContent>
            </w:r>
          </w:p>
          <w:p w14:paraId="718C86A8">
            <w:pPr>
              <w:spacing w:line="500" w:lineRule="exact"/>
              <w:jc w:val="center"/>
              <w:rPr>
                <w:rFonts w:hint="eastAsia" w:ascii="宋体" w:hAnsi="宋体"/>
                <w:b/>
                <w:bCs/>
                <w:color w:val="000000" w:themeColor="text1"/>
                <w:sz w:val="24"/>
                <w:u w:val="none"/>
                <w:lang w:val="en-US" w:eastAsia="zh-CN"/>
                <w14:textFill>
                  <w14:solidFill>
                    <w14:schemeClr w14:val="tx1"/>
                  </w14:solidFill>
                </w14:textFill>
              </w:rPr>
            </w:pPr>
            <w:r>
              <w:rPr>
                <w:sz w:val="24"/>
              </w:rPr>
              <mc:AlternateContent>
                <mc:Choice Requires="wps">
                  <w:drawing>
                    <wp:anchor distT="0" distB="0" distL="114300" distR="114300" simplePos="0" relativeHeight="251826176" behindDoc="0" locked="0" layoutInCell="1" allowOverlap="1">
                      <wp:simplePos x="0" y="0"/>
                      <wp:positionH relativeFrom="column">
                        <wp:posOffset>3025140</wp:posOffset>
                      </wp:positionH>
                      <wp:positionV relativeFrom="paragraph">
                        <wp:posOffset>13335</wp:posOffset>
                      </wp:positionV>
                      <wp:extent cx="1241425" cy="314960"/>
                      <wp:effectExtent l="0" t="6350" r="15875" b="40640"/>
                      <wp:wrapNone/>
                      <wp:docPr id="326" name="肘形连接符 326"/>
                      <wp:cNvGraphicFramePr/>
                      <a:graphic xmlns:a="http://schemas.openxmlformats.org/drawingml/2006/main">
                        <a:graphicData uri="http://schemas.microsoft.com/office/word/2010/wordprocessingShape">
                          <wps:wsp>
                            <wps:cNvCnPr>
                              <a:endCxn id="325" idx="1"/>
                            </wps:cNvCnPr>
                            <wps:spPr>
                              <a:xfrm>
                                <a:off x="3940810" y="3481070"/>
                                <a:ext cx="1241425" cy="314960"/>
                              </a:xfrm>
                              <a:prstGeom prst="bentConnector3">
                                <a:avLst>
                                  <a:gd name="adj1" fmla="val 50026"/>
                                </a:avLst>
                              </a:prstGeom>
                              <a:ln>
                                <a:solidFill>
                                  <a:schemeClr val="tx1"/>
                                </a:solidFill>
                                <a:prstDash val="dash"/>
                                <a:tailEnd type="stealth" w="sm"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margin-left:238.2pt;margin-top:1.05pt;height:24.8pt;width:97.75pt;z-index:251826176;mso-width-relative:page;mso-height-relative:page;" filled="f" stroked="t" coordsize="21600,21600" o:gfxdata="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1NxHatcAAAAIAQAADwAAAAAAAAABACAAAAAiAAAA&#10;ZHJzL2Rvd25yZXYueG1sUEsBAhQAFAAAAAgAh07iQC6fL7VBAgAAUgQAAA4AAAAAAAAAAQAgAAAA&#10;JgEAAGRycy9lMm9Eb2MueG1sUEsFBgAAAAAGAAYAWQEAANkFAAAAAA==&#10;" adj="10806">
                      <v:fill on="f" focussize="0,0"/>
                      <v:stroke weight="1pt" color="#000000 [3213]" miterlimit="8" joinstyle="miter" dashstyle="dash" endarrow="classic" endarrowwidth="narrow"/>
                      <v:imagedata o:title=""/>
                      <o:lock v:ext="edit" aspectratio="f"/>
                    </v:shape>
                  </w:pict>
                </mc:Fallback>
              </mc:AlternateContent>
            </w:r>
            <w:r>
              <w:rPr>
                <w:sz w:val="24"/>
              </w:rPr>
              <mc:AlternateContent>
                <mc:Choice Requires="wps">
                  <w:drawing>
                    <wp:anchor distT="0" distB="0" distL="114300" distR="114300" simplePos="0" relativeHeight="251822080" behindDoc="0" locked="0" layoutInCell="1" allowOverlap="1">
                      <wp:simplePos x="0" y="0"/>
                      <wp:positionH relativeFrom="column">
                        <wp:posOffset>3002915</wp:posOffset>
                      </wp:positionH>
                      <wp:positionV relativeFrom="paragraph">
                        <wp:posOffset>-78740</wp:posOffset>
                      </wp:positionV>
                      <wp:extent cx="1070610" cy="6985"/>
                      <wp:effectExtent l="0" t="19050" r="15240" b="31115"/>
                      <wp:wrapNone/>
                      <wp:docPr id="174" name="直接箭头连接符 174"/>
                      <wp:cNvGraphicFramePr/>
                      <a:graphic xmlns:a="http://schemas.openxmlformats.org/drawingml/2006/main">
                        <a:graphicData uri="http://schemas.microsoft.com/office/word/2010/wordprocessingShape">
                          <wps:wsp>
                            <wps:cNvCnPr>
                              <a:stCxn id="121" idx="3"/>
                              <a:endCxn id="124" idx="3"/>
                            </wps:cNvCnPr>
                            <wps:spPr>
                              <a:xfrm flipH="1">
                                <a:off x="4065270" y="3009900"/>
                                <a:ext cx="1070610" cy="6985"/>
                              </a:xfrm>
                              <a:prstGeom prst="straightConnector1">
                                <a:avLst/>
                              </a:prstGeom>
                              <a:ln>
                                <a:solidFill>
                                  <a:schemeClr val="tx1"/>
                                </a:solidFill>
                                <a:prstDash val="dash"/>
                                <a:tailEnd type="stealth" w="sm"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36.45pt;margin-top:-6.2pt;height:0.55pt;width:84.3pt;z-index:251822080;mso-width-relative:page;mso-height-relative:page;" filled="f" stroked="t" coordsize="21600,21600" o:gfxdata="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lFd+rZAAAACwEAAA8AAAAAAAAAAQAgAAAAIgAA&#10;AGRycy9kb3ducmV2LnhtbFBLAQIUABQAAAAIAIdO4kByjacCQAIAAFIEAAAOAAAAAAAAAAEAIAAA&#10;ACgBAABkcnMvZTJvRG9jLnhtbFBLBQYAAAAABgAGAFkBAADaBQAAAAA=&#10;">
                      <v:fill on="f" focussize="0,0"/>
                      <v:stroke weight="1pt" color="#000000 [3213]" miterlimit="8" joinstyle="miter" dashstyle="dash" endarrow="classic" endarrowwidth="narrow"/>
                      <v:imagedata o:title=""/>
                      <o:lock v:ext="edit" aspectratio="f"/>
                    </v:shape>
                  </w:pict>
                </mc:Fallback>
              </mc:AlternateContent>
            </w:r>
            <w:r>
              <w:rPr>
                <w:sz w:val="24"/>
              </w:rPr>
              <mc:AlternateContent>
                <mc:Choice Requires="wps">
                  <w:drawing>
                    <wp:anchor distT="0" distB="0" distL="114300" distR="114300" simplePos="0" relativeHeight="251820032" behindDoc="0" locked="0" layoutInCell="1" allowOverlap="1">
                      <wp:simplePos x="0" y="0"/>
                      <wp:positionH relativeFrom="column">
                        <wp:posOffset>1440815</wp:posOffset>
                      </wp:positionH>
                      <wp:positionV relativeFrom="paragraph">
                        <wp:posOffset>-78740</wp:posOffset>
                      </wp:positionV>
                      <wp:extent cx="1066800" cy="6985"/>
                      <wp:effectExtent l="0" t="19050" r="0" b="31115"/>
                      <wp:wrapNone/>
                      <wp:docPr id="150" name="直接箭头连接符 150"/>
                      <wp:cNvGraphicFramePr/>
                      <a:graphic xmlns:a="http://schemas.openxmlformats.org/drawingml/2006/main">
                        <a:graphicData uri="http://schemas.microsoft.com/office/word/2010/wordprocessingShape">
                          <wps:wsp>
                            <wps:cNvCnPr>
                              <a:stCxn id="121" idx="1"/>
                              <a:endCxn id="124" idx="1"/>
                            </wps:cNvCnPr>
                            <wps:spPr>
                              <a:xfrm>
                                <a:off x="2688590" y="3009900"/>
                                <a:ext cx="1066800" cy="6985"/>
                              </a:xfrm>
                              <a:prstGeom prst="straightConnector1">
                                <a:avLst/>
                              </a:prstGeom>
                              <a:ln>
                                <a:solidFill>
                                  <a:schemeClr val="tx1"/>
                                </a:solidFill>
                                <a:prstDash val="dash"/>
                                <a:tailEnd type="stealth" w="sm"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13.45pt;margin-top:-6.2pt;height:0.55pt;width:84pt;z-index:251820032;mso-width-relative:page;mso-height-relative:page;" filled="f" stroked="t" coordsize="21600,21600" o:gfxdata="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pSq8j2QAAAAsBAAAPAAAAAAAAAAEAIAAAACIAAABkcnMvZG93&#10;bnJldi54bWxQSwECFAAUAAAACACHTuJAXmpN7zgCAABIBAAADgAAAAAAAAABACAAAAAoAQAAZHJz&#10;L2Uyb0RvYy54bWxQSwUGAAAAAAYABgBZAQAA0gUAAAAA&#10;">
                      <v:fill on="f" focussize="0,0"/>
                      <v:stroke weight="1pt" color="#000000 [3213]" miterlimit="8" joinstyle="miter" dashstyle="dash" endarrow="classic" endarrowwidth="narrow"/>
                      <v:imagedata o:title=""/>
                      <o:lock v:ext="edit" aspectratio="f"/>
                    </v:shape>
                  </w:pict>
                </mc:Fallback>
              </mc:AlternateContent>
            </w:r>
          </w:p>
          <w:p w14:paraId="47464125">
            <w:pPr>
              <w:spacing w:line="500" w:lineRule="exact"/>
              <w:jc w:val="center"/>
              <w:rPr>
                <w:rFonts w:hint="eastAsia" w:ascii="宋体" w:hAnsi="宋体"/>
                <w:b/>
                <w:bCs/>
                <w:color w:val="000000" w:themeColor="text1"/>
                <w:sz w:val="24"/>
                <w:u w:val="none"/>
                <w:lang w:val="en-US" w:eastAsia="zh-CN"/>
                <w14:textFill>
                  <w14:solidFill>
                    <w14:schemeClr w14:val="tx1"/>
                  </w14:solidFill>
                </w14:textFill>
              </w:rPr>
            </w:pPr>
            <w:r>
              <w:rPr>
                <w:sz w:val="24"/>
              </w:rPr>
              <mc:AlternateContent>
                <mc:Choice Requires="wps">
                  <w:drawing>
                    <wp:anchor distT="0" distB="0" distL="114300" distR="114300" simplePos="0" relativeHeight="251823104" behindDoc="0" locked="0" layoutInCell="1" allowOverlap="1">
                      <wp:simplePos x="0" y="0"/>
                      <wp:positionH relativeFrom="column">
                        <wp:posOffset>2755265</wp:posOffset>
                      </wp:positionH>
                      <wp:positionV relativeFrom="paragraph">
                        <wp:posOffset>-273050</wp:posOffset>
                      </wp:positionV>
                      <wp:extent cx="1905" cy="662305"/>
                      <wp:effectExtent l="25400" t="0" r="29845" b="4445"/>
                      <wp:wrapNone/>
                      <wp:docPr id="244" name="直接箭头连接符 244"/>
                      <wp:cNvGraphicFramePr/>
                      <a:graphic xmlns:a="http://schemas.openxmlformats.org/drawingml/2006/main">
                        <a:graphicData uri="http://schemas.microsoft.com/office/word/2010/wordprocessingShape">
                          <wps:wsp>
                            <wps:cNvCnPr>
                              <a:stCxn id="121" idx="2"/>
                              <a:endCxn id="124" idx="2"/>
                            </wps:cNvCnPr>
                            <wps:spPr>
                              <a:xfrm flipH="1" flipV="1">
                                <a:off x="3794125" y="3126105"/>
                                <a:ext cx="1905" cy="662305"/>
                              </a:xfrm>
                              <a:prstGeom prst="straightConnector1">
                                <a:avLst/>
                              </a:prstGeom>
                              <a:ln>
                                <a:solidFill>
                                  <a:schemeClr val="tx1"/>
                                </a:solidFill>
                                <a:prstDash val="dash"/>
                                <a:tailEnd type="stealth" w="sm"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216.95pt;margin-top:-21.5pt;height:52.15pt;width:0.15pt;z-index:251823104;mso-width-relative:page;mso-height-relative:page;" filled="f" stroked="t" coordsize="21600,21600" o:gfxdata="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xmYYQ2gAAAAoBAAAPAAAAAAAAAAEA&#10;IAAAACIAAABkcnMvZG93bnJldi54bWxQSwECFAAUAAAACACHTuJAz8mBVkYCAABbBAAADgAAAAAA&#10;AAABACAAAAApAQAAZHJzL2Uyb0RvYy54bWxQSwUGAAAAAAYABgBZAQAA4QUAAAAA&#10;">
                      <v:fill on="f" focussize="0,0"/>
                      <v:stroke weight="1pt" color="#000000 [3213]" miterlimit="8" joinstyle="miter" dashstyle="dash" endarrow="classic" endarrowwidth="narrow"/>
                      <v:imagedata o:title=""/>
                      <o:lock v:ext="edit" aspectratio="f"/>
                    </v:shape>
                  </w:pict>
                </mc:Fallback>
              </mc:AlternateContent>
            </w:r>
          </w:p>
          <w:p w14:paraId="46997759">
            <w:pPr>
              <w:spacing w:line="500" w:lineRule="exact"/>
              <w:jc w:val="center"/>
              <w:rPr>
                <w:rFonts w:hint="eastAsia" w:ascii="宋体" w:hAnsi="宋体"/>
                <w:color w:val="000000" w:themeColor="text1"/>
                <w:sz w:val="24"/>
                <w:u w:val="none"/>
                <w:lang w:val="en-US" w:eastAsia="zh-CN"/>
                <w14:textFill>
                  <w14:solidFill>
                    <w14:schemeClr w14:val="tx1"/>
                  </w14:solidFill>
                </w14:textFill>
              </w:rPr>
            </w:pPr>
            <w:r>
              <w:rPr>
                <w:rFonts w:hint="eastAsia" w:ascii="宋体" w:hAnsi="宋体"/>
                <w:b/>
                <w:bCs/>
                <w:color w:val="000000" w:themeColor="text1"/>
                <w:sz w:val="24"/>
                <w:u w:val="none"/>
                <w:lang w:val="en-US" w:eastAsia="zh-CN"/>
                <w14:textFill>
                  <w14:solidFill>
                    <w14:schemeClr w14:val="tx1"/>
                  </w14:solidFill>
                </w14:textFill>
              </w:rPr>
              <w:t>图4-1   制砂车间废水收集示意图</w:t>
            </w:r>
          </w:p>
          <w:p w14:paraId="0A3CC847">
            <w:pPr>
              <w:spacing w:line="500" w:lineRule="exact"/>
              <w:ind w:firstLine="480" w:firstLineChars="200"/>
              <w:rPr>
                <w:rFonts w:hint="eastAsia" w:ascii="宋体" w:hAnsi="宋体"/>
                <w:color w:val="auto"/>
                <w:sz w:val="24"/>
                <w:u w:val="single"/>
                <w:lang w:val="en-US" w:eastAsia="zh-CN"/>
              </w:rPr>
            </w:pPr>
            <w:r>
              <w:rPr>
                <w:rFonts w:hint="eastAsia" w:ascii="宋体" w:hAnsi="宋体"/>
                <w:color w:val="auto"/>
                <w:sz w:val="24"/>
                <w:u w:val="single"/>
                <w:lang w:val="en-US" w:eastAsia="zh-CN"/>
              </w:rPr>
              <w:t>石英砂车间产生锅炉排水、二次制砂废水、产品脱水废水、设备清洗废水和脱酸清洗废水，</w:t>
            </w:r>
            <w:r>
              <w:rPr>
                <w:rFonts w:hint="eastAsia" w:ascii="宋体" w:hAnsi="宋体" w:cs="宋体"/>
                <w:color w:val="auto"/>
                <w:sz w:val="24"/>
                <w:u w:val="single"/>
                <w:lang w:val="en-US" w:eastAsia="zh-CN"/>
              </w:rPr>
              <w:t>在石英砂生产车间地势低洼处设置1个废水收集池，用于收集上述废水。然后</w:t>
            </w:r>
            <w:r>
              <w:rPr>
                <w:rFonts w:hint="eastAsia" w:ascii="宋体" w:hAnsi="宋体"/>
                <w:color w:val="auto"/>
                <w:sz w:val="24"/>
                <w:u w:val="single"/>
                <w:lang w:val="en-US" w:eastAsia="zh-CN"/>
              </w:rPr>
              <w:t>通过再泵注入高空沉淀池(1500m</w:t>
            </w:r>
            <w:r>
              <w:rPr>
                <w:rFonts w:hint="eastAsia" w:ascii="宋体" w:hAnsi="宋体"/>
                <w:color w:val="auto"/>
                <w:sz w:val="24"/>
                <w:u w:val="single"/>
                <w:vertAlign w:val="superscript"/>
                <w:lang w:val="en-US" w:eastAsia="zh-CN"/>
              </w:rPr>
              <w:t>3</w:t>
            </w:r>
            <w:r>
              <w:rPr>
                <w:rFonts w:hint="eastAsia" w:ascii="宋体" w:hAnsi="宋体"/>
                <w:color w:val="auto"/>
                <w:sz w:val="24"/>
                <w:u w:val="single"/>
                <w:lang w:val="en-US" w:eastAsia="zh-CN"/>
              </w:rPr>
              <w:t>)，再排入循环水池(1200m</w:t>
            </w:r>
            <w:r>
              <w:rPr>
                <w:rFonts w:hint="eastAsia" w:ascii="宋体" w:hAnsi="宋体"/>
                <w:color w:val="auto"/>
                <w:sz w:val="24"/>
                <w:u w:val="single"/>
                <w:vertAlign w:val="superscript"/>
                <w:lang w:val="en-US" w:eastAsia="zh-CN"/>
              </w:rPr>
              <w:t>3</w:t>
            </w:r>
            <w:r>
              <w:rPr>
                <w:rFonts w:hint="eastAsia" w:ascii="宋体" w:hAnsi="宋体"/>
                <w:color w:val="auto"/>
                <w:sz w:val="24"/>
                <w:u w:val="single"/>
                <w:lang w:val="en-US" w:eastAsia="zh-CN"/>
              </w:rPr>
              <w:t>)；蒸汽冷凝水水质较好，可直接排入循环水池；脱酸清洗</w:t>
            </w:r>
            <w:r>
              <w:rPr>
                <w:rFonts w:hint="eastAsia" w:ascii="宋体" w:hAnsi="宋体"/>
                <w:color w:val="auto"/>
                <w:sz w:val="24"/>
                <w:u w:val="single"/>
                <w:lang w:eastAsia="zh-CN"/>
              </w:rPr>
              <w:t>废水</w:t>
            </w:r>
            <w:r>
              <w:rPr>
                <w:rFonts w:hint="eastAsia" w:ascii="宋体" w:hAnsi="宋体"/>
                <w:color w:val="auto"/>
                <w:sz w:val="24"/>
                <w:u w:val="single"/>
                <w:lang w:val="en-US" w:eastAsia="zh-CN"/>
              </w:rPr>
              <w:t>经中和池(150m</w:t>
            </w:r>
            <w:r>
              <w:rPr>
                <w:rFonts w:hint="eastAsia" w:ascii="宋体" w:hAnsi="宋体"/>
                <w:color w:val="auto"/>
                <w:sz w:val="24"/>
                <w:u w:val="single"/>
                <w:vertAlign w:val="superscript"/>
                <w:lang w:val="en-US" w:eastAsia="zh-CN"/>
              </w:rPr>
              <w:t>3</w:t>
            </w:r>
            <w:r>
              <w:rPr>
                <w:rFonts w:hint="eastAsia" w:ascii="宋体" w:hAnsi="宋体"/>
                <w:color w:val="auto"/>
                <w:sz w:val="24"/>
                <w:u w:val="single"/>
                <w:lang w:val="en-US" w:eastAsia="zh-CN"/>
              </w:rPr>
              <w:t>)反应后排入高空沉淀池。高空沉淀池采用直流沉淀工艺，沉淀工程投加混凝剂，废水经沉淀处理后再排入循环水池，最终回用于二次制砂工序以及脱酸清洗工序用水，池底沉淀泥定期送入板框压滤机脱水后外运。石英砂生产车间废水收集示意图见图4-2。</w:t>
            </w:r>
          </w:p>
          <w:p w14:paraId="43EA9830">
            <w:pPr>
              <w:spacing w:line="500" w:lineRule="exact"/>
              <w:ind w:firstLine="480" w:firstLineChars="200"/>
              <w:rPr>
                <w:rFonts w:hint="eastAsia" w:ascii="宋体" w:hAnsi="宋体"/>
                <w:color w:val="000000" w:themeColor="text1"/>
                <w:sz w:val="24"/>
                <w:u w:val="none"/>
                <w:lang w:val="en-US" w:eastAsia="zh-CN"/>
                <w14:textFill>
                  <w14:solidFill>
                    <w14:schemeClr w14:val="tx1"/>
                  </w14:solidFill>
                </w14:textFill>
              </w:rPr>
            </w:pPr>
            <w:r>
              <w:rPr>
                <w:sz w:val="24"/>
              </w:rPr>
              <mc:AlternateContent>
                <mc:Choice Requires="wpg">
                  <w:drawing>
                    <wp:anchor distT="0" distB="0" distL="114300" distR="114300" simplePos="0" relativeHeight="251828224" behindDoc="0" locked="0" layoutInCell="1" allowOverlap="1">
                      <wp:simplePos x="0" y="0"/>
                      <wp:positionH relativeFrom="column">
                        <wp:posOffset>1602740</wp:posOffset>
                      </wp:positionH>
                      <wp:positionV relativeFrom="paragraph">
                        <wp:posOffset>236855</wp:posOffset>
                      </wp:positionV>
                      <wp:extent cx="2632710" cy="1419225"/>
                      <wp:effectExtent l="6350" t="6350" r="8890" b="22225"/>
                      <wp:wrapNone/>
                      <wp:docPr id="338" name="组合 338"/>
                      <wp:cNvGraphicFramePr/>
                      <a:graphic xmlns:a="http://schemas.openxmlformats.org/drawingml/2006/main">
                        <a:graphicData uri="http://schemas.microsoft.com/office/word/2010/wordprocessingGroup">
                          <wpg:wgp>
                            <wpg:cNvGrpSpPr/>
                            <wpg:grpSpPr>
                              <a:xfrm>
                                <a:off x="0" y="0"/>
                                <a:ext cx="2632710" cy="1419225"/>
                                <a:chOff x="3843" y="892487"/>
                                <a:chExt cx="4146" cy="2474"/>
                              </a:xfrm>
                            </wpg:grpSpPr>
                            <wps:wsp>
                              <wps:cNvPr id="329" name="矩形 329"/>
                              <wps:cNvSpPr/>
                              <wps:spPr>
                                <a:xfrm>
                                  <a:off x="3843" y="892487"/>
                                  <a:ext cx="4146" cy="2475"/>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0" name="矩形 330"/>
                              <wps:cNvSpPr/>
                              <wps:spPr>
                                <a:xfrm>
                                  <a:off x="5523" y="893553"/>
                                  <a:ext cx="780" cy="366"/>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5F1A616">
                                    <w:pPr>
                                      <w:jc w:val="center"/>
                                      <w:rPr>
                                        <w:rFonts w:hint="eastAsia" w:eastAsia="宋体"/>
                                        <w:sz w:val="15"/>
                                        <w:szCs w:val="18"/>
                                        <w:lang w:val="en-US" w:eastAsia="zh-CN"/>
                                      </w:rPr>
                                    </w:pPr>
                                    <w:r>
                                      <w:rPr>
                                        <w:rFonts w:hint="eastAsia"/>
                                        <w:color w:val="000000" w:themeColor="text1"/>
                                        <w:sz w:val="15"/>
                                        <w:szCs w:val="18"/>
                                        <w:lang w:val="en-US" w:eastAsia="zh-CN"/>
                                        <w14:textFill>
                                          <w14:solidFill>
                                            <w14:schemeClr w14:val="tx1"/>
                                          </w14:solidFill>
                                        </w14:textFill>
                                      </w:rPr>
                                      <w:t>废水收集池</w:t>
                                    </w:r>
                                  </w:p>
                                </w:txbxContent>
                              </wps:txbx>
                              <wps:bodyPr rot="0" spcFirstLastPara="0" vertOverflow="overflow" horzOverflow="overflow" vert="horz" wrap="square" lIns="0" tIns="0" rIns="0" bIns="0" numCol="1" spcCol="0" rtlCol="0" fromWordArt="0" anchor="ctr" anchorCtr="0" forceAA="0" compatLnSpc="1">
                                <a:noAutofit/>
                              </wps:bodyPr>
                            </wps:wsp>
                            <wps:wsp>
                              <wps:cNvPr id="332" name="直接箭头连接符 332"/>
                              <wps:cNvCnPr>
                                <a:stCxn id="329" idx="1"/>
                                <a:endCxn id="330" idx="1"/>
                              </wps:cNvCnPr>
                              <wps:spPr>
                                <a:xfrm>
                                  <a:off x="3843" y="893725"/>
                                  <a:ext cx="1680" cy="11"/>
                                </a:xfrm>
                                <a:prstGeom prst="straightConnector1">
                                  <a:avLst/>
                                </a:prstGeom>
                                <a:ln>
                                  <a:solidFill>
                                    <a:schemeClr val="tx1"/>
                                  </a:solidFill>
                                  <a:prstDash val="dash"/>
                                  <a:tailEnd type="stealth" w="sm" len="med"/>
                                </a:ln>
                              </wps:spPr>
                              <wps:style>
                                <a:lnRef idx="2">
                                  <a:schemeClr val="accent1"/>
                                </a:lnRef>
                                <a:fillRef idx="0">
                                  <a:srgbClr val="FFFFFF"/>
                                </a:fillRef>
                                <a:effectRef idx="0">
                                  <a:srgbClr val="FFFFFF"/>
                                </a:effectRef>
                                <a:fontRef idx="minor">
                                  <a:schemeClr val="tx1"/>
                                </a:fontRef>
                              </wps:style>
                              <wps:bodyPr/>
                            </wps:wsp>
                            <wps:wsp>
                              <wps:cNvPr id="328" name="直接箭头连接符 328"/>
                              <wps:cNvCnPr>
                                <a:stCxn id="329" idx="0"/>
                                <a:endCxn id="330" idx="0"/>
                              </wps:cNvCnPr>
                              <wps:spPr>
                                <a:xfrm flipH="1">
                                  <a:off x="5913" y="892487"/>
                                  <a:ext cx="3" cy="1066"/>
                                </a:xfrm>
                                <a:prstGeom prst="straightConnector1">
                                  <a:avLst/>
                                </a:prstGeom>
                                <a:ln>
                                  <a:solidFill>
                                    <a:schemeClr val="tx1"/>
                                  </a:solidFill>
                                  <a:prstDash val="dash"/>
                                  <a:tailEnd type="stealth" w="sm" len="med"/>
                                </a:ln>
                              </wps:spPr>
                              <wps:style>
                                <a:lnRef idx="2">
                                  <a:schemeClr val="accent1"/>
                                </a:lnRef>
                                <a:fillRef idx="0">
                                  <a:srgbClr val="FFFFFF"/>
                                </a:fillRef>
                                <a:effectRef idx="0">
                                  <a:srgbClr val="FFFFFF"/>
                                </a:effectRef>
                                <a:fontRef idx="minor">
                                  <a:schemeClr val="tx1"/>
                                </a:fontRef>
                              </wps:style>
                              <wps:bodyPr/>
                            </wps:wsp>
                            <wps:wsp>
                              <wps:cNvPr id="331" name="直接箭头连接符 331"/>
                              <wps:cNvCnPr>
                                <a:stCxn id="329" idx="3"/>
                                <a:endCxn id="330" idx="3"/>
                              </wps:cNvCnPr>
                              <wps:spPr>
                                <a:xfrm flipH="1">
                                  <a:off x="6303" y="893725"/>
                                  <a:ext cx="1686" cy="11"/>
                                </a:xfrm>
                                <a:prstGeom prst="straightConnector1">
                                  <a:avLst/>
                                </a:prstGeom>
                                <a:ln>
                                  <a:solidFill>
                                    <a:schemeClr val="tx1"/>
                                  </a:solidFill>
                                  <a:prstDash val="dash"/>
                                  <a:tailEnd type="stealth" w="sm" len="med"/>
                                </a:ln>
                              </wps:spPr>
                              <wps:style>
                                <a:lnRef idx="2">
                                  <a:schemeClr val="accent1"/>
                                </a:lnRef>
                                <a:fillRef idx="0">
                                  <a:srgbClr val="FFFFFF"/>
                                </a:fillRef>
                                <a:effectRef idx="0">
                                  <a:srgbClr val="FFFFFF"/>
                                </a:effectRef>
                                <a:fontRef idx="minor">
                                  <a:schemeClr val="tx1"/>
                                </a:fontRef>
                              </wps:style>
                              <wps:bodyPr/>
                            </wps:wsp>
                            <wps:wsp>
                              <wps:cNvPr id="333" name="直接箭头连接符 333"/>
                              <wps:cNvCnPr>
                                <a:stCxn id="329" idx="2"/>
                                <a:endCxn id="330" idx="2"/>
                              </wps:cNvCnPr>
                              <wps:spPr>
                                <a:xfrm flipH="1" flipV="1">
                                  <a:off x="5913" y="893919"/>
                                  <a:ext cx="3" cy="1043"/>
                                </a:xfrm>
                                <a:prstGeom prst="straightConnector1">
                                  <a:avLst/>
                                </a:prstGeom>
                                <a:ln>
                                  <a:solidFill>
                                    <a:schemeClr val="tx1"/>
                                  </a:solidFill>
                                  <a:prstDash val="dash"/>
                                  <a:tailEnd type="stealth" w="sm" len="med"/>
                                </a:ln>
                              </wps:spPr>
                              <wps:style>
                                <a:lnRef idx="2">
                                  <a:schemeClr val="accent1"/>
                                </a:lnRef>
                                <a:fillRef idx="0">
                                  <a:srgbClr val="FFFFFF"/>
                                </a:fillRef>
                                <a:effectRef idx="0">
                                  <a:srgbClr val="FFFFFF"/>
                                </a:effectRef>
                                <a:fontRef idx="minor">
                                  <a:schemeClr val="tx1"/>
                                </a:fontRef>
                              </wps:style>
                              <wps:bodyPr/>
                            </wps:wsp>
                            <wps:wsp>
                              <wps:cNvPr id="334" name="矩形 334"/>
                              <wps:cNvSpPr/>
                              <wps:spPr>
                                <a:xfrm>
                                  <a:off x="6198" y="892880"/>
                                  <a:ext cx="780" cy="366"/>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62C8D00">
                                    <w:pPr>
                                      <w:jc w:val="center"/>
                                      <w:rPr>
                                        <w:rFonts w:hint="eastAsia" w:eastAsia="宋体"/>
                                        <w:sz w:val="15"/>
                                        <w:szCs w:val="18"/>
                                        <w:lang w:val="en-US" w:eastAsia="zh-CN"/>
                                      </w:rPr>
                                    </w:pPr>
                                    <w:r>
                                      <w:rPr>
                                        <w:rFonts w:hint="eastAsia"/>
                                        <w:color w:val="000000" w:themeColor="text1"/>
                                        <w:sz w:val="15"/>
                                        <w:szCs w:val="18"/>
                                        <w:lang w:val="en-US" w:eastAsia="zh-CN"/>
                                        <w14:textFill>
                                          <w14:solidFill>
                                            <w14:schemeClr w14:val="tx1"/>
                                          </w14:solidFill>
                                        </w14:textFill>
                                      </w:rPr>
                                      <w:t>高空沉淀池</w:t>
                                    </w:r>
                                  </w:p>
                                </w:txbxContent>
                              </wps:txbx>
                              <wps:bodyPr rot="0" spcFirstLastPara="0" vertOverflow="overflow" horzOverflow="overflow" vert="horz" wrap="square" lIns="0" tIns="0" rIns="0" bIns="0" numCol="1" spcCol="0" rtlCol="0" fromWordArt="0" anchor="ctr" anchorCtr="0" forceAA="0" compatLnSpc="1">
                                <a:noAutofit/>
                              </wps:bodyPr>
                            </wps:wsp>
                            <wps:wsp>
                              <wps:cNvPr id="335" name="矩形 335"/>
                              <wps:cNvSpPr/>
                              <wps:spPr>
                                <a:xfrm>
                                  <a:off x="7235" y="892884"/>
                                  <a:ext cx="611" cy="366"/>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0231FD5">
                                    <w:pPr>
                                      <w:jc w:val="center"/>
                                      <w:rPr>
                                        <w:rFonts w:hint="eastAsia" w:eastAsia="宋体"/>
                                        <w:sz w:val="15"/>
                                        <w:szCs w:val="18"/>
                                        <w:lang w:val="en-US" w:eastAsia="zh-CN"/>
                                      </w:rPr>
                                    </w:pPr>
                                    <w:r>
                                      <w:rPr>
                                        <w:rFonts w:hint="eastAsia"/>
                                        <w:color w:val="000000" w:themeColor="text1"/>
                                        <w:sz w:val="15"/>
                                        <w:szCs w:val="18"/>
                                        <w:lang w:val="en-US" w:eastAsia="zh-CN"/>
                                        <w14:textFill>
                                          <w14:solidFill>
                                            <w14:schemeClr w14:val="tx1"/>
                                          </w14:solidFill>
                                        </w14:textFill>
                                      </w:rPr>
                                      <w:t>中和池</w:t>
                                    </w:r>
                                  </w:p>
                                </w:txbxContent>
                              </wps:txbx>
                              <wps:bodyPr rot="0" spcFirstLastPara="0" vertOverflow="overflow" horzOverflow="overflow" vert="horz" wrap="square" lIns="0" tIns="0" rIns="0" bIns="0" numCol="1" spcCol="0" rtlCol="0" fromWordArt="0" anchor="ctr" anchorCtr="0" forceAA="0" compatLnSpc="1">
                                <a:noAutofit/>
                              </wps:bodyPr>
                            </wps:wsp>
                            <wps:wsp>
                              <wps:cNvPr id="336" name="直接箭头连接符 336"/>
                              <wps:cNvCnPr>
                                <a:stCxn id="335" idx="1"/>
                                <a:endCxn id="334" idx="3"/>
                              </wps:cNvCnPr>
                              <wps:spPr>
                                <a:xfrm flipH="1" flipV="1">
                                  <a:off x="6978" y="893063"/>
                                  <a:ext cx="257" cy="4"/>
                                </a:xfrm>
                                <a:prstGeom prst="straightConnector1">
                                  <a:avLst/>
                                </a:prstGeom>
                                <a:ln>
                                  <a:solidFill>
                                    <a:schemeClr val="tx1"/>
                                  </a:solidFill>
                                  <a:prstDash val="dash"/>
                                  <a:tailEnd type="stealth" w="sm" len="med"/>
                                </a:ln>
                              </wps:spPr>
                              <wps:style>
                                <a:lnRef idx="2">
                                  <a:schemeClr val="accent1"/>
                                </a:lnRef>
                                <a:fillRef idx="0">
                                  <a:srgbClr val="FFFFFF"/>
                                </a:fillRef>
                                <a:effectRef idx="0">
                                  <a:srgbClr val="FFFFFF"/>
                                </a:effectRef>
                                <a:fontRef idx="minor">
                                  <a:schemeClr val="tx1"/>
                                </a:fontRef>
                              </wps:style>
                              <wps:bodyPr/>
                            </wps:wsp>
                            <wps:wsp>
                              <wps:cNvPr id="337" name="肘形连接符 337"/>
                              <wps:cNvCnPr/>
                              <wps:spPr>
                                <a:xfrm rot="16200000">
                                  <a:off x="6225" y="893256"/>
                                  <a:ext cx="288" cy="288"/>
                                </a:xfrm>
                                <a:prstGeom prst="bentConnector3">
                                  <a:avLst>
                                    <a:gd name="adj1" fmla="val 50000"/>
                                  </a:avLst>
                                </a:prstGeom>
                                <a:ln>
                                  <a:solidFill>
                                    <a:schemeClr val="tx1"/>
                                  </a:solidFill>
                                  <a:prstDash val="dash"/>
                                  <a:tailEnd type="stealth" w="sm" len="med"/>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126.2pt;margin-top:18.65pt;height:111.75pt;width:207.3pt;z-index:251828224;mso-width-relative:page;mso-height-relative:page;" coordorigin="3843,892487" coordsize="4146,2474" o:gfxdata="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">
                      <o:lock v:ext="edit" aspectratio="f"/>
                      <v:rect id="_x0000_s1026" o:spid="_x0000_s1026" o:spt="1" style="position:absolute;left:3843;top:892487;height:2475;width:4146;v-text-anchor:middle;" filled="f" stroked="t" coordsize="21600,21600" o:gfxdata="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lCKu/&#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rect>
                      <v:rect id="_x0000_s1026" o:spid="_x0000_s1026" o:spt="1" style="position:absolute;left:5523;top:893553;height:366;width:780;v-text-anchor:middle;" filled="f" stroked="t" coordsize="21600,21600" o:gfxdata="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xapi/&#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inset="0mm,0mm,0mm,0mm">
                          <w:txbxContent>
                            <w:p w14:paraId="05F1A616">
                              <w:pPr>
                                <w:jc w:val="center"/>
                                <w:rPr>
                                  <w:rFonts w:hint="eastAsia" w:eastAsia="宋体"/>
                                  <w:sz w:val="15"/>
                                  <w:szCs w:val="18"/>
                                  <w:lang w:val="en-US" w:eastAsia="zh-CN"/>
                                </w:rPr>
                              </w:pPr>
                              <w:r>
                                <w:rPr>
                                  <w:rFonts w:hint="eastAsia"/>
                                  <w:color w:val="000000" w:themeColor="text1"/>
                                  <w:sz w:val="15"/>
                                  <w:szCs w:val="18"/>
                                  <w:lang w:val="en-US" w:eastAsia="zh-CN"/>
                                  <w14:textFill>
                                    <w14:solidFill>
                                      <w14:schemeClr w14:val="tx1"/>
                                    </w14:solidFill>
                                  </w14:textFill>
                                </w:rPr>
                                <w:t>废水收集池</w:t>
                              </w:r>
                            </w:p>
                          </w:txbxContent>
                        </v:textbox>
                      </v:rect>
                      <v:shape id="_x0000_s1026" o:spid="_x0000_s1026" o:spt="32" type="#_x0000_t32" style="position:absolute;left:3843;top:893725;height:11;width:1680;" filled="f" stroked="t" coordsize="21600,21600" o:gfxdata="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EUcy8AAAA&#10;3AAAAA8AAAAAAAAAAQAgAAAAIgAAAGRycy9kb3ducmV2LnhtbFBLAQIUABQAAAAIAIdO4kAzLwWe&#10;OwAAADkAAAAQAAAAAAAAAAEAIAAAAAsBAABkcnMvc2hhcGV4bWwueG1sUEsFBgAAAAAGAAYAWwEA&#10;ALUDAAAAAA==&#10;">
                        <v:fill on="f" focussize="0,0"/>
                        <v:stroke weight="1pt" color="#000000 [3213]" miterlimit="8" joinstyle="miter" dashstyle="dash" endarrow="classic" endarrowwidth="narrow"/>
                        <v:imagedata o:title=""/>
                        <o:lock v:ext="edit" aspectratio="f"/>
                      </v:shape>
                      <v:shape id="_x0000_s1026" o:spid="_x0000_s1026" o:spt="32" type="#_x0000_t32" style="position:absolute;left:5913;top:892487;flip:x;height:1066;width:3;" filled="f" stroked="t" coordsize="21600,21600" o:gfxdata="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1u5aLgAAADcAAAA&#10;DwAAAAAAAAABACAAAAAiAAAAZHJzL2Rvd25yZXYueG1sUEsBAhQAFAAAAAgAh07iQDMvBZ47AAAA&#10;OQAAABAAAAAAAAAAAQAgAAAABwEAAGRycy9zaGFwZXhtbC54bWxQSwUGAAAAAAYABgBbAQAAsQMA&#10;AAAA&#10;">
                        <v:fill on="f" focussize="0,0"/>
                        <v:stroke weight="1pt" color="#000000 [3213]" miterlimit="8" joinstyle="miter" dashstyle="dash" endarrow="classic" endarrowwidth="narrow"/>
                        <v:imagedata o:title=""/>
                        <o:lock v:ext="edit" aspectratio="f"/>
                      </v:shape>
                      <v:shape id="_x0000_s1026" o:spid="_x0000_s1026" o:spt="32" type="#_x0000_t32" style="position:absolute;left:6303;top:893725;flip:x;height:11;width:1686;" filled="f" stroked="t" coordsize="21600,21600" o:gfxdata="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4hii8AAAA&#10;3AAAAA8AAAAAAAAAAQAgAAAAIgAAAGRycy9kb3ducmV2LnhtbFBLAQIUABQAAAAIAIdO4kAzLwWe&#10;OwAAADkAAAAQAAAAAAAAAAEAIAAAAAsBAABkcnMvc2hhcGV4bWwueG1sUEsFBgAAAAAGAAYAWwEA&#10;ALUDAAAAAA==&#10;">
                        <v:fill on="f" focussize="0,0"/>
                        <v:stroke weight="1pt" color="#000000 [3213]" miterlimit="8" joinstyle="miter" dashstyle="dash" endarrow="classic" endarrowwidth="narrow"/>
                        <v:imagedata o:title=""/>
                        <o:lock v:ext="edit" aspectratio="f"/>
                      </v:shape>
                      <v:shape id="_x0000_s1026" o:spid="_x0000_s1026" o:spt="32" type="#_x0000_t32" style="position:absolute;left:5913;top:893919;flip:x y;height:1043;width:3;" filled="f" stroked="t" coordsize="21600,21600" o:gfxdata="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n6JL4A&#10;AADcAAAADwAAAAAAAAABACAAAAAiAAAAZHJzL2Rvd25yZXYueG1sUEsBAhQAFAAAAAgAh07iQDMv&#10;BZ47AAAAOQAAABAAAAAAAAAAAQAgAAAADQEAAGRycy9zaGFwZXhtbC54bWxQSwUGAAAAAAYABgBb&#10;AQAAtwMAAAAA&#10;">
                        <v:fill on="f" focussize="0,0"/>
                        <v:stroke weight="1pt" color="#000000 [3213]" miterlimit="8" joinstyle="miter" dashstyle="dash" endarrow="classic" endarrowwidth="narrow"/>
                        <v:imagedata o:title=""/>
                        <o:lock v:ext="edit" aspectratio="f"/>
                      </v:shape>
                      <v:rect id="_x0000_s1026" o:spid="_x0000_s1026" o:spt="1" style="position:absolute;left:6198;top:892880;height:366;width:780;v-text-anchor:middle;" filled="f" stroked="t" coordsize="21600,21600" o:gfxdata="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KbJu/&#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inset="0mm,0mm,0mm,0mm">
                          <w:txbxContent>
                            <w:p w14:paraId="562C8D00">
                              <w:pPr>
                                <w:jc w:val="center"/>
                                <w:rPr>
                                  <w:rFonts w:hint="eastAsia" w:eastAsia="宋体"/>
                                  <w:sz w:val="15"/>
                                  <w:szCs w:val="18"/>
                                  <w:lang w:val="en-US" w:eastAsia="zh-CN"/>
                                </w:rPr>
                              </w:pPr>
                              <w:r>
                                <w:rPr>
                                  <w:rFonts w:hint="eastAsia"/>
                                  <w:color w:val="000000" w:themeColor="text1"/>
                                  <w:sz w:val="15"/>
                                  <w:szCs w:val="18"/>
                                  <w:lang w:val="en-US" w:eastAsia="zh-CN"/>
                                  <w14:textFill>
                                    <w14:solidFill>
                                      <w14:schemeClr w14:val="tx1"/>
                                    </w14:solidFill>
                                  </w14:textFill>
                                </w:rPr>
                                <w:t>高空沉淀池</w:t>
                              </w:r>
                            </w:p>
                          </w:txbxContent>
                        </v:textbox>
                      </v:rect>
                      <v:rect id="_x0000_s1026" o:spid="_x0000_s1026" o:spt="1" style="position:absolute;left:7235;top:892884;height:366;width:611;v-text-anchor:middle;" filled="f" stroked="t" coordsize="21600,21600" o:gfxdata="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GyQC/&#10;AAAA3A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textbox inset="0mm,0mm,0mm,0mm">
                          <w:txbxContent>
                            <w:p w14:paraId="20231FD5">
                              <w:pPr>
                                <w:jc w:val="center"/>
                                <w:rPr>
                                  <w:rFonts w:hint="eastAsia" w:eastAsia="宋体"/>
                                  <w:sz w:val="15"/>
                                  <w:szCs w:val="18"/>
                                  <w:lang w:val="en-US" w:eastAsia="zh-CN"/>
                                </w:rPr>
                              </w:pPr>
                              <w:r>
                                <w:rPr>
                                  <w:rFonts w:hint="eastAsia"/>
                                  <w:color w:val="000000" w:themeColor="text1"/>
                                  <w:sz w:val="15"/>
                                  <w:szCs w:val="18"/>
                                  <w:lang w:val="en-US" w:eastAsia="zh-CN"/>
                                  <w14:textFill>
                                    <w14:solidFill>
                                      <w14:schemeClr w14:val="tx1"/>
                                    </w14:solidFill>
                                  </w14:textFill>
                                </w:rPr>
                                <w:t>中和池</w:t>
                              </w:r>
                            </w:p>
                          </w:txbxContent>
                        </v:textbox>
                      </v:rect>
                      <v:shape id="_x0000_s1026" o:spid="_x0000_s1026" o:spt="32" type="#_x0000_t32" style="position:absolute;left:6978;top:893063;flip:x y;height:4;width:257;" filled="f" stroked="t" coordsize="21600,21600" o:gfxdata="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5ZvL4A&#10;AADcAAAADwAAAAAAAAABACAAAAAiAAAAZHJzL2Rvd25yZXYueG1sUEsBAhQAFAAAAAgAh07iQDMv&#10;BZ47AAAAOQAAABAAAAAAAAAAAQAgAAAADQEAAGRycy9zaGFwZXhtbC54bWxQSwUGAAAAAAYABgBb&#10;AQAAtwMAAAAA&#10;">
                        <v:fill on="f" focussize="0,0"/>
                        <v:stroke weight="1pt" color="#000000 [3213]" miterlimit="8" joinstyle="miter" dashstyle="dash" endarrow="classic" endarrowwidth="narrow"/>
                        <v:imagedata o:title=""/>
                        <o:lock v:ext="edit" aspectratio="f"/>
                      </v:shape>
                      <v:shape id="_x0000_s1026" o:spid="_x0000_s1026" o:spt="34" type="#_x0000_t34" style="position:absolute;left:6225;top:893256;height:288;width:288;rotation:-5898240f;" filled="f" stroked="t" coordsize="21600,21600" o:gfxdata="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QRvb4A&#10;AADcAAAADwAAAAAAAAABACAAAAAiAAAAZHJzL2Rvd25yZXYueG1sUEsBAhQAFAAAAAgAh07iQDMv&#10;BZ47AAAAOQAAABAAAAAAAAAAAQAgAAAADQEAAGRycy9zaGFwZXhtbC54bWxQSwUGAAAAAAYABgBb&#10;AQAAtwMAAAAA&#10;" adj="10800">
                        <v:fill on="f" focussize="0,0"/>
                        <v:stroke weight="1pt" color="#000000 [3213]" miterlimit="8" joinstyle="miter" dashstyle="dash" endarrow="classic" endarrowwidth="narrow"/>
                        <v:imagedata o:title=""/>
                        <o:lock v:ext="edit" aspectratio="f"/>
                      </v:shape>
                    </v:group>
                  </w:pict>
                </mc:Fallback>
              </mc:AlternateContent>
            </w:r>
          </w:p>
          <w:p w14:paraId="2A023CC1">
            <w:pPr>
              <w:spacing w:line="500" w:lineRule="exact"/>
              <w:ind w:firstLine="480" w:firstLineChars="200"/>
              <w:rPr>
                <w:rFonts w:hint="eastAsia" w:ascii="宋体" w:hAnsi="宋体"/>
                <w:color w:val="000000" w:themeColor="text1"/>
                <w:sz w:val="24"/>
                <w:u w:val="none"/>
                <w:lang w:val="en-US" w:eastAsia="zh-CN"/>
                <w14:textFill>
                  <w14:solidFill>
                    <w14:schemeClr w14:val="tx1"/>
                  </w14:solidFill>
                </w14:textFill>
              </w:rPr>
            </w:pPr>
          </w:p>
          <w:p w14:paraId="764DA134">
            <w:pPr>
              <w:spacing w:line="500" w:lineRule="exact"/>
              <w:ind w:firstLine="480" w:firstLineChars="200"/>
              <w:rPr>
                <w:rFonts w:hint="eastAsia" w:ascii="宋体" w:hAnsi="宋体"/>
                <w:color w:val="000000" w:themeColor="text1"/>
                <w:sz w:val="24"/>
                <w:u w:val="none"/>
                <w:lang w:val="en-US" w:eastAsia="zh-CN"/>
                <w14:textFill>
                  <w14:solidFill>
                    <w14:schemeClr w14:val="tx1"/>
                  </w14:solidFill>
                </w14:textFill>
              </w:rPr>
            </w:pPr>
          </w:p>
          <w:p w14:paraId="1BFB2837">
            <w:pPr>
              <w:spacing w:line="500" w:lineRule="exact"/>
              <w:ind w:firstLine="480" w:firstLineChars="200"/>
              <w:rPr>
                <w:rFonts w:hint="eastAsia" w:ascii="宋体" w:hAnsi="宋体"/>
                <w:color w:val="000000" w:themeColor="text1"/>
                <w:sz w:val="24"/>
                <w:u w:val="none"/>
                <w:lang w:val="en-US" w:eastAsia="zh-CN"/>
                <w14:textFill>
                  <w14:solidFill>
                    <w14:schemeClr w14:val="tx1"/>
                  </w14:solidFill>
                </w14:textFill>
              </w:rPr>
            </w:pPr>
          </w:p>
          <w:p w14:paraId="37534B5B">
            <w:pPr>
              <w:spacing w:line="500" w:lineRule="exact"/>
              <w:ind w:firstLine="480" w:firstLineChars="200"/>
              <w:rPr>
                <w:rFonts w:hint="eastAsia" w:ascii="宋体" w:hAnsi="宋体"/>
                <w:color w:val="000000" w:themeColor="text1"/>
                <w:sz w:val="24"/>
                <w:u w:val="none"/>
                <w:lang w:val="en-US" w:eastAsia="zh-CN"/>
                <w14:textFill>
                  <w14:solidFill>
                    <w14:schemeClr w14:val="tx1"/>
                  </w14:solidFill>
                </w14:textFill>
              </w:rPr>
            </w:pPr>
          </w:p>
          <w:p w14:paraId="0137BD98">
            <w:pPr>
              <w:spacing w:line="500" w:lineRule="exact"/>
              <w:ind w:firstLine="482" w:firstLineChars="200"/>
              <w:jc w:val="center"/>
              <w:rPr>
                <w:rFonts w:hint="eastAsia" w:ascii="宋体" w:hAnsi="宋体"/>
                <w:color w:val="000000" w:themeColor="text1"/>
                <w:sz w:val="24"/>
                <w:u w:val="none"/>
                <w:lang w:val="en-US" w:eastAsia="zh-CN"/>
                <w14:textFill>
                  <w14:solidFill>
                    <w14:schemeClr w14:val="tx1"/>
                  </w14:solidFill>
                </w14:textFill>
              </w:rPr>
            </w:pPr>
            <w:r>
              <w:rPr>
                <w:rFonts w:hint="eastAsia" w:ascii="宋体" w:hAnsi="宋体"/>
                <w:b/>
                <w:bCs/>
                <w:color w:val="000000" w:themeColor="text1"/>
                <w:sz w:val="24"/>
                <w:u w:val="none"/>
                <w:lang w:val="en-US" w:eastAsia="zh-CN"/>
                <w14:textFill>
                  <w14:solidFill>
                    <w14:schemeClr w14:val="tx1"/>
                  </w14:solidFill>
                </w14:textFill>
              </w:rPr>
              <w:t>图4-2   石英粉生产车间废水收集示意图</w:t>
            </w:r>
          </w:p>
          <w:p w14:paraId="284E9581">
            <w:pPr>
              <w:spacing w:line="500" w:lineRule="exact"/>
              <w:ind w:firstLine="480" w:firstLineChars="200"/>
              <w:rPr>
                <w:rFonts w:hint="default" w:ascii="宋体" w:hAnsi="宋体"/>
                <w:color w:val="auto"/>
                <w:sz w:val="24"/>
                <w:u w:val="single" w:color="auto"/>
                <w:lang w:val="en-US" w:eastAsia="zh-CN"/>
              </w:rPr>
            </w:pPr>
            <w:r>
              <w:rPr>
                <w:rFonts w:hint="eastAsia" w:ascii="宋体" w:hAnsi="宋体" w:cs="宋体"/>
                <w:b w:val="0"/>
                <w:bCs w:val="0"/>
                <w:color w:val="auto"/>
                <w:kern w:val="2"/>
                <w:sz w:val="24"/>
                <w:szCs w:val="24"/>
                <w:u w:val="single" w:color="auto"/>
                <w:lang w:val="en-US" w:eastAsia="zh-CN" w:bidi="ar-SA"/>
              </w:rPr>
              <w:t>在物流园区门口设置运输车辆清洗设施，产生车辆清洗废水</w:t>
            </w:r>
            <w:r>
              <w:rPr>
                <w:rFonts w:hint="eastAsia" w:ascii="宋体" w:hAnsi="宋体" w:eastAsia="宋体" w:cs="宋体"/>
                <w:caps w:val="0"/>
                <w:color w:val="auto"/>
                <w:sz w:val="24"/>
                <w:highlight w:val="none"/>
                <w:u w:val="single" w:color="auto"/>
                <w:lang w:val="en-US" w:eastAsia="zh-CN"/>
              </w:rPr>
              <w:t>进入</w:t>
            </w:r>
            <w:r>
              <w:rPr>
                <w:rFonts w:hint="eastAsia" w:ascii="宋体" w:hAnsi="宋体" w:cs="宋体"/>
                <w:caps w:val="0"/>
                <w:color w:val="auto"/>
                <w:sz w:val="24"/>
                <w:highlight w:val="none"/>
                <w:u w:val="single" w:color="auto"/>
                <w:lang w:val="en-US" w:eastAsia="zh-CN"/>
              </w:rPr>
              <w:t>洗车</w:t>
            </w:r>
            <w:r>
              <w:rPr>
                <w:rFonts w:hint="eastAsia" w:ascii="宋体" w:hAnsi="宋体" w:eastAsia="宋体" w:cs="宋体"/>
                <w:caps w:val="0"/>
                <w:color w:val="auto"/>
                <w:sz w:val="24"/>
                <w:highlight w:val="none"/>
                <w:u w:val="single" w:color="auto"/>
                <w:lang w:val="en-US" w:eastAsia="zh-CN"/>
              </w:rPr>
              <w:t>沉淀池，</w:t>
            </w:r>
            <w:r>
              <w:rPr>
                <w:rFonts w:hint="eastAsia" w:ascii="宋体" w:hAnsi="宋体" w:cs="宋体"/>
                <w:caps w:val="0"/>
                <w:color w:val="auto"/>
                <w:sz w:val="24"/>
                <w:highlight w:val="none"/>
                <w:u w:val="single" w:color="auto"/>
                <w:lang w:val="en-US" w:eastAsia="zh-CN"/>
              </w:rPr>
              <w:t>经处理后全部回用于运输车辆清洗；在原料棚</w:t>
            </w:r>
            <w:r>
              <w:rPr>
                <w:rFonts w:hint="eastAsia" w:ascii="宋体" w:hAnsi="宋体" w:cs="宋体"/>
                <w:color w:val="auto"/>
                <w:sz w:val="24"/>
                <w:u w:val="single" w:color="auto"/>
                <w:lang w:val="en-US" w:eastAsia="zh-CN"/>
              </w:rPr>
              <w:t>地势低洼处各设置1个废水收集池，用于收集棚内原料渗滤水，再行喷洒到棚内原料表面抑尘。</w:t>
            </w:r>
          </w:p>
          <w:p w14:paraId="04DCCAA0">
            <w:pPr>
              <w:spacing w:line="500" w:lineRule="exact"/>
              <w:ind w:firstLine="480" w:firstLineChars="200"/>
              <w:rPr>
                <w:rFonts w:hint="eastAsia" w:ascii="宋体" w:hAnsi="宋体"/>
                <w:color w:val="000000" w:themeColor="text1"/>
                <w:sz w:val="24"/>
                <w:u w:val="none"/>
                <w:lang w:val="en-US" w:eastAsia="zh-CN"/>
                <w14:textFill>
                  <w14:solidFill>
                    <w14:schemeClr w14:val="tx1"/>
                  </w14:solidFill>
                </w14:textFill>
              </w:rPr>
            </w:pPr>
            <w:r>
              <w:rPr>
                <w:rFonts w:hint="eastAsia" w:ascii="宋体" w:hAnsi="宋体"/>
                <w:color w:val="000000" w:themeColor="text1"/>
                <w:sz w:val="24"/>
                <w:u w:val="none"/>
                <w:lang w:val="en-US" w:eastAsia="zh-CN"/>
                <w14:textFill>
                  <w14:solidFill>
                    <w14:schemeClr w14:val="tx1"/>
                  </w14:solidFill>
                </w14:textFill>
              </w:rPr>
              <w:t>故本项目生产废水均形成闭路循环，不外排。</w:t>
            </w:r>
          </w:p>
          <w:p w14:paraId="4A57F550">
            <w:pPr>
              <w:spacing w:line="500" w:lineRule="exact"/>
              <w:ind w:firstLine="482" w:firstLineChars="200"/>
              <w:rPr>
                <w:rFonts w:hint="eastAsia" w:ascii="宋体" w:hAnsi="宋体"/>
                <w:color w:val="000000" w:themeColor="text1"/>
                <w:sz w:val="24"/>
                <w:u w:val="none"/>
                <w:lang w:val="en-US" w:eastAsia="zh-CN"/>
                <w14:textFill>
                  <w14:solidFill>
                    <w14:schemeClr w14:val="tx1"/>
                  </w14:solidFill>
                </w14:textFill>
              </w:rPr>
            </w:pPr>
            <w:r>
              <w:rPr>
                <w:rFonts w:hint="eastAsia" w:ascii="宋体" w:hAnsi="宋体"/>
                <w:b/>
                <w:bCs/>
                <w:color w:val="000000" w:themeColor="text1"/>
                <w:sz w:val="24"/>
                <w:u w:val="none"/>
                <w:lang w:val="en-US" w:eastAsia="zh-CN"/>
                <w14:textFill>
                  <w14:solidFill>
                    <w14:schemeClr w14:val="tx1"/>
                  </w14:solidFill>
                </w14:textFill>
              </w:rPr>
              <w:t>(2)生活污水</w:t>
            </w:r>
          </w:p>
          <w:p w14:paraId="180C4CF1">
            <w:pPr>
              <w:spacing w:line="500" w:lineRule="exact"/>
              <w:ind w:firstLine="480" w:firstLineChars="200"/>
              <w:rPr>
                <w:rFonts w:hint="eastAsia" w:ascii="宋体" w:hAnsi="宋体"/>
                <w:color w:val="000000" w:themeColor="text1"/>
                <w:sz w:val="24"/>
                <w:highlight w:val="none"/>
                <w:u w:val="none"/>
                <w:lang w:eastAsia="zh-CN"/>
                <w14:textFill>
                  <w14:solidFill>
                    <w14:schemeClr w14:val="tx1"/>
                  </w14:solidFill>
                </w14:textFill>
              </w:rPr>
            </w:pPr>
            <w:r>
              <w:rPr>
                <w:rFonts w:hint="eastAsia" w:ascii="宋体" w:hAnsi="宋体"/>
                <w:color w:val="000000" w:themeColor="text1"/>
                <w:sz w:val="24"/>
                <w:u w:val="none"/>
                <w:lang w:val="en-US" w:eastAsia="zh-CN"/>
                <w14:textFill>
                  <w14:solidFill>
                    <w14:schemeClr w14:val="tx1"/>
                  </w14:solidFill>
                </w14:textFill>
              </w:rPr>
              <w:t>生活污水</w:t>
            </w:r>
            <w:r>
              <w:rPr>
                <w:rFonts w:hint="eastAsia" w:ascii="宋体" w:hAnsi="宋体"/>
                <w:color w:val="000000" w:themeColor="text1"/>
                <w:sz w:val="24"/>
                <w:u w:val="none"/>
                <w14:textFill>
                  <w14:solidFill>
                    <w14:schemeClr w14:val="tx1"/>
                  </w14:solidFill>
                </w14:textFill>
              </w:rPr>
              <w:t>产生量约为</w:t>
            </w:r>
            <w:r>
              <w:rPr>
                <w:rFonts w:hint="eastAsia" w:ascii="宋体" w:hAnsi="宋体"/>
                <w:color w:val="000000" w:themeColor="text1"/>
                <w:sz w:val="24"/>
                <w:u w:val="none"/>
                <w:lang w:val="en-US" w:eastAsia="zh-CN"/>
                <w14:textFill>
                  <w14:solidFill>
                    <w14:schemeClr w14:val="tx1"/>
                  </w14:solidFill>
                </w14:textFill>
              </w:rPr>
              <w:t>1.4</w:t>
            </w:r>
            <w:r>
              <w:rPr>
                <w:rFonts w:hint="eastAsia" w:ascii="宋体" w:hAnsi="宋体"/>
                <w:color w:val="000000" w:themeColor="text1"/>
                <w:sz w:val="24"/>
                <w:u w:val="none"/>
                <w14:textFill>
                  <w14:solidFill>
                    <w14:schemeClr w14:val="tx1"/>
                  </w14:solidFill>
                </w14:textFill>
              </w:rPr>
              <w:t>m</w:t>
            </w:r>
            <w:r>
              <w:rPr>
                <w:rFonts w:hint="eastAsia" w:ascii="宋体" w:hAnsi="宋体"/>
                <w:color w:val="000000" w:themeColor="text1"/>
                <w:sz w:val="24"/>
                <w:u w:val="none"/>
                <w:vertAlign w:val="superscript"/>
                <w14:textFill>
                  <w14:solidFill>
                    <w14:schemeClr w14:val="tx1"/>
                  </w14:solidFill>
                </w14:textFill>
              </w:rPr>
              <w:t>3</w:t>
            </w:r>
            <w:r>
              <w:rPr>
                <w:rFonts w:hint="eastAsia" w:ascii="宋体" w:hAnsi="宋体"/>
                <w:color w:val="000000" w:themeColor="text1"/>
                <w:sz w:val="24"/>
                <w:u w:val="none"/>
                <w14:textFill>
                  <w14:solidFill>
                    <w14:schemeClr w14:val="tx1"/>
                  </w14:solidFill>
                </w14:textFill>
              </w:rPr>
              <w:t>/d，主要污染物浓度为COD</w:t>
            </w:r>
            <w:r>
              <w:rPr>
                <w:rFonts w:hint="eastAsia" w:ascii="宋体" w:hAnsi="宋体"/>
                <w:color w:val="000000" w:themeColor="text1"/>
                <w:sz w:val="24"/>
                <w:u w:val="none"/>
                <w:lang w:val="en-US" w:eastAsia="zh-CN"/>
                <w14:textFill>
                  <w14:solidFill>
                    <w14:schemeClr w14:val="tx1"/>
                  </w14:solidFill>
                </w14:textFill>
              </w:rPr>
              <w:t>4</w:t>
            </w:r>
            <w:r>
              <w:rPr>
                <w:rFonts w:hint="eastAsia" w:ascii="宋体" w:hAnsi="宋体"/>
                <w:color w:val="000000" w:themeColor="text1"/>
                <w:sz w:val="24"/>
                <w:u w:val="none"/>
                <w14:textFill>
                  <w14:solidFill>
                    <w14:schemeClr w14:val="tx1"/>
                  </w14:solidFill>
                </w14:textFill>
              </w:rPr>
              <w:t>00mg/L、BOD</w:t>
            </w:r>
            <w:r>
              <w:rPr>
                <w:rFonts w:hint="eastAsia" w:ascii="宋体" w:hAnsi="宋体"/>
                <w:color w:val="000000" w:themeColor="text1"/>
                <w:sz w:val="24"/>
                <w:u w:val="none"/>
                <w:vertAlign w:val="subscript"/>
                <w14:textFill>
                  <w14:solidFill>
                    <w14:schemeClr w14:val="tx1"/>
                  </w14:solidFill>
                </w14:textFill>
              </w:rPr>
              <w:t>5</w:t>
            </w:r>
            <w:r>
              <w:rPr>
                <w:rFonts w:hint="eastAsia" w:ascii="宋体" w:hAnsi="宋体"/>
                <w:color w:val="000000" w:themeColor="text1"/>
                <w:sz w:val="24"/>
                <w:u w:val="none"/>
                <w:lang w:val="en-US" w:eastAsia="zh-CN"/>
                <w14:textFill>
                  <w14:solidFill>
                    <w14:schemeClr w14:val="tx1"/>
                  </w14:solidFill>
                </w14:textFill>
              </w:rPr>
              <w:t>18</w:t>
            </w:r>
            <w:r>
              <w:rPr>
                <w:rFonts w:hint="eastAsia" w:ascii="宋体" w:hAnsi="宋体"/>
                <w:color w:val="000000" w:themeColor="text1"/>
                <w:sz w:val="24"/>
                <w:u w:val="none"/>
                <w14:textFill>
                  <w14:solidFill>
                    <w14:schemeClr w14:val="tx1"/>
                  </w14:solidFill>
                </w14:textFill>
              </w:rPr>
              <w:t>0mg/L、SS400mg/L、氨氮3</w:t>
            </w:r>
            <w:r>
              <w:rPr>
                <w:rFonts w:hint="eastAsia" w:ascii="宋体" w:hAnsi="宋体"/>
                <w:color w:val="000000" w:themeColor="text1"/>
                <w:sz w:val="24"/>
                <w:u w:val="none"/>
                <w:lang w:val="en-US" w:eastAsia="zh-CN"/>
                <w14:textFill>
                  <w14:solidFill>
                    <w14:schemeClr w14:val="tx1"/>
                  </w14:solidFill>
                </w14:textFill>
              </w:rPr>
              <w:t>0</w:t>
            </w:r>
            <w:r>
              <w:rPr>
                <w:rFonts w:hint="eastAsia" w:ascii="宋体" w:hAnsi="宋体"/>
                <w:color w:val="000000" w:themeColor="text1"/>
                <w:sz w:val="24"/>
                <w:u w:val="none"/>
                <w14:textFill>
                  <w14:solidFill>
                    <w14:schemeClr w14:val="tx1"/>
                  </w14:solidFill>
                </w14:textFill>
              </w:rPr>
              <w:t>mg/L；经化粪池</w:t>
            </w:r>
            <w:r>
              <w:rPr>
                <w:rFonts w:hint="eastAsia" w:ascii="宋体" w:hAnsi="宋体"/>
                <w:color w:val="000000" w:themeColor="text1"/>
                <w:sz w:val="24"/>
                <w:u w:val="none"/>
                <w:lang w:val="en-US" w:eastAsia="zh-CN"/>
                <w14:textFill>
                  <w14:solidFill>
                    <w14:schemeClr w14:val="tx1"/>
                  </w14:solidFill>
                </w14:textFill>
              </w:rPr>
              <w:t>预</w:t>
            </w:r>
            <w:r>
              <w:rPr>
                <w:rFonts w:hint="eastAsia" w:ascii="宋体" w:hAnsi="宋体"/>
                <w:color w:val="000000" w:themeColor="text1"/>
                <w:sz w:val="24"/>
                <w:u w:val="none"/>
                <w14:textFill>
                  <w14:solidFill>
                    <w14:schemeClr w14:val="tx1"/>
                  </w14:solidFill>
                </w14:textFill>
              </w:rPr>
              <w:t>处理后各污染物浓度分别为COD</w:t>
            </w:r>
            <w:r>
              <w:rPr>
                <w:rFonts w:hint="eastAsia" w:ascii="宋体" w:hAnsi="宋体"/>
                <w:color w:val="000000" w:themeColor="text1"/>
                <w:sz w:val="24"/>
                <w:u w:val="none"/>
                <w:lang w:val="en-US" w:eastAsia="zh-CN"/>
                <w14:textFill>
                  <w14:solidFill>
                    <w14:schemeClr w14:val="tx1"/>
                  </w14:solidFill>
                </w14:textFill>
              </w:rPr>
              <w:t>3</w:t>
            </w:r>
            <w:r>
              <w:rPr>
                <w:rFonts w:hint="eastAsia" w:ascii="宋体" w:hAnsi="宋体"/>
                <w:color w:val="000000" w:themeColor="text1"/>
                <w:sz w:val="24"/>
                <w:u w:val="none"/>
                <w14:textFill>
                  <w14:solidFill>
                    <w14:schemeClr w14:val="tx1"/>
                  </w14:solidFill>
                </w14:textFill>
              </w:rPr>
              <w:t>50mg/L、</w:t>
            </w:r>
            <w:r>
              <w:rPr>
                <w:rFonts w:hint="eastAsia" w:ascii="宋体" w:hAnsi="宋体"/>
                <w:color w:val="000000" w:themeColor="text1"/>
                <w:sz w:val="24"/>
                <w:highlight w:val="none"/>
                <w:u w:val="none"/>
                <w14:textFill>
                  <w14:solidFill>
                    <w14:schemeClr w14:val="tx1"/>
                  </w14:solidFill>
                </w14:textFill>
              </w:rPr>
              <w:t>BOD</w:t>
            </w:r>
            <w:r>
              <w:rPr>
                <w:rFonts w:hint="eastAsia" w:ascii="宋体" w:hAnsi="宋体"/>
                <w:color w:val="000000" w:themeColor="text1"/>
                <w:sz w:val="24"/>
                <w:highlight w:val="none"/>
                <w:u w:val="none"/>
                <w:vertAlign w:val="subscript"/>
                <w14:textFill>
                  <w14:solidFill>
                    <w14:schemeClr w14:val="tx1"/>
                  </w14:solidFill>
                </w14:textFill>
              </w:rPr>
              <w:t>5</w:t>
            </w:r>
            <w:r>
              <w:rPr>
                <w:rFonts w:hint="eastAsia" w:ascii="宋体" w:hAnsi="宋体"/>
                <w:color w:val="000000" w:themeColor="text1"/>
                <w:sz w:val="24"/>
                <w:highlight w:val="none"/>
                <w:u w:val="none"/>
                <w:lang w:val="en-US" w:eastAsia="zh-CN"/>
                <w14:textFill>
                  <w14:solidFill>
                    <w14:schemeClr w14:val="tx1"/>
                  </w14:solidFill>
                </w14:textFill>
              </w:rPr>
              <w:t>15</w:t>
            </w:r>
            <w:r>
              <w:rPr>
                <w:rFonts w:hint="eastAsia" w:ascii="宋体" w:hAnsi="宋体"/>
                <w:color w:val="000000" w:themeColor="text1"/>
                <w:sz w:val="24"/>
                <w:highlight w:val="none"/>
                <w:u w:val="none"/>
                <w14:textFill>
                  <w14:solidFill>
                    <w14:schemeClr w14:val="tx1"/>
                  </w14:solidFill>
                </w14:textFill>
              </w:rPr>
              <w:t>0mg/L、SS200mg/L、氨氮3</w:t>
            </w:r>
            <w:r>
              <w:rPr>
                <w:rFonts w:hint="eastAsia" w:ascii="宋体" w:hAnsi="宋体"/>
                <w:color w:val="000000" w:themeColor="text1"/>
                <w:sz w:val="24"/>
                <w:highlight w:val="none"/>
                <w:u w:val="none"/>
                <w:lang w:val="en-US" w:eastAsia="zh-CN"/>
                <w14:textFill>
                  <w14:solidFill>
                    <w14:schemeClr w14:val="tx1"/>
                  </w14:solidFill>
                </w14:textFill>
              </w:rPr>
              <w:t>0</w:t>
            </w:r>
            <w:r>
              <w:rPr>
                <w:rFonts w:hint="eastAsia" w:ascii="宋体" w:hAnsi="宋体"/>
                <w:color w:val="000000" w:themeColor="text1"/>
                <w:sz w:val="24"/>
                <w:highlight w:val="none"/>
                <w:u w:val="none"/>
                <w14:textFill>
                  <w14:solidFill>
                    <w14:schemeClr w14:val="tx1"/>
                  </w14:solidFill>
                </w14:textFill>
              </w:rPr>
              <w:t>mg/L，能够满足《污水综合排放标准》</w:t>
            </w:r>
            <w:r>
              <w:rPr>
                <w:rFonts w:hint="eastAsia" w:ascii="宋体" w:hAnsi="宋体"/>
                <w:color w:val="000000" w:themeColor="text1"/>
                <w:sz w:val="24"/>
                <w:highlight w:val="none"/>
                <w:u w:val="none"/>
                <w:lang w:eastAsia="zh-CN"/>
                <w14:textFill>
                  <w14:solidFill>
                    <w14:schemeClr w14:val="tx1"/>
                  </w14:solidFill>
                </w14:textFill>
              </w:rPr>
              <w:t>(</w:t>
            </w:r>
            <w:r>
              <w:rPr>
                <w:rFonts w:hint="eastAsia" w:ascii="宋体" w:hAnsi="宋体"/>
                <w:color w:val="000000" w:themeColor="text1"/>
                <w:sz w:val="24"/>
                <w:highlight w:val="none"/>
                <w:u w:val="none"/>
                <w14:textFill>
                  <w14:solidFill>
                    <w14:schemeClr w14:val="tx1"/>
                  </w14:solidFill>
                </w14:textFill>
              </w:rPr>
              <w:t>GB8978-1996</w:t>
            </w:r>
            <w:r>
              <w:rPr>
                <w:rFonts w:hint="eastAsia" w:ascii="宋体" w:hAnsi="宋体"/>
                <w:color w:val="000000" w:themeColor="text1"/>
                <w:sz w:val="24"/>
                <w:highlight w:val="none"/>
                <w:u w:val="none"/>
                <w:lang w:eastAsia="zh-CN"/>
                <w14:textFill>
                  <w14:solidFill>
                    <w14:schemeClr w14:val="tx1"/>
                  </w14:solidFill>
                </w14:textFill>
              </w:rPr>
              <w:t>)</w:t>
            </w:r>
            <w:r>
              <w:rPr>
                <w:rFonts w:hint="eastAsia" w:ascii="宋体" w:hAnsi="宋体"/>
                <w:color w:val="000000" w:themeColor="text1"/>
                <w:sz w:val="24"/>
                <w:highlight w:val="none"/>
                <w:u w:val="none"/>
                <w14:textFill>
                  <w14:solidFill>
                    <w14:schemeClr w14:val="tx1"/>
                  </w14:solidFill>
                </w14:textFill>
              </w:rPr>
              <w:t>表4中三级标准</w:t>
            </w:r>
            <w:r>
              <w:rPr>
                <w:rFonts w:hint="eastAsia" w:ascii="宋体" w:hAnsi="宋体"/>
                <w:color w:val="000000" w:themeColor="text1"/>
                <w:sz w:val="24"/>
                <w:highlight w:val="none"/>
                <w:u w:val="none"/>
                <w:lang w:val="en-US" w:eastAsia="zh-CN"/>
                <w14:textFill>
                  <w14:solidFill>
                    <w14:schemeClr w14:val="tx1"/>
                  </w14:solidFill>
                </w14:textFill>
              </w:rPr>
              <w:t>及</w:t>
            </w:r>
            <w:r>
              <w:rPr>
                <w:rFonts w:hint="eastAsia" w:ascii="宋体" w:hAnsi="宋体"/>
                <w:color w:val="000000" w:themeColor="text1"/>
                <w:sz w:val="24"/>
                <w:highlight w:val="none"/>
                <w:u w:val="none"/>
                <w:lang w:eastAsia="zh-CN"/>
                <w14:textFill>
                  <w14:solidFill>
                    <w14:schemeClr w14:val="tx1"/>
                  </w14:solidFill>
                </w14:textFill>
              </w:rPr>
              <w:t>大榄坪污水处理厂</w:t>
            </w:r>
            <w:r>
              <w:rPr>
                <w:rFonts w:hint="eastAsia" w:ascii="宋体" w:hAnsi="宋体"/>
                <w:color w:val="000000" w:themeColor="text1"/>
                <w:sz w:val="24"/>
                <w:highlight w:val="none"/>
                <w:u w:val="none"/>
                <w14:textFill>
                  <w14:solidFill>
                    <w14:schemeClr w14:val="tx1"/>
                  </w14:solidFill>
                </w14:textFill>
              </w:rPr>
              <w:t>进水水质要求</w:t>
            </w:r>
            <w:r>
              <w:rPr>
                <w:rFonts w:hint="eastAsia" w:ascii="宋体" w:hAnsi="宋体"/>
                <w:color w:val="000000" w:themeColor="text1"/>
                <w:sz w:val="24"/>
                <w:highlight w:val="none"/>
                <w:u w:val="none"/>
                <w:lang w:val="en-US" w:eastAsia="zh-CN"/>
                <w14:textFill>
                  <w14:solidFill>
                    <w14:schemeClr w14:val="tx1"/>
                  </w14:solidFill>
                </w14:textFill>
              </w:rPr>
              <w:t>，通过污水管网</w:t>
            </w:r>
            <w:r>
              <w:rPr>
                <w:rFonts w:hint="eastAsia" w:ascii="宋体" w:hAnsi="宋体"/>
                <w:color w:val="000000" w:themeColor="text1"/>
                <w:sz w:val="24"/>
                <w:highlight w:val="none"/>
                <w:u w:val="none"/>
                <w:lang w:eastAsia="zh-CN"/>
                <w14:textFill>
                  <w14:solidFill>
                    <w14:schemeClr w14:val="tx1"/>
                  </w14:solidFill>
                </w14:textFill>
              </w:rPr>
              <w:t>排入大榄坪污水处理厂</w:t>
            </w:r>
            <w:r>
              <w:rPr>
                <w:rFonts w:hint="eastAsia" w:ascii="宋体" w:hAnsi="宋体"/>
                <w:color w:val="000000" w:themeColor="text1"/>
                <w:sz w:val="24"/>
                <w:highlight w:val="none"/>
                <w:u w:val="none"/>
                <w14:textFill>
                  <w14:solidFill>
                    <w14:schemeClr w14:val="tx1"/>
                  </w14:solidFill>
                </w14:textFill>
              </w:rPr>
              <w:t>。</w:t>
            </w:r>
            <w:r>
              <w:rPr>
                <w:rFonts w:hint="eastAsia" w:ascii="宋体" w:hAnsi="宋体"/>
                <w:color w:val="000000" w:themeColor="text1"/>
                <w:sz w:val="24"/>
                <w:highlight w:val="none"/>
                <w:u w:val="none"/>
                <w:lang w:val="en-US" w:eastAsia="zh-CN"/>
                <w14:textFill>
                  <w14:solidFill>
                    <w14:schemeClr w14:val="tx1"/>
                  </w14:solidFill>
                </w14:textFill>
              </w:rPr>
              <w:t>生活污水污染物间接排放量为</w:t>
            </w:r>
            <w:r>
              <w:rPr>
                <w:rFonts w:hint="eastAsia" w:ascii="宋体" w:hAnsi="宋体"/>
                <w:color w:val="000000" w:themeColor="text1"/>
                <w:sz w:val="24"/>
                <w:highlight w:val="none"/>
                <w:u w:val="none"/>
                <w14:textFill>
                  <w14:solidFill>
                    <w14:schemeClr w14:val="tx1"/>
                  </w14:solidFill>
                </w14:textFill>
              </w:rPr>
              <w:t>COD</w:t>
            </w:r>
            <w:r>
              <w:rPr>
                <w:rFonts w:hint="eastAsia" w:ascii="宋体" w:hAnsi="宋体"/>
                <w:color w:val="000000" w:themeColor="text1"/>
                <w:sz w:val="24"/>
                <w:highlight w:val="none"/>
                <w:u w:val="none"/>
                <w:lang w:val="en-US" w:eastAsia="zh-CN"/>
                <w14:textFill>
                  <w14:solidFill>
                    <w14:schemeClr w14:val="tx1"/>
                  </w14:solidFill>
                </w14:textFill>
              </w:rPr>
              <w:t>0.147t</w:t>
            </w:r>
            <w:r>
              <w:rPr>
                <w:rFonts w:hint="eastAsia" w:ascii="宋体" w:hAnsi="宋体"/>
                <w:color w:val="000000" w:themeColor="text1"/>
                <w:sz w:val="24"/>
                <w:highlight w:val="none"/>
                <w:u w:val="none"/>
                <w14:textFill>
                  <w14:solidFill>
                    <w14:schemeClr w14:val="tx1"/>
                  </w14:solidFill>
                </w14:textFill>
              </w:rPr>
              <w:t>/</w:t>
            </w:r>
            <w:r>
              <w:rPr>
                <w:rFonts w:hint="eastAsia" w:ascii="宋体" w:hAnsi="宋体"/>
                <w:color w:val="000000" w:themeColor="text1"/>
                <w:sz w:val="24"/>
                <w:highlight w:val="none"/>
                <w:u w:val="none"/>
                <w:lang w:val="en-US" w:eastAsia="zh-CN"/>
                <w14:textFill>
                  <w14:solidFill>
                    <w14:schemeClr w14:val="tx1"/>
                  </w14:solidFill>
                </w14:textFill>
              </w:rPr>
              <w:t>a</w:t>
            </w:r>
            <w:r>
              <w:rPr>
                <w:rFonts w:hint="eastAsia" w:ascii="宋体" w:hAnsi="宋体"/>
                <w:color w:val="000000" w:themeColor="text1"/>
                <w:sz w:val="24"/>
                <w:highlight w:val="none"/>
                <w:u w:val="none"/>
                <w14:textFill>
                  <w14:solidFill>
                    <w14:schemeClr w14:val="tx1"/>
                  </w14:solidFill>
                </w14:textFill>
              </w:rPr>
              <w:t>、BOD</w:t>
            </w:r>
            <w:r>
              <w:rPr>
                <w:rFonts w:hint="eastAsia" w:ascii="宋体" w:hAnsi="宋体"/>
                <w:color w:val="000000" w:themeColor="text1"/>
                <w:sz w:val="24"/>
                <w:highlight w:val="none"/>
                <w:u w:val="none"/>
                <w:vertAlign w:val="subscript"/>
                <w14:textFill>
                  <w14:solidFill>
                    <w14:schemeClr w14:val="tx1"/>
                  </w14:solidFill>
                </w14:textFill>
              </w:rPr>
              <w:t>5</w:t>
            </w:r>
            <w:r>
              <w:rPr>
                <w:rFonts w:hint="eastAsia" w:ascii="宋体" w:hAnsi="宋体"/>
                <w:color w:val="000000" w:themeColor="text1"/>
                <w:sz w:val="24"/>
                <w:highlight w:val="none"/>
                <w:u w:val="none"/>
                <w:lang w:val="en-US" w:eastAsia="zh-CN"/>
                <w14:textFill>
                  <w14:solidFill>
                    <w14:schemeClr w14:val="tx1"/>
                  </w14:solidFill>
                </w14:textFill>
              </w:rPr>
              <w:t>0.063t</w:t>
            </w:r>
            <w:r>
              <w:rPr>
                <w:rFonts w:hint="eastAsia" w:ascii="宋体" w:hAnsi="宋体"/>
                <w:color w:val="000000" w:themeColor="text1"/>
                <w:sz w:val="24"/>
                <w:highlight w:val="none"/>
                <w:u w:val="none"/>
                <w14:textFill>
                  <w14:solidFill>
                    <w14:schemeClr w14:val="tx1"/>
                  </w14:solidFill>
                </w14:textFill>
              </w:rPr>
              <w:t>/</w:t>
            </w:r>
            <w:r>
              <w:rPr>
                <w:rFonts w:hint="eastAsia" w:ascii="宋体" w:hAnsi="宋体"/>
                <w:color w:val="000000" w:themeColor="text1"/>
                <w:sz w:val="24"/>
                <w:highlight w:val="none"/>
                <w:u w:val="none"/>
                <w:lang w:val="en-US" w:eastAsia="zh-CN"/>
                <w14:textFill>
                  <w14:solidFill>
                    <w14:schemeClr w14:val="tx1"/>
                  </w14:solidFill>
                </w14:textFill>
              </w:rPr>
              <w:t>a</w:t>
            </w:r>
            <w:r>
              <w:rPr>
                <w:rFonts w:hint="eastAsia" w:ascii="宋体" w:hAnsi="宋体"/>
                <w:color w:val="000000" w:themeColor="text1"/>
                <w:sz w:val="24"/>
                <w:highlight w:val="none"/>
                <w:u w:val="none"/>
                <w14:textFill>
                  <w14:solidFill>
                    <w14:schemeClr w14:val="tx1"/>
                  </w14:solidFill>
                </w14:textFill>
              </w:rPr>
              <w:t>、SS</w:t>
            </w:r>
            <w:r>
              <w:rPr>
                <w:rFonts w:hint="eastAsia" w:ascii="宋体" w:hAnsi="宋体"/>
                <w:color w:val="000000" w:themeColor="text1"/>
                <w:sz w:val="24"/>
                <w:highlight w:val="none"/>
                <w:u w:val="none"/>
                <w:lang w:val="en-US" w:eastAsia="zh-CN"/>
                <w14:textFill>
                  <w14:solidFill>
                    <w14:schemeClr w14:val="tx1"/>
                  </w14:solidFill>
                </w14:textFill>
              </w:rPr>
              <w:t>0.084t</w:t>
            </w:r>
            <w:r>
              <w:rPr>
                <w:rFonts w:hint="eastAsia" w:ascii="宋体" w:hAnsi="宋体"/>
                <w:color w:val="000000" w:themeColor="text1"/>
                <w:sz w:val="24"/>
                <w:highlight w:val="none"/>
                <w:u w:val="none"/>
                <w14:textFill>
                  <w14:solidFill>
                    <w14:schemeClr w14:val="tx1"/>
                  </w14:solidFill>
                </w14:textFill>
              </w:rPr>
              <w:t>/</w:t>
            </w:r>
            <w:r>
              <w:rPr>
                <w:rFonts w:hint="eastAsia" w:ascii="宋体" w:hAnsi="宋体"/>
                <w:color w:val="000000" w:themeColor="text1"/>
                <w:sz w:val="24"/>
                <w:highlight w:val="none"/>
                <w:u w:val="none"/>
                <w:lang w:val="en-US" w:eastAsia="zh-CN"/>
                <w14:textFill>
                  <w14:solidFill>
                    <w14:schemeClr w14:val="tx1"/>
                  </w14:solidFill>
                </w14:textFill>
              </w:rPr>
              <w:t>a</w:t>
            </w:r>
            <w:r>
              <w:rPr>
                <w:rFonts w:hint="eastAsia" w:ascii="宋体" w:hAnsi="宋体"/>
                <w:color w:val="000000" w:themeColor="text1"/>
                <w:sz w:val="24"/>
                <w:highlight w:val="none"/>
                <w:u w:val="none"/>
                <w14:textFill>
                  <w14:solidFill>
                    <w14:schemeClr w14:val="tx1"/>
                  </w14:solidFill>
                </w14:textFill>
              </w:rPr>
              <w:t>、氨氮</w:t>
            </w:r>
            <w:r>
              <w:rPr>
                <w:rFonts w:hint="eastAsia" w:ascii="宋体" w:hAnsi="宋体"/>
                <w:color w:val="000000" w:themeColor="text1"/>
                <w:sz w:val="24"/>
                <w:highlight w:val="none"/>
                <w:u w:val="none"/>
                <w:lang w:val="en-US" w:eastAsia="zh-CN"/>
                <w14:textFill>
                  <w14:solidFill>
                    <w14:schemeClr w14:val="tx1"/>
                  </w14:solidFill>
                </w14:textFill>
              </w:rPr>
              <w:t>0.013t</w:t>
            </w:r>
            <w:r>
              <w:rPr>
                <w:rFonts w:hint="eastAsia" w:ascii="宋体" w:hAnsi="宋体"/>
                <w:color w:val="000000" w:themeColor="text1"/>
                <w:sz w:val="24"/>
                <w:highlight w:val="none"/>
                <w:u w:val="none"/>
                <w14:textFill>
                  <w14:solidFill>
                    <w14:schemeClr w14:val="tx1"/>
                  </w14:solidFill>
                </w14:textFill>
              </w:rPr>
              <w:t>/</w:t>
            </w:r>
            <w:r>
              <w:rPr>
                <w:rFonts w:hint="eastAsia" w:ascii="宋体" w:hAnsi="宋体"/>
                <w:color w:val="000000" w:themeColor="text1"/>
                <w:sz w:val="24"/>
                <w:highlight w:val="none"/>
                <w:u w:val="none"/>
                <w:lang w:val="en-US" w:eastAsia="zh-CN"/>
                <w14:textFill>
                  <w14:solidFill>
                    <w14:schemeClr w14:val="tx1"/>
                  </w14:solidFill>
                </w14:textFill>
              </w:rPr>
              <w:t>a</w:t>
            </w:r>
            <w:r>
              <w:rPr>
                <w:rFonts w:hint="eastAsia" w:ascii="宋体" w:hAnsi="宋体"/>
                <w:color w:val="000000" w:themeColor="text1"/>
                <w:sz w:val="24"/>
                <w:highlight w:val="none"/>
                <w:u w:val="none"/>
                <w:lang w:eastAsia="zh-CN"/>
                <w14:textFill>
                  <w14:solidFill>
                    <w14:schemeClr w14:val="tx1"/>
                  </w14:solidFill>
                </w14:textFill>
              </w:rPr>
              <w:t>。</w:t>
            </w:r>
          </w:p>
          <w:p w14:paraId="5D77CAD2">
            <w:pPr>
              <w:spacing w:line="500" w:lineRule="exact"/>
              <w:ind w:firstLine="480" w:firstLineChars="200"/>
              <w:rPr>
                <w:rFonts w:hint="eastAsia"/>
                <w:color w:val="000000" w:themeColor="text1"/>
                <w:u w:val="none"/>
                <w14:textFill>
                  <w14:solidFill>
                    <w14:schemeClr w14:val="tx1"/>
                  </w14:solidFill>
                </w14:textFill>
              </w:rPr>
            </w:pPr>
            <w:r>
              <w:rPr>
                <w:rFonts w:hint="default" w:ascii="宋体" w:hAnsi="宋体" w:eastAsia="宋体" w:cs="Times New Roman"/>
                <w:color w:val="000000" w:themeColor="text1"/>
                <w:sz w:val="24"/>
                <w:highlight w:val="none"/>
                <w:u w:val="none"/>
                <w:lang w:val="en-US" w:eastAsia="zh-CN"/>
                <w14:textFill>
                  <w14:solidFill>
                    <w14:schemeClr w14:val="tx1"/>
                  </w14:solidFill>
                </w14:textFill>
              </w:rPr>
              <w:t>本项目废水污染物产生、治理及排放情况汇总情况见表</w:t>
            </w:r>
            <w:r>
              <w:rPr>
                <w:rFonts w:hint="eastAsia" w:ascii="宋体" w:hAnsi="宋体" w:cs="Times New Roman"/>
                <w:color w:val="000000" w:themeColor="text1"/>
                <w:sz w:val="24"/>
                <w:highlight w:val="none"/>
                <w:u w:val="none"/>
                <w:lang w:val="en-US" w:eastAsia="zh-CN"/>
                <w14:textFill>
                  <w14:solidFill>
                    <w14:schemeClr w14:val="tx1"/>
                  </w14:solidFill>
                </w14:textFill>
              </w:rPr>
              <w:t>4-13</w:t>
            </w:r>
            <w:r>
              <w:rPr>
                <w:rFonts w:hint="default" w:ascii="宋体" w:hAnsi="宋体" w:eastAsia="宋体" w:cs="Times New Roman"/>
                <w:color w:val="000000" w:themeColor="text1"/>
                <w:sz w:val="24"/>
                <w:highlight w:val="none"/>
                <w:u w:val="none"/>
                <w:lang w:val="en-US" w:eastAsia="zh-CN"/>
                <w14:textFill>
                  <w14:solidFill>
                    <w14:schemeClr w14:val="tx1"/>
                  </w14:solidFill>
                </w14:textFill>
              </w:rPr>
              <w:t>，排放口信息见表</w:t>
            </w:r>
            <w:r>
              <w:rPr>
                <w:rFonts w:hint="eastAsia" w:ascii="宋体" w:hAnsi="宋体" w:cs="Times New Roman"/>
                <w:color w:val="000000" w:themeColor="text1"/>
                <w:sz w:val="24"/>
                <w:highlight w:val="none"/>
                <w:u w:val="none"/>
                <w:lang w:val="en-US" w:eastAsia="zh-CN"/>
                <w14:textFill>
                  <w14:solidFill>
                    <w14:schemeClr w14:val="tx1"/>
                  </w14:solidFill>
                </w14:textFill>
              </w:rPr>
              <w:t>4-14</w:t>
            </w:r>
            <w:r>
              <w:rPr>
                <w:rFonts w:hint="default" w:ascii="宋体" w:hAnsi="宋体" w:eastAsia="宋体" w:cs="Times New Roman"/>
                <w:color w:val="000000" w:themeColor="text1"/>
                <w:sz w:val="24"/>
                <w:highlight w:val="none"/>
                <w:u w:val="none"/>
                <w:lang w:val="en-US" w:eastAsia="zh-CN"/>
                <w14:textFill>
                  <w14:solidFill>
                    <w14:schemeClr w14:val="tx1"/>
                  </w14:solidFill>
                </w14:textFill>
              </w:rPr>
              <w:t>。</w:t>
            </w:r>
          </w:p>
        </w:tc>
      </w:tr>
    </w:tbl>
    <w:p w14:paraId="7179FB5B">
      <w:pPr>
        <w:tabs>
          <w:tab w:val="left" w:pos="2253"/>
        </w:tabs>
        <w:jc w:val="left"/>
        <w:rPr>
          <w:rFonts w:ascii="宋体" w:hAnsi="宋体"/>
          <w:color w:val="000000" w:themeColor="text1"/>
          <w:u w:val="none"/>
          <w14:textFill>
            <w14:solidFill>
              <w14:schemeClr w14:val="tx1"/>
            </w14:solidFill>
          </w14:textFill>
        </w:rPr>
        <w:sectPr>
          <w:pgSz w:w="11906" w:h="16838"/>
          <w:pgMar w:top="1383" w:right="1519" w:bottom="1383" w:left="1633"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4" w:type="dxa"/>
          <w:bottom w:w="0" w:type="dxa"/>
          <w:right w:w="74" w:type="dxa"/>
        </w:tblCellMar>
      </w:tblPr>
      <w:tblGrid>
        <w:gridCol w:w="544"/>
        <w:gridCol w:w="13676"/>
      </w:tblGrid>
      <w:tr w14:paraId="27B89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4" w:type="dxa"/>
            <w:bottom w:w="0" w:type="dxa"/>
            <w:right w:w="74" w:type="dxa"/>
          </w:tblCellMar>
        </w:tblPrEx>
        <w:trPr>
          <w:trHeight w:val="2421" w:hRule="atLeast"/>
        </w:trPr>
        <w:tc>
          <w:tcPr>
            <w:tcW w:w="545" w:type="dxa"/>
            <w:vAlign w:val="center"/>
          </w:tcPr>
          <w:p w14:paraId="04BAEBB9">
            <w:pPr>
              <w:widowControl w:val="0"/>
              <w:autoSpaceDE w:val="0"/>
              <w:autoSpaceDN w:val="0"/>
              <w:adjustRightInd w:val="0"/>
              <w:jc w:val="center"/>
              <w:rPr>
                <w:rFonts w:hint="default" w:ascii="Times New Roman" w:hAnsi="Times New Roman" w:eastAsia="宋体" w:cs="Times New Roman"/>
                <w:color w:val="000000" w:themeColor="text1"/>
                <w:sz w:val="24"/>
                <w:szCs w:val="24"/>
                <w:u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u w:val="none"/>
                <w:vertAlign w:val="baseline"/>
                <w:lang w:val="en-US" w:eastAsia="zh-CN" w:bidi="ar-SA"/>
                <w14:textFill>
                  <w14:solidFill>
                    <w14:schemeClr w14:val="tx1"/>
                  </w14:solidFill>
                </w14:textFill>
              </w:rPr>
              <w:t>运营期环境影响和环境保护措施</w:t>
            </w:r>
          </w:p>
        </w:tc>
        <w:tc>
          <w:tcPr>
            <w:tcW w:w="13743" w:type="dxa"/>
            <w:vAlign w:val="center"/>
          </w:tcPr>
          <w:p w14:paraId="21C175F5">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宋体" w:hAnsi="宋体" w:eastAsia="宋体" w:cs="宋体"/>
                <w:b/>
                <w:color w:val="000000" w:themeColor="text1"/>
                <w:w w:val="100"/>
                <w:sz w:val="24"/>
                <w:szCs w:val="24"/>
                <w:u w:val="none"/>
                <w14:textFill>
                  <w14:solidFill>
                    <w14:schemeClr w14:val="tx1"/>
                  </w14:solidFill>
                </w14:textFill>
              </w:rPr>
            </w:pPr>
            <w:r>
              <w:rPr>
                <w:rFonts w:hint="eastAsia" w:ascii="宋体" w:hAnsi="宋体" w:eastAsia="宋体" w:cs="宋体"/>
                <w:b/>
                <w:color w:val="000000" w:themeColor="text1"/>
                <w:w w:val="100"/>
                <w:sz w:val="24"/>
                <w:szCs w:val="24"/>
                <w:u w:val="none"/>
                <w14:textFill>
                  <w14:solidFill>
                    <w14:schemeClr w14:val="tx1"/>
                  </w14:solidFill>
                </w14:textFill>
              </w:rPr>
              <w:t>表</w:t>
            </w:r>
            <w:r>
              <w:rPr>
                <w:rFonts w:hint="eastAsia" w:ascii="宋体" w:hAnsi="宋体" w:cs="宋体"/>
                <w:b/>
                <w:color w:val="000000" w:themeColor="text1"/>
                <w:w w:val="100"/>
                <w:sz w:val="24"/>
                <w:szCs w:val="24"/>
                <w:u w:val="none"/>
                <w:lang w:val="en-US" w:eastAsia="zh-CN"/>
                <w14:textFill>
                  <w14:solidFill>
                    <w14:schemeClr w14:val="tx1"/>
                  </w14:solidFill>
                </w14:textFill>
              </w:rPr>
              <w:t xml:space="preserve">4-13    </w:t>
            </w:r>
            <w:r>
              <w:rPr>
                <w:rFonts w:hint="eastAsia" w:ascii="宋体" w:hAnsi="宋体" w:eastAsia="宋体" w:cs="宋体"/>
                <w:b/>
                <w:color w:val="000000" w:themeColor="text1"/>
                <w:w w:val="100"/>
                <w:sz w:val="24"/>
                <w:szCs w:val="24"/>
                <w:u w:val="none"/>
                <w14:textFill>
                  <w14:solidFill>
                    <w14:schemeClr w14:val="tx1"/>
                  </w14:solidFill>
                </w14:textFill>
              </w:rPr>
              <w:t>项目废</w:t>
            </w:r>
            <w:r>
              <w:rPr>
                <w:rFonts w:hint="eastAsia" w:ascii="宋体" w:hAnsi="宋体" w:eastAsia="宋体" w:cs="宋体"/>
                <w:b/>
                <w:color w:val="000000" w:themeColor="text1"/>
                <w:w w:val="100"/>
                <w:sz w:val="24"/>
                <w:szCs w:val="24"/>
                <w:u w:val="none"/>
                <w:lang w:val="en-US" w:eastAsia="zh-CN"/>
                <w14:textFill>
                  <w14:solidFill>
                    <w14:schemeClr w14:val="tx1"/>
                  </w14:solidFill>
                </w14:textFill>
              </w:rPr>
              <w:t>水</w:t>
            </w:r>
            <w:r>
              <w:rPr>
                <w:rFonts w:hint="eastAsia" w:ascii="宋体" w:hAnsi="宋体" w:eastAsia="宋体" w:cs="宋体"/>
                <w:b/>
                <w:color w:val="000000" w:themeColor="text1"/>
                <w:w w:val="100"/>
                <w:sz w:val="24"/>
                <w:szCs w:val="24"/>
                <w:u w:val="none"/>
                <w14:textFill>
                  <w14:solidFill>
                    <w14:schemeClr w14:val="tx1"/>
                  </w14:solidFill>
                </w14:textFill>
              </w:rPr>
              <w:t>污染物产生、治理及排放情况汇总一览表</w:t>
            </w:r>
          </w:p>
          <w:tbl>
            <w:tblPr>
              <w:tblStyle w:val="42"/>
              <w:tblW w:w="4998"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11" w:type="dxa"/>
                <w:bottom w:w="0" w:type="dxa"/>
                <w:right w:w="11" w:type="dxa"/>
              </w:tblCellMar>
            </w:tblPr>
            <w:tblGrid>
              <w:gridCol w:w="1202"/>
              <w:gridCol w:w="1005"/>
              <w:gridCol w:w="1148"/>
              <w:gridCol w:w="1400"/>
              <w:gridCol w:w="1108"/>
              <w:gridCol w:w="808"/>
              <w:gridCol w:w="1105"/>
              <w:gridCol w:w="1402"/>
              <w:gridCol w:w="1400"/>
              <w:gridCol w:w="1105"/>
              <w:gridCol w:w="808"/>
              <w:gridCol w:w="1012"/>
            </w:tblGrid>
            <w:tr w14:paraId="76E8D7FF">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1" w:type="dxa"/>
                  <w:bottom w:w="0" w:type="dxa"/>
                  <w:right w:w="11" w:type="dxa"/>
                </w:tblCellMar>
              </w:tblPrEx>
              <w:trPr>
                <w:trHeight w:val="90" w:hRule="atLeast"/>
                <w:jc w:val="center"/>
              </w:trPr>
              <w:tc>
                <w:tcPr>
                  <w:tcW w:w="445" w:type="pct"/>
                  <w:vMerge w:val="restart"/>
                  <w:vAlign w:val="center"/>
                </w:tcPr>
                <w:p w14:paraId="6CBB07DB">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产排污环节</w:t>
                  </w:r>
                </w:p>
              </w:tc>
              <w:tc>
                <w:tcPr>
                  <w:tcW w:w="372" w:type="pct"/>
                  <w:vMerge w:val="restart"/>
                  <w:vAlign w:val="center"/>
                </w:tcPr>
                <w:p w14:paraId="76E1A452">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r>
                    <w:rPr>
                      <w:rFonts w:hint="eastAsia" w:ascii="宋体" w:hAnsi="宋体" w:eastAsia="宋体" w:cs="宋体"/>
                      <w:b w:val="0"/>
                      <w:bCs/>
                      <w:color w:val="000000" w:themeColor="text1"/>
                      <w:spacing w:val="-10"/>
                      <w:w w:val="100"/>
                      <w:sz w:val="21"/>
                      <w:szCs w:val="21"/>
                      <w:u w:val="none"/>
                      <w14:textFill>
                        <w14:solidFill>
                          <w14:schemeClr w14:val="tx1"/>
                        </w14:solidFill>
                      </w14:textFill>
                    </w:rPr>
                    <w:t>污染物名称</w:t>
                  </w:r>
                </w:p>
              </w:tc>
              <w:tc>
                <w:tcPr>
                  <w:tcW w:w="1353" w:type="pct"/>
                  <w:gridSpan w:val="3"/>
                  <w:vAlign w:val="center"/>
                </w:tcPr>
                <w:p w14:paraId="16AF0B6B">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14:textFill>
                        <w14:solidFill>
                          <w14:schemeClr w14:val="tx1"/>
                        </w14:solidFill>
                      </w14:textFill>
                    </w:rPr>
                    <w:t>产生情况</w:t>
                  </w:r>
                  <w:r>
                    <w:rPr>
                      <w:rFonts w:hint="eastAsia" w:ascii="宋体" w:hAnsi="宋体" w:cs="宋体"/>
                      <w:b w:val="0"/>
                      <w:bCs/>
                      <w:color w:val="000000" w:themeColor="text1"/>
                      <w:spacing w:val="-10"/>
                      <w:w w:val="100"/>
                      <w:sz w:val="21"/>
                      <w:szCs w:val="21"/>
                      <w:u w:val="none"/>
                      <w:lang w:eastAsia="zh-CN"/>
                      <w14:textFill>
                        <w14:solidFill>
                          <w14:schemeClr w14:val="tx1"/>
                        </w14:solidFill>
                      </w14:textFill>
                    </w:rPr>
                    <w:t>(</w:t>
                  </w: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预处理后</w:t>
                  </w:r>
                  <w:r>
                    <w:rPr>
                      <w:rFonts w:hint="eastAsia" w:ascii="宋体" w:hAnsi="宋体" w:cs="宋体"/>
                      <w:b w:val="0"/>
                      <w:bCs/>
                      <w:color w:val="000000" w:themeColor="text1"/>
                      <w:spacing w:val="-10"/>
                      <w:w w:val="100"/>
                      <w:sz w:val="21"/>
                      <w:szCs w:val="21"/>
                      <w:u w:val="none"/>
                      <w:lang w:val="en-US" w:eastAsia="zh-CN"/>
                      <w14:textFill>
                        <w14:solidFill>
                          <w14:schemeClr w14:val="tx1"/>
                        </w14:solidFill>
                      </w14:textFill>
                    </w:rPr>
                    <w:t>)</w:t>
                  </w:r>
                </w:p>
              </w:tc>
              <w:tc>
                <w:tcPr>
                  <w:tcW w:w="1227" w:type="pct"/>
                  <w:gridSpan w:val="3"/>
                  <w:vAlign w:val="center"/>
                </w:tcPr>
                <w:p w14:paraId="6B8EBD20">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r>
                    <w:rPr>
                      <w:rFonts w:hint="eastAsia" w:ascii="宋体" w:hAnsi="宋体" w:eastAsia="宋体" w:cs="宋体"/>
                      <w:b w:val="0"/>
                      <w:bCs/>
                      <w:color w:val="000000" w:themeColor="text1"/>
                      <w:spacing w:val="-10"/>
                      <w:w w:val="100"/>
                      <w:sz w:val="21"/>
                      <w:szCs w:val="21"/>
                      <w:u w:val="none"/>
                      <w14:textFill>
                        <w14:solidFill>
                          <w14:schemeClr w14:val="tx1"/>
                        </w14:solidFill>
                      </w14:textFill>
                    </w:rPr>
                    <w:t>治理措施及效果</w:t>
                  </w:r>
                </w:p>
              </w:tc>
              <w:tc>
                <w:tcPr>
                  <w:tcW w:w="1600" w:type="pct"/>
                  <w:gridSpan w:val="4"/>
                  <w:vAlign w:val="center"/>
                </w:tcPr>
                <w:p w14:paraId="61DF0F59">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r>
                    <w:rPr>
                      <w:rFonts w:hint="eastAsia" w:ascii="宋体" w:hAnsi="宋体" w:eastAsia="宋体" w:cs="宋体"/>
                      <w:b w:val="0"/>
                      <w:bCs/>
                      <w:color w:val="000000" w:themeColor="text1"/>
                      <w:spacing w:val="-10"/>
                      <w:w w:val="100"/>
                      <w:sz w:val="21"/>
                      <w:szCs w:val="21"/>
                      <w:u w:val="none"/>
                      <w14:textFill>
                        <w14:solidFill>
                          <w14:schemeClr w14:val="tx1"/>
                        </w14:solidFill>
                      </w14:textFill>
                    </w:rPr>
                    <w:t>排放情况</w:t>
                  </w:r>
                </w:p>
              </w:tc>
            </w:tr>
            <w:tr w14:paraId="40B2E7ED">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1" w:type="dxa"/>
                  <w:bottom w:w="0" w:type="dxa"/>
                  <w:right w:w="11" w:type="dxa"/>
                </w:tblCellMar>
              </w:tblPrEx>
              <w:trPr>
                <w:trHeight w:val="90" w:hRule="atLeast"/>
                <w:jc w:val="center"/>
              </w:trPr>
              <w:tc>
                <w:tcPr>
                  <w:tcW w:w="445" w:type="pct"/>
                  <w:vMerge w:val="continue"/>
                  <w:vAlign w:val="center"/>
                </w:tcPr>
                <w:p w14:paraId="566F9219">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p>
              </w:tc>
              <w:tc>
                <w:tcPr>
                  <w:tcW w:w="372" w:type="pct"/>
                  <w:vMerge w:val="continue"/>
                  <w:vAlign w:val="center"/>
                </w:tcPr>
                <w:p w14:paraId="0CD80D71">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p>
              </w:tc>
              <w:tc>
                <w:tcPr>
                  <w:tcW w:w="425" w:type="pct"/>
                  <w:vAlign w:val="center"/>
                </w:tcPr>
                <w:p w14:paraId="4B2360AD">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废水量</w:t>
                  </w:r>
                  <w:r>
                    <w:rPr>
                      <w:rFonts w:hint="eastAsia" w:ascii="宋体" w:hAnsi="宋体" w:cs="宋体"/>
                      <w:b w:val="0"/>
                      <w:bCs/>
                      <w:color w:val="000000" w:themeColor="text1"/>
                      <w:spacing w:val="-10"/>
                      <w:w w:val="100"/>
                      <w:sz w:val="21"/>
                      <w:szCs w:val="21"/>
                      <w:u w:val="none"/>
                      <w:lang w:val="en-US" w:eastAsia="zh-CN"/>
                      <w14:textFill>
                        <w14:solidFill>
                          <w14:schemeClr w14:val="tx1"/>
                        </w14:solidFill>
                      </w14:textFill>
                    </w:rPr>
                    <w:t>(</w:t>
                  </w: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m</w:t>
                  </w:r>
                  <w:r>
                    <w:rPr>
                      <w:rFonts w:hint="eastAsia" w:ascii="宋体" w:hAnsi="宋体" w:eastAsia="宋体" w:cs="宋体"/>
                      <w:b w:val="0"/>
                      <w:bCs/>
                      <w:color w:val="000000" w:themeColor="text1"/>
                      <w:spacing w:val="-10"/>
                      <w:w w:val="100"/>
                      <w:sz w:val="21"/>
                      <w:szCs w:val="21"/>
                      <w:u w:val="none"/>
                      <w:vertAlign w:val="superscript"/>
                      <w:lang w:val="en-US" w:eastAsia="zh-CN"/>
                      <w14:textFill>
                        <w14:solidFill>
                          <w14:schemeClr w14:val="tx1"/>
                        </w14:solidFill>
                      </w14:textFill>
                    </w:rPr>
                    <w:t>3</w:t>
                  </w: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/d</w:t>
                  </w:r>
                  <w:r>
                    <w:rPr>
                      <w:rFonts w:hint="eastAsia" w:ascii="宋体" w:hAnsi="宋体" w:cs="宋体"/>
                      <w:b w:val="0"/>
                      <w:bCs/>
                      <w:color w:val="000000" w:themeColor="text1"/>
                      <w:spacing w:val="-10"/>
                      <w:w w:val="100"/>
                      <w:sz w:val="21"/>
                      <w:szCs w:val="21"/>
                      <w:u w:val="none"/>
                      <w:lang w:val="en-US" w:eastAsia="zh-CN"/>
                      <w14:textFill>
                        <w14:solidFill>
                          <w14:schemeClr w14:val="tx1"/>
                        </w14:solidFill>
                      </w14:textFill>
                    </w:rPr>
                    <w:t>)</w:t>
                  </w:r>
                </w:p>
              </w:tc>
              <w:tc>
                <w:tcPr>
                  <w:tcW w:w="518" w:type="pct"/>
                  <w:vAlign w:val="center"/>
                </w:tcPr>
                <w:p w14:paraId="1E314926">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14:textFill>
                        <w14:solidFill>
                          <w14:schemeClr w14:val="tx1"/>
                        </w14:solidFill>
                      </w14:textFill>
                    </w:rPr>
                    <w:t>产生浓度</w:t>
                  </w:r>
                  <w:r>
                    <w:rPr>
                      <w:rFonts w:hint="eastAsia" w:ascii="宋体" w:hAnsi="宋体" w:cs="宋体"/>
                      <w:b w:val="0"/>
                      <w:bCs/>
                      <w:color w:val="000000" w:themeColor="text1"/>
                      <w:spacing w:val="-10"/>
                      <w:w w:val="100"/>
                      <w:sz w:val="21"/>
                      <w:szCs w:val="21"/>
                      <w:u w:val="none"/>
                      <w:lang w:eastAsia="zh-CN"/>
                      <w14:textFill>
                        <w14:solidFill>
                          <w14:schemeClr w14:val="tx1"/>
                        </w14:solidFill>
                      </w14:textFill>
                    </w:rPr>
                    <w:t>(</w:t>
                  </w:r>
                  <w:r>
                    <w:rPr>
                      <w:rFonts w:hint="eastAsia" w:ascii="宋体" w:hAnsi="宋体" w:eastAsia="宋体" w:cs="宋体"/>
                      <w:b w:val="0"/>
                      <w:bCs/>
                      <w:color w:val="000000" w:themeColor="text1"/>
                      <w:spacing w:val="-10"/>
                      <w:w w:val="100"/>
                      <w:sz w:val="21"/>
                      <w:szCs w:val="21"/>
                      <w:u w:val="none"/>
                      <w14:textFill>
                        <w14:solidFill>
                          <w14:schemeClr w14:val="tx1"/>
                        </w14:solidFill>
                      </w14:textFill>
                    </w:rPr>
                    <w:t>mg/</w:t>
                  </w: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L</w:t>
                  </w:r>
                  <w:r>
                    <w:rPr>
                      <w:rFonts w:hint="eastAsia" w:ascii="宋体" w:hAnsi="宋体" w:cs="宋体"/>
                      <w:b w:val="0"/>
                      <w:bCs/>
                      <w:color w:val="000000" w:themeColor="text1"/>
                      <w:spacing w:val="-10"/>
                      <w:w w:val="100"/>
                      <w:sz w:val="21"/>
                      <w:szCs w:val="21"/>
                      <w:u w:val="none"/>
                      <w:lang w:eastAsia="zh-CN"/>
                      <w14:textFill>
                        <w14:solidFill>
                          <w14:schemeClr w14:val="tx1"/>
                        </w14:solidFill>
                      </w14:textFill>
                    </w:rPr>
                    <w:t>)</w:t>
                  </w:r>
                </w:p>
              </w:tc>
              <w:tc>
                <w:tcPr>
                  <w:tcW w:w="409" w:type="pct"/>
                  <w:vAlign w:val="center"/>
                </w:tcPr>
                <w:p w14:paraId="2826D0CF">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14:textFill>
                        <w14:solidFill>
                          <w14:schemeClr w14:val="tx1"/>
                        </w14:solidFill>
                      </w14:textFill>
                    </w:rPr>
                    <w:t>产生量</w:t>
                  </w:r>
                  <w:r>
                    <w:rPr>
                      <w:rFonts w:hint="eastAsia" w:ascii="宋体" w:hAnsi="宋体" w:cs="宋体"/>
                      <w:b w:val="0"/>
                      <w:bCs/>
                      <w:color w:val="000000" w:themeColor="text1"/>
                      <w:spacing w:val="-10"/>
                      <w:w w:val="100"/>
                      <w:sz w:val="21"/>
                      <w:szCs w:val="21"/>
                      <w:u w:val="none"/>
                      <w:lang w:eastAsia="zh-CN"/>
                      <w14:textFill>
                        <w14:solidFill>
                          <w14:schemeClr w14:val="tx1"/>
                        </w14:solidFill>
                      </w14:textFill>
                    </w:rPr>
                    <w:t>(</w:t>
                  </w:r>
                  <w:r>
                    <w:rPr>
                      <w:rFonts w:hint="eastAsia" w:ascii="宋体" w:hAnsi="宋体" w:eastAsia="宋体" w:cs="宋体"/>
                      <w:b w:val="0"/>
                      <w:bCs/>
                      <w:color w:val="000000" w:themeColor="text1"/>
                      <w:spacing w:val="-10"/>
                      <w:w w:val="100"/>
                      <w:sz w:val="21"/>
                      <w:szCs w:val="21"/>
                      <w:u w:val="none"/>
                      <w14:textFill>
                        <w14:solidFill>
                          <w14:schemeClr w14:val="tx1"/>
                        </w14:solidFill>
                      </w14:textFill>
                    </w:rPr>
                    <w:t>t/a</w:t>
                  </w:r>
                  <w:r>
                    <w:rPr>
                      <w:rFonts w:hint="eastAsia" w:ascii="宋体" w:hAnsi="宋体" w:cs="宋体"/>
                      <w:b w:val="0"/>
                      <w:bCs/>
                      <w:color w:val="000000" w:themeColor="text1"/>
                      <w:spacing w:val="-10"/>
                      <w:w w:val="100"/>
                      <w:sz w:val="21"/>
                      <w:szCs w:val="21"/>
                      <w:u w:val="none"/>
                      <w:lang w:eastAsia="zh-CN"/>
                      <w14:textFill>
                        <w14:solidFill>
                          <w14:schemeClr w14:val="tx1"/>
                        </w14:solidFill>
                      </w14:textFill>
                    </w:rPr>
                    <w:t>)</w:t>
                  </w:r>
                </w:p>
              </w:tc>
              <w:tc>
                <w:tcPr>
                  <w:tcW w:w="299" w:type="pct"/>
                  <w:vAlign w:val="center"/>
                </w:tcPr>
                <w:p w14:paraId="66F7149E">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r>
                    <w:rPr>
                      <w:rFonts w:hint="eastAsia" w:ascii="宋体" w:hAnsi="宋体" w:eastAsia="宋体" w:cs="宋体"/>
                      <w:b w:val="0"/>
                      <w:bCs/>
                      <w:color w:val="000000" w:themeColor="text1"/>
                      <w:spacing w:val="-10"/>
                      <w:w w:val="100"/>
                      <w:sz w:val="21"/>
                      <w:szCs w:val="21"/>
                      <w:u w:val="none"/>
                      <w14:textFill>
                        <w14:solidFill>
                          <w14:schemeClr w14:val="tx1"/>
                        </w14:solidFill>
                      </w14:textFill>
                    </w:rPr>
                    <w:t>处理措施</w:t>
                  </w:r>
                </w:p>
              </w:tc>
              <w:tc>
                <w:tcPr>
                  <w:tcW w:w="409" w:type="pct"/>
                  <w:vAlign w:val="center"/>
                </w:tcPr>
                <w:p w14:paraId="29891B50">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治理</w:t>
                  </w:r>
                  <w:r>
                    <w:rPr>
                      <w:rFonts w:hint="eastAsia" w:ascii="宋体" w:hAnsi="宋体" w:eastAsia="宋体" w:cs="宋体"/>
                      <w:b w:val="0"/>
                      <w:bCs/>
                      <w:color w:val="000000" w:themeColor="text1"/>
                      <w:spacing w:val="-10"/>
                      <w:w w:val="100"/>
                      <w:sz w:val="21"/>
                      <w:szCs w:val="21"/>
                      <w:u w:val="none"/>
                      <w14:textFill>
                        <w14:solidFill>
                          <w14:schemeClr w14:val="tx1"/>
                        </w14:solidFill>
                      </w14:textFill>
                    </w:rPr>
                    <w:t>效率</w:t>
                  </w:r>
                  <w:r>
                    <w:rPr>
                      <w:rFonts w:hint="eastAsia" w:ascii="宋体" w:hAnsi="宋体" w:cs="宋体"/>
                      <w:b w:val="0"/>
                      <w:bCs/>
                      <w:color w:val="000000" w:themeColor="text1"/>
                      <w:spacing w:val="-10"/>
                      <w:w w:val="100"/>
                      <w:sz w:val="21"/>
                      <w:szCs w:val="21"/>
                      <w:u w:val="none"/>
                      <w:lang w:eastAsia="zh-CN"/>
                      <w14:textFill>
                        <w14:solidFill>
                          <w14:schemeClr w14:val="tx1"/>
                        </w14:solidFill>
                      </w14:textFill>
                    </w:rPr>
                    <w:t>(</w:t>
                  </w: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w:t>
                  </w:r>
                  <w:r>
                    <w:rPr>
                      <w:rFonts w:hint="eastAsia" w:ascii="宋体" w:hAnsi="宋体" w:cs="宋体"/>
                      <w:b w:val="0"/>
                      <w:bCs/>
                      <w:color w:val="000000" w:themeColor="text1"/>
                      <w:spacing w:val="-10"/>
                      <w:w w:val="100"/>
                      <w:sz w:val="21"/>
                      <w:szCs w:val="21"/>
                      <w:u w:val="none"/>
                      <w:lang w:val="en-US" w:eastAsia="zh-CN"/>
                      <w14:textFill>
                        <w14:solidFill>
                          <w14:schemeClr w14:val="tx1"/>
                        </w14:solidFill>
                      </w14:textFill>
                    </w:rPr>
                    <w:t>)</w:t>
                  </w:r>
                </w:p>
              </w:tc>
              <w:tc>
                <w:tcPr>
                  <w:tcW w:w="518" w:type="pct"/>
                  <w:vAlign w:val="center"/>
                </w:tcPr>
                <w:p w14:paraId="70502A0B">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是否为可行技术</w:t>
                  </w:r>
                </w:p>
              </w:tc>
              <w:tc>
                <w:tcPr>
                  <w:tcW w:w="518" w:type="pct"/>
                  <w:vAlign w:val="center"/>
                </w:tcPr>
                <w:p w14:paraId="16009922">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14:textFill>
                        <w14:solidFill>
                          <w14:schemeClr w14:val="tx1"/>
                        </w14:solidFill>
                      </w14:textFill>
                    </w:rPr>
                    <w:t>排放浓度</w:t>
                  </w:r>
                  <w:r>
                    <w:rPr>
                      <w:rFonts w:hint="eastAsia" w:ascii="宋体" w:hAnsi="宋体" w:cs="宋体"/>
                      <w:b w:val="0"/>
                      <w:bCs/>
                      <w:color w:val="000000" w:themeColor="text1"/>
                      <w:spacing w:val="-10"/>
                      <w:w w:val="100"/>
                      <w:sz w:val="21"/>
                      <w:szCs w:val="21"/>
                      <w:u w:val="none"/>
                      <w:lang w:eastAsia="zh-CN"/>
                      <w14:textFill>
                        <w14:solidFill>
                          <w14:schemeClr w14:val="tx1"/>
                        </w14:solidFill>
                      </w14:textFill>
                    </w:rPr>
                    <w:t>(</w:t>
                  </w:r>
                  <w:r>
                    <w:rPr>
                      <w:rFonts w:hint="eastAsia" w:ascii="宋体" w:hAnsi="宋体" w:eastAsia="宋体" w:cs="宋体"/>
                      <w:b w:val="0"/>
                      <w:bCs/>
                      <w:color w:val="000000" w:themeColor="text1"/>
                      <w:spacing w:val="-10"/>
                      <w:w w:val="100"/>
                      <w:sz w:val="21"/>
                      <w:szCs w:val="21"/>
                      <w:u w:val="none"/>
                      <w14:textFill>
                        <w14:solidFill>
                          <w14:schemeClr w14:val="tx1"/>
                        </w14:solidFill>
                      </w14:textFill>
                    </w:rPr>
                    <w:t>mg/</w:t>
                  </w: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L</w:t>
                  </w:r>
                  <w:r>
                    <w:rPr>
                      <w:rFonts w:hint="eastAsia" w:ascii="宋体" w:hAnsi="宋体" w:cs="宋体"/>
                      <w:b w:val="0"/>
                      <w:bCs/>
                      <w:color w:val="000000" w:themeColor="text1"/>
                      <w:spacing w:val="-10"/>
                      <w:w w:val="100"/>
                      <w:sz w:val="21"/>
                      <w:szCs w:val="21"/>
                      <w:u w:val="none"/>
                      <w:lang w:eastAsia="zh-CN"/>
                      <w14:textFill>
                        <w14:solidFill>
                          <w14:schemeClr w14:val="tx1"/>
                        </w14:solidFill>
                      </w14:textFill>
                    </w:rPr>
                    <w:t>)</w:t>
                  </w:r>
                </w:p>
              </w:tc>
              <w:tc>
                <w:tcPr>
                  <w:tcW w:w="409" w:type="pct"/>
                  <w:vAlign w:val="center"/>
                </w:tcPr>
                <w:p w14:paraId="719F3405">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14:textFill>
                        <w14:solidFill>
                          <w14:schemeClr w14:val="tx1"/>
                        </w14:solidFill>
                      </w14:textFill>
                    </w:rPr>
                    <w:t>排放量</w:t>
                  </w:r>
                  <w:r>
                    <w:rPr>
                      <w:rFonts w:hint="eastAsia" w:ascii="宋体" w:hAnsi="宋体" w:cs="宋体"/>
                      <w:b w:val="0"/>
                      <w:bCs/>
                      <w:color w:val="000000" w:themeColor="text1"/>
                      <w:spacing w:val="-10"/>
                      <w:w w:val="100"/>
                      <w:sz w:val="21"/>
                      <w:szCs w:val="21"/>
                      <w:u w:val="none"/>
                      <w:lang w:eastAsia="zh-CN"/>
                      <w14:textFill>
                        <w14:solidFill>
                          <w14:schemeClr w14:val="tx1"/>
                        </w14:solidFill>
                      </w14:textFill>
                    </w:rPr>
                    <w:t>(</w:t>
                  </w:r>
                  <w:r>
                    <w:rPr>
                      <w:rFonts w:hint="eastAsia" w:ascii="宋体" w:hAnsi="宋体" w:eastAsia="宋体" w:cs="宋体"/>
                      <w:b w:val="0"/>
                      <w:bCs/>
                      <w:color w:val="000000" w:themeColor="text1"/>
                      <w:spacing w:val="-10"/>
                      <w:w w:val="100"/>
                      <w:sz w:val="21"/>
                      <w:szCs w:val="21"/>
                      <w:u w:val="none"/>
                      <w14:textFill>
                        <w14:solidFill>
                          <w14:schemeClr w14:val="tx1"/>
                        </w14:solidFill>
                      </w14:textFill>
                    </w:rPr>
                    <w:t>t/a</w:t>
                  </w:r>
                  <w:r>
                    <w:rPr>
                      <w:rFonts w:hint="eastAsia" w:ascii="宋体" w:hAnsi="宋体" w:cs="宋体"/>
                      <w:b w:val="0"/>
                      <w:bCs/>
                      <w:color w:val="000000" w:themeColor="text1"/>
                      <w:spacing w:val="-10"/>
                      <w:w w:val="100"/>
                      <w:sz w:val="21"/>
                      <w:szCs w:val="21"/>
                      <w:u w:val="none"/>
                      <w:lang w:eastAsia="zh-CN"/>
                      <w14:textFill>
                        <w14:solidFill>
                          <w14:schemeClr w14:val="tx1"/>
                        </w14:solidFill>
                      </w14:textFill>
                    </w:rPr>
                    <w:t>)</w:t>
                  </w:r>
                </w:p>
              </w:tc>
              <w:tc>
                <w:tcPr>
                  <w:tcW w:w="299" w:type="pct"/>
                  <w:vAlign w:val="center"/>
                </w:tcPr>
                <w:p w14:paraId="33B3C5FB">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排放形式</w:t>
                  </w:r>
                </w:p>
              </w:tc>
              <w:tc>
                <w:tcPr>
                  <w:tcW w:w="373" w:type="pct"/>
                  <w:vAlign w:val="center"/>
                </w:tcPr>
                <w:p w14:paraId="41104D2B">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r>
                    <w:rPr>
                      <w:rFonts w:hint="eastAsia" w:ascii="宋体" w:hAnsi="宋体" w:eastAsia="宋体" w:cs="宋体"/>
                      <w:b w:val="0"/>
                      <w:bCs/>
                      <w:color w:val="000000" w:themeColor="text1"/>
                      <w:spacing w:val="-10"/>
                      <w:w w:val="100"/>
                      <w:sz w:val="21"/>
                      <w:szCs w:val="21"/>
                      <w:u w:val="none"/>
                      <w14:textFill>
                        <w14:solidFill>
                          <w14:schemeClr w14:val="tx1"/>
                        </w14:solidFill>
                      </w14:textFill>
                    </w:rPr>
                    <w:t>排</w:t>
                  </w: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放口</w:t>
                  </w:r>
                  <w:r>
                    <w:rPr>
                      <w:rFonts w:hint="eastAsia" w:ascii="宋体" w:hAnsi="宋体" w:eastAsia="宋体" w:cs="宋体"/>
                      <w:b w:val="0"/>
                      <w:bCs/>
                      <w:color w:val="000000" w:themeColor="text1"/>
                      <w:spacing w:val="-10"/>
                      <w:w w:val="100"/>
                      <w:sz w:val="21"/>
                      <w:szCs w:val="21"/>
                      <w:u w:val="none"/>
                      <w14:textFill>
                        <w14:solidFill>
                          <w14:schemeClr w14:val="tx1"/>
                        </w14:solidFill>
                      </w14:textFill>
                    </w:rPr>
                    <w:t>编号</w:t>
                  </w:r>
                </w:p>
              </w:tc>
            </w:tr>
            <w:tr w14:paraId="578EA58D">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1" w:type="dxa"/>
                  <w:bottom w:w="0" w:type="dxa"/>
                  <w:right w:w="11" w:type="dxa"/>
                </w:tblCellMar>
              </w:tblPrEx>
              <w:trPr>
                <w:trHeight w:val="90" w:hRule="atLeast"/>
                <w:jc w:val="center"/>
              </w:trPr>
              <w:tc>
                <w:tcPr>
                  <w:tcW w:w="445" w:type="pct"/>
                  <w:vMerge w:val="restart"/>
                  <w:vAlign w:val="center"/>
                </w:tcPr>
                <w:p w14:paraId="0D58542A">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职工生活污水</w:t>
                  </w:r>
                </w:p>
              </w:tc>
              <w:tc>
                <w:tcPr>
                  <w:tcW w:w="372" w:type="pct"/>
                  <w:vAlign w:val="center"/>
                </w:tcPr>
                <w:p w14:paraId="74846C7F">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kern w:val="2"/>
                      <w:sz w:val="21"/>
                      <w:szCs w:val="21"/>
                      <w:u w:val="none"/>
                      <w:lang w:val="en-US" w:eastAsia="zh-CN" w:bidi="ar-SA"/>
                      <w14:textFill>
                        <w14:solidFill>
                          <w14:schemeClr w14:val="tx1"/>
                        </w14:solidFill>
                      </w14:textFill>
                    </w:rPr>
                  </w:pPr>
                  <w:r>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t>COD</w:t>
                  </w:r>
                </w:p>
              </w:tc>
              <w:tc>
                <w:tcPr>
                  <w:tcW w:w="425" w:type="pct"/>
                  <w:vMerge w:val="restart"/>
                  <w:vAlign w:val="center"/>
                </w:tcPr>
                <w:p w14:paraId="5F3B364F">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10"/>
                      <w:w w:val="100"/>
                      <w:kern w:val="2"/>
                      <w:sz w:val="21"/>
                      <w:szCs w:val="21"/>
                      <w:u w:val="none"/>
                      <w:lang w:val="en-US" w:eastAsia="zh-CN" w:bidi="ar-SA"/>
                      <w14:textFill>
                        <w14:solidFill>
                          <w14:schemeClr w14:val="tx1"/>
                        </w14:solidFill>
                      </w14:textFill>
                    </w:rPr>
                  </w:pPr>
                  <w:r>
                    <w:rPr>
                      <w:rFonts w:hint="eastAsia" w:ascii="宋体" w:hAnsi="宋体" w:cs="宋体"/>
                      <w:b w:val="0"/>
                      <w:bCs/>
                      <w:color w:val="000000" w:themeColor="text1"/>
                      <w:spacing w:val="-10"/>
                      <w:w w:val="100"/>
                      <w:kern w:val="2"/>
                      <w:sz w:val="21"/>
                      <w:szCs w:val="21"/>
                      <w:u w:val="none"/>
                      <w:lang w:val="en-US" w:eastAsia="zh-CN" w:bidi="ar-SA"/>
                      <w14:textFill>
                        <w14:solidFill>
                          <w14:schemeClr w14:val="tx1"/>
                        </w14:solidFill>
                      </w14:textFill>
                    </w:rPr>
                    <w:t>1.4</w:t>
                  </w:r>
                </w:p>
              </w:tc>
              <w:tc>
                <w:tcPr>
                  <w:tcW w:w="518" w:type="pct"/>
                  <w:vAlign w:val="center"/>
                </w:tcPr>
                <w:p w14:paraId="2A7CEC48">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10"/>
                      <w:w w:val="100"/>
                      <w:sz w:val="21"/>
                      <w:szCs w:val="21"/>
                      <w:u w:val="none"/>
                      <w:lang w:val="en-US" w:eastAsia="zh-CN"/>
                      <w14:textFill>
                        <w14:solidFill>
                          <w14:schemeClr w14:val="tx1"/>
                        </w14:solidFill>
                      </w14:textFill>
                    </w:rPr>
                    <w:t>4</w:t>
                  </w: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00</w:t>
                  </w:r>
                </w:p>
              </w:tc>
              <w:tc>
                <w:tcPr>
                  <w:tcW w:w="1108" w:type="dxa"/>
                  <w:vAlign w:val="center"/>
                </w:tcPr>
                <w:p w14:paraId="4CE46CFD">
                  <w:pPr>
                    <w:keepNext w:val="0"/>
                    <w:keepLines w:val="0"/>
                    <w:widowControl/>
                    <w:suppressLineNumbers w:val="0"/>
                    <w:jc w:val="center"/>
                    <w:textAlignment w:val="center"/>
                    <w:rPr>
                      <w:rFonts w:hint="default"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0.168</w:t>
                  </w:r>
                </w:p>
              </w:tc>
              <w:tc>
                <w:tcPr>
                  <w:tcW w:w="299" w:type="pct"/>
                  <w:vMerge w:val="restart"/>
                  <w:vAlign w:val="center"/>
                </w:tcPr>
                <w:p w14:paraId="6136007F">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化粪池</w:t>
                  </w:r>
                </w:p>
              </w:tc>
              <w:tc>
                <w:tcPr>
                  <w:tcW w:w="409" w:type="pct"/>
                  <w:vAlign w:val="center"/>
                </w:tcPr>
                <w:p w14:paraId="2B120F3D">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10"/>
                      <w:w w:val="100"/>
                      <w:sz w:val="21"/>
                      <w:szCs w:val="21"/>
                      <w:u w:val="none"/>
                      <w:lang w:val="en-US" w:eastAsia="zh-CN"/>
                      <w14:textFill>
                        <w14:solidFill>
                          <w14:schemeClr w14:val="tx1"/>
                        </w14:solidFill>
                      </w14:textFill>
                    </w:rPr>
                    <w:t>12.5</w:t>
                  </w:r>
                </w:p>
              </w:tc>
              <w:tc>
                <w:tcPr>
                  <w:tcW w:w="518" w:type="pct"/>
                  <w:vMerge w:val="restart"/>
                  <w:vAlign w:val="center"/>
                </w:tcPr>
                <w:p w14:paraId="2A89D479">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是</w:t>
                  </w:r>
                </w:p>
              </w:tc>
              <w:tc>
                <w:tcPr>
                  <w:tcW w:w="518" w:type="pct"/>
                  <w:vAlign w:val="center"/>
                </w:tcPr>
                <w:p w14:paraId="1F7E2412">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10"/>
                      <w:w w:val="100"/>
                      <w:sz w:val="21"/>
                      <w:szCs w:val="21"/>
                      <w:u w:val="none"/>
                      <w:lang w:val="en-US" w:eastAsia="zh-CN"/>
                      <w14:textFill>
                        <w14:solidFill>
                          <w14:schemeClr w14:val="tx1"/>
                        </w14:solidFill>
                      </w14:textFill>
                    </w:rPr>
                    <w:t>350</w:t>
                  </w:r>
                </w:p>
              </w:tc>
              <w:tc>
                <w:tcPr>
                  <w:tcW w:w="1105" w:type="dxa"/>
                  <w:vAlign w:val="center"/>
                </w:tcPr>
                <w:p w14:paraId="77CA4C74">
                  <w:pPr>
                    <w:keepNext w:val="0"/>
                    <w:keepLines w:val="0"/>
                    <w:widowControl/>
                    <w:suppressLineNumbers w:val="0"/>
                    <w:jc w:val="center"/>
                    <w:textAlignment w:val="center"/>
                    <w:rPr>
                      <w:rFonts w:hint="default"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0.147</w:t>
                  </w:r>
                </w:p>
              </w:tc>
              <w:tc>
                <w:tcPr>
                  <w:tcW w:w="299" w:type="pct"/>
                  <w:vMerge w:val="restart"/>
                  <w:vAlign w:val="center"/>
                </w:tcPr>
                <w:p w14:paraId="789B2DB9">
                  <w:pPr>
                    <w:keepNext w:val="0"/>
                    <w:keepLines w:val="0"/>
                    <w:pageBreakBefore w:val="0"/>
                    <w:kinsoku/>
                    <w:wordWrap/>
                    <w:overflowPunct/>
                    <w:topLinePunct w:val="0"/>
                    <w:autoSpaceDE/>
                    <w:autoSpaceDN/>
                    <w:bidi w:val="0"/>
                    <w:spacing w:line="360" w:lineRule="exact"/>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cs="宋体"/>
                      <w:b w:val="0"/>
                      <w:bCs/>
                      <w:color w:val="000000" w:themeColor="text1"/>
                      <w:spacing w:val="-10"/>
                      <w:w w:val="100"/>
                      <w:sz w:val="21"/>
                      <w:szCs w:val="21"/>
                      <w:u w:val="none"/>
                      <w:lang w:val="en-US" w:eastAsia="zh-CN"/>
                      <w14:textFill>
                        <w14:solidFill>
                          <w14:schemeClr w14:val="tx1"/>
                        </w14:solidFill>
                      </w14:textFill>
                    </w:rPr>
                    <w:t>间接排放</w:t>
                  </w:r>
                </w:p>
              </w:tc>
              <w:tc>
                <w:tcPr>
                  <w:tcW w:w="373" w:type="pct"/>
                  <w:vMerge w:val="restart"/>
                  <w:vAlign w:val="center"/>
                </w:tcPr>
                <w:p w14:paraId="28364AD4">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DW001</w:t>
                  </w:r>
                </w:p>
              </w:tc>
            </w:tr>
            <w:tr w14:paraId="022DEF1C">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1" w:type="dxa"/>
                  <w:bottom w:w="0" w:type="dxa"/>
                  <w:right w:w="11" w:type="dxa"/>
                </w:tblCellMar>
              </w:tblPrEx>
              <w:trPr>
                <w:trHeight w:val="60" w:hRule="atLeast"/>
                <w:jc w:val="center"/>
              </w:trPr>
              <w:tc>
                <w:tcPr>
                  <w:tcW w:w="445" w:type="pct"/>
                  <w:vMerge w:val="continue"/>
                  <w:vAlign w:val="center"/>
                </w:tcPr>
                <w:p w14:paraId="1457F4D8">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p>
              </w:tc>
              <w:tc>
                <w:tcPr>
                  <w:tcW w:w="372" w:type="pct"/>
                  <w:vAlign w:val="center"/>
                </w:tcPr>
                <w:p w14:paraId="0C9D7E31">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kern w:val="2"/>
                      <w:sz w:val="21"/>
                      <w:szCs w:val="21"/>
                      <w:u w:val="none"/>
                      <w:lang w:val="en-US" w:eastAsia="zh-CN" w:bidi="ar-SA"/>
                      <w14:textFill>
                        <w14:solidFill>
                          <w14:schemeClr w14:val="tx1"/>
                        </w14:solidFill>
                      </w14:textFill>
                    </w:rPr>
                  </w:pPr>
                  <w:r>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t>BOD</w:t>
                  </w:r>
                  <w:r>
                    <w:rPr>
                      <w:rFonts w:hint="eastAsia" w:ascii="宋体" w:hAnsi="宋体" w:eastAsia="宋体" w:cs="宋体"/>
                      <w:b w:val="0"/>
                      <w:bCs/>
                      <w:color w:val="000000" w:themeColor="text1"/>
                      <w:spacing w:val="0"/>
                      <w:w w:val="100"/>
                      <w:sz w:val="21"/>
                      <w:szCs w:val="21"/>
                      <w:u w:val="none"/>
                      <w:vertAlign w:val="subscript"/>
                      <w:lang w:val="en-US" w:eastAsia="zh-CN"/>
                      <w14:textFill>
                        <w14:solidFill>
                          <w14:schemeClr w14:val="tx1"/>
                        </w14:solidFill>
                      </w14:textFill>
                    </w:rPr>
                    <w:t>5</w:t>
                  </w:r>
                </w:p>
              </w:tc>
              <w:tc>
                <w:tcPr>
                  <w:tcW w:w="425" w:type="pct"/>
                  <w:vMerge w:val="continue"/>
                  <w:vAlign w:val="center"/>
                </w:tcPr>
                <w:p w14:paraId="4673B518">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kern w:val="2"/>
                      <w:sz w:val="21"/>
                      <w:szCs w:val="21"/>
                      <w:u w:val="none"/>
                      <w:lang w:val="en-US" w:eastAsia="zh-CN" w:bidi="ar-SA"/>
                      <w14:textFill>
                        <w14:solidFill>
                          <w14:schemeClr w14:val="tx1"/>
                        </w14:solidFill>
                      </w14:textFill>
                    </w:rPr>
                  </w:pPr>
                </w:p>
              </w:tc>
              <w:tc>
                <w:tcPr>
                  <w:tcW w:w="518" w:type="pct"/>
                  <w:vAlign w:val="center"/>
                </w:tcPr>
                <w:p w14:paraId="7713832B">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10"/>
                      <w:w w:val="100"/>
                      <w:sz w:val="21"/>
                      <w:szCs w:val="21"/>
                      <w:u w:val="none"/>
                      <w:lang w:val="en-US" w:eastAsia="zh-CN"/>
                      <w14:textFill>
                        <w14:solidFill>
                          <w14:schemeClr w14:val="tx1"/>
                        </w14:solidFill>
                      </w14:textFill>
                    </w:rPr>
                    <w:t>18</w:t>
                  </w: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0</w:t>
                  </w:r>
                </w:p>
              </w:tc>
              <w:tc>
                <w:tcPr>
                  <w:tcW w:w="1108" w:type="dxa"/>
                  <w:vAlign w:val="center"/>
                </w:tcPr>
                <w:p w14:paraId="4724A70E">
                  <w:pPr>
                    <w:keepNext w:val="0"/>
                    <w:keepLines w:val="0"/>
                    <w:widowControl/>
                    <w:suppressLineNumbers w:val="0"/>
                    <w:jc w:val="center"/>
                    <w:textAlignment w:val="center"/>
                    <w:rPr>
                      <w:rFonts w:hint="default"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0.076</w:t>
                  </w:r>
                </w:p>
              </w:tc>
              <w:tc>
                <w:tcPr>
                  <w:tcW w:w="299" w:type="pct"/>
                  <w:vMerge w:val="continue"/>
                  <w:vAlign w:val="center"/>
                </w:tcPr>
                <w:p w14:paraId="5B59CD5D">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p>
              </w:tc>
              <w:tc>
                <w:tcPr>
                  <w:tcW w:w="409" w:type="pct"/>
                  <w:vAlign w:val="center"/>
                </w:tcPr>
                <w:p w14:paraId="23155C4E">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10"/>
                      <w:w w:val="100"/>
                      <w:sz w:val="21"/>
                      <w:szCs w:val="21"/>
                      <w:u w:val="none"/>
                      <w:lang w:val="en-US" w:eastAsia="zh-CN"/>
                      <w14:textFill>
                        <w14:solidFill>
                          <w14:schemeClr w14:val="tx1"/>
                        </w14:solidFill>
                      </w14:textFill>
                    </w:rPr>
                    <w:t>16.7</w:t>
                  </w:r>
                </w:p>
              </w:tc>
              <w:tc>
                <w:tcPr>
                  <w:tcW w:w="518" w:type="pct"/>
                  <w:vMerge w:val="continue"/>
                  <w:vAlign w:val="center"/>
                </w:tcPr>
                <w:p w14:paraId="7568EEEB">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p>
              </w:tc>
              <w:tc>
                <w:tcPr>
                  <w:tcW w:w="518" w:type="pct"/>
                  <w:vAlign w:val="center"/>
                </w:tcPr>
                <w:p w14:paraId="1B4FBA96">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10"/>
                      <w:w w:val="100"/>
                      <w:sz w:val="21"/>
                      <w:szCs w:val="21"/>
                      <w:u w:val="none"/>
                      <w:lang w:val="en-US" w:eastAsia="zh-CN"/>
                      <w14:textFill>
                        <w14:solidFill>
                          <w14:schemeClr w14:val="tx1"/>
                        </w14:solidFill>
                      </w14:textFill>
                    </w:rPr>
                    <w:t>150</w:t>
                  </w:r>
                </w:p>
              </w:tc>
              <w:tc>
                <w:tcPr>
                  <w:tcW w:w="1105" w:type="dxa"/>
                  <w:vAlign w:val="center"/>
                </w:tcPr>
                <w:p w14:paraId="08C75216">
                  <w:pPr>
                    <w:keepNext w:val="0"/>
                    <w:keepLines w:val="0"/>
                    <w:widowControl/>
                    <w:suppressLineNumbers w:val="0"/>
                    <w:jc w:val="center"/>
                    <w:textAlignment w:val="center"/>
                    <w:rPr>
                      <w:rFonts w:hint="default"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0.063</w:t>
                  </w:r>
                </w:p>
              </w:tc>
              <w:tc>
                <w:tcPr>
                  <w:tcW w:w="299" w:type="pct"/>
                  <w:vMerge w:val="continue"/>
                  <w:vAlign w:val="center"/>
                </w:tcPr>
                <w:p w14:paraId="7373CC37">
                  <w:pPr>
                    <w:keepNext w:val="0"/>
                    <w:keepLines w:val="0"/>
                    <w:pageBreakBefore w:val="0"/>
                    <w:kinsoku/>
                    <w:wordWrap/>
                    <w:overflowPunct/>
                    <w:topLinePunct w:val="0"/>
                    <w:autoSpaceDE/>
                    <w:autoSpaceDN/>
                    <w:bidi w:val="0"/>
                    <w:spacing w:line="360" w:lineRule="exact"/>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p>
              </w:tc>
              <w:tc>
                <w:tcPr>
                  <w:tcW w:w="373" w:type="pct"/>
                  <w:vMerge w:val="continue"/>
                  <w:vAlign w:val="center"/>
                </w:tcPr>
                <w:p w14:paraId="16B50A66">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p>
              </w:tc>
            </w:tr>
            <w:tr w14:paraId="4CC55368">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1" w:type="dxa"/>
                  <w:bottom w:w="0" w:type="dxa"/>
                  <w:right w:w="11" w:type="dxa"/>
                </w:tblCellMar>
              </w:tblPrEx>
              <w:trPr>
                <w:trHeight w:val="60" w:hRule="atLeast"/>
                <w:jc w:val="center"/>
              </w:trPr>
              <w:tc>
                <w:tcPr>
                  <w:tcW w:w="445" w:type="pct"/>
                  <w:vMerge w:val="continue"/>
                  <w:vAlign w:val="center"/>
                </w:tcPr>
                <w:p w14:paraId="291E0B99">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p>
              </w:tc>
              <w:tc>
                <w:tcPr>
                  <w:tcW w:w="372" w:type="pct"/>
                  <w:vAlign w:val="center"/>
                </w:tcPr>
                <w:p w14:paraId="2EFA59D1">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kern w:val="2"/>
                      <w:sz w:val="21"/>
                      <w:szCs w:val="21"/>
                      <w:u w:val="none"/>
                      <w:lang w:val="en-US" w:eastAsia="zh-CN" w:bidi="ar-SA"/>
                      <w14:textFill>
                        <w14:solidFill>
                          <w14:schemeClr w14:val="tx1"/>
                        </w14:solidFill>
                      </w14:textFill>
                    </w:rPr>
                  </w:pPr>
                  <w:r>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t>SS</w:t>
                  </w:r>
                </w:p>
              </w:tc>
              <w:tc>
                <w:tcPr>
                  <w:tcW w:w="425" w:type="pct"/>
                  <w:vMerge w:val="continue"/>
                  <w:vAlign w:val="center"/>
                </w:tcPr>
                <w:p w14:paraId="3BC13744">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kern w:val="2"/>
                      <w:sz w:val="21"/>
                      <w:szCs w:val="21"/>
                      <w:u w:val="none"/>
                      <w:lang w:val="en-US" w:eastAsia="zh-CN" w:bidi="ar-SA"/>
                      <w14:textFill>
                        <w14:solidFill>
                          <w14:schemeClr w14:val="tx1"/>
                        </w14:solidFill>
                      </w14:textFill>
                    </w:rPr>
                  </w:pPr>
                </w:p>
              </w:tc>
              <w:tc>
                <w:tcPr>
                  <w:tcW w:w="518" w:type="pct"/>
                  <w:vAlign w:val="center"/>
                </w:tcPr>
                <w:p w14:paraId="73BBD72E">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400</w:t>
                  </w:r>
                </w:p>
              </w:tc>
              <w:tc>
                <w:tcPr>
                  <w:tcW w:w="1108" w:type="dxa"/>
                  <w:vAlign w:val="center"/>
                </w:tcPr>
                <w:p w14:paraId="4F8C0936">
                  <w:pPr>
                    <w:keepNext w:val="0"/>
                    <w:keepLines w:val="0"/>
                    <w:widowControl/>
                    <w:suppressLineNumbers w:val="0"/>
                    <w:jc w:val="center"/>
                    <w:textAlignment w:val="center"/>
                    <w:rPr>
                      <w:rFonts w:hint="default"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0.168</w:t>
                  </w:r>
                </w:p>
              </w:tc>
              <w:tc>
                <w:tcPr>
                  <w:tcW w:w="299" w:type="pct"/>
                  <w:vMerge w:val="continue"/>
                  <w:vAlign w:val="center"/>
                </w:tcPr>
                <w:p w14:paraId="4E358284">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p>
              </w:tc>
              <w:tc>
                <w:tcPr>
                  <w:tcW w:w="409" w:type="pct"/>
                  <w:vAlign w:val="center"/>
                </w:tcPr>
                <w:p w14:paraId="51776BA1">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cs="宋体"/>
                      <w:b w:val="0"/>
                      <w:bCs/>
                      <w:color w:val="000000" w:themeColor="text1"/>
                      <w:spacing w:val="-10"/>
                      <w:w w:val="100"/>
                      <w:sz w:val="21"/>
                      <w:szCs w:val="21"/>
                      <w:u w:val="none"/>
                      <w:lang w:val="en-US" w:eastAsia="zh-CN"/>
                      <w14:textFill>
                        <w14:solidFill>
                          <w14:schemeClr w14:val="tx1"/>
                        </w14:solidFill>
                      </w14:textFill>
                    </w:rPr>
                    <w:t>50</w:t>
                  </w:r>
                </w:p>
              </w:tc>
              <w:tc>
                <w:tcPr>
                  <w:tcW w:w="518" w:type="pct"/>
                  <w:vMerge w:val="continue"/>
                  <w:vAlign w:val="center"/>
                </w:tcPr>
                <w:p w14:paraId="008048AD">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p>
              </w:tc>
              <w:tc>
                <w:tcPr>
                  <w:tcW w:w="518" w:type="pct"/>
                  <w:vAlign w:val="center"/>
                </w:tcPr>
                <w:p w14:paraId="3C593BB5">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200</w:t>
                  </w:r>
                </w:p>
              </w:tc>
              <w:tc>
                <w:tcPr>
                  <w:tcW w:w="1105" w:type="dxa"/>
                  <w:vAlign w:val="center"/>
                </w:tcPr>
                <w:p w14:paraId="57776E3B">
                  <w:pPr>
                    <w:keepNext w:val="0"/>
                    <w:keepLines w:val="0"/>
                    <w:widowControl/>
                    <w:suppressLineNumbers w:val="0"/>
                    <w:jc w:val="center"/>
                    <w:textAlignment w:val="center"/>
                    <w:rPr>
                      <w:rFonts w:hint="default"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0.084</w:t>
                  </w:r>
                </w:p>
              </w:tc>
              <w:tc>
                <w:tcPr>
                  <w:tcW w:w="299" w:type="pct"/>
                  <w:vMerge w:val="continue"/>
                  <w:vAlign w:val="center"/>
                </w:tcPr>
                <w:p w14:paraId="25C8BBB1">
                  <w:pPr>
                    <w:keepNext w:val="0"/>
                    <w:keepLines w:val="0"/>
                    <w:pageBreakBefore w:val="0"/>
                    <w:kinsoku/>
                    <w:wordWrap/>
                    <w:overflowPunct/>
                    <w:topLinePunct w:val="0"/>
                    <w:autoSpaceDE/>
                    <w:autoSpaceDN/>
                    <w:bidi w:val="0"/>
                    <w:spacing w:line="360" w:lineRule="exact"/>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p>
              </w:tc>
              <w:tc>
                <w:tcPr>
                  <w:tcW w:w="373" w:type="pct"/>
                  <w:vMerge w:val="continue"/>
                  <w:vAlign w:val="center"/>
                </w:tcPr>
                <w:p w14:paraId="6BD46520">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p>
              </w:tc>
            </w:tr>
            <w:tr w14:paraId="7E8E0DC6">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1" w:type="dxa"/>
                  <w:bottom w:w="0" w:type="dxa"/>
                  <w:right w:w="11" w:type="dxa"/>
                </w:tblCellMar>
              </w:tblPrEx>
              <w:trPr>
                <w:trHeight w:val="60" w:hRule="atLeast"/>
                <w:jc w:val="center"/>
              </w:trPr>
              <w:tc>
                <w:tcPr>
                  <w:tcW w:w="445" w:type="pct"/>
                  <w:vMerge w:val="continue"/>
                  <w:vAlign w:val="center"/>
                </w:tcPr>
                <w:p w14:paraId="4EB04EDA">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p>
              </w:tc>
              <w:tc>
                <w:tcPr>
                  <w:tcW w:w="372" w:type="pct"/>
                  <w:vAlign w:val="center"/>
                </w:tcPr>
                <w:p w14:paraId="73E7CEB7">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0"/>
                      <w:w w:val="100"/>
                      <w:kern w:val="2"/>
                      <w:sz w:val="21"/>
                      <w:szCs w:val="21"/>
                      <w:u w:val="none"/>
                      <w:lang w:val="en-US" w:eastAsia="zh-CN" w:bidi="ar-SA"/>
                      <w14:textFill>
                        <w14:solidFill>
                          <w14:schemeClr w14:val="tx1"/>
                        </w14:solidFill>
                      </w14:textFill>
                    </w:rPr>
                  </w:pPr>
                  <w:r>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t>氨氮</w:t>
                  </w:r>
                </w:p>
              </w:tc>
              <w:tc>
                <w:tcPr>
                  <w:tcW w:w="425" w:type="pct"/>
                  <w:vMerge w:val="continue"/>
                  <w:vAlign w:val="center"/>
                </w:tcPr>
                <w:p w14:paraId="00AEA1EE">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kern w:val="2"/>
                      <w:sz w:val="21"/>
                      <w:szCs w:val="21"/>
                      <w:u w:val="none"/>
                      <w:lang w:val="en-US" w:eastAsia="zh-CN" w:bidi="ar-SA"/>
                      <w14:textFill>
                        <w14:solidFill>
                          <w14:schemeClr w14:val="tx1"/>
                        </w14:solidFill>
                      </w14:textFill>
                    </w:rPr>
                  </w:pPr>
                </w:p>
              </w:tc>
              <w:tc>
                <w:tcPr>
                  <w:tcW w:w="518" w:type="pct"/>
                  <w:vAlign w:val="center"/>
                </w:tcPr>
                <w:p w14:paraId="49EE1179">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3</w:t>
                  </w:r>
                  <w:r>
                    <w:rPr>
                      <w:rFonts w:hint="eastAsia" w:ascii="宋体" w:hAnsi="宋体" w:cs="宋体"/>
                      <w:b w:val="0"/>
                      <w:bCs/>
                      <w:color w:val="000000" w:themeColor="text1"/>
                      <w:spacing w:val="-10"/>
                      <w:w w:val="100"/>
                      <w:sz w:val="21"/>
                      <w:szCs w:val="21"/>
                      <w:u w:val="none"/>
                      <w:lang w:val="en-US" w:eastAsia="zh-CN"/>
                      <w14:textFill>
                        <w14:solidFill>
                          <w14:schemeClr w14:val="tx1"/>
                        </w14:solidFill>
                      </w14:textFill>
                    </w:rPr>
                    <w:t>0</w:t>
                  </w:r>
                </w:p>
              </w:tc>
              <w:tc>
                <w:tcPr>
                  <w:tcW w:w="1108" w:type="dxa"/>
                  <w:vAlign w:val="center"/>
                </w:tcPr>
                <w:p w14:paraId="1E9861B6">
                  <w:pPr>
                    <w:keepNext w:val="0"/>
                    <w:keepLines w:val="0"/>
                    <w:widowControl/>
                    <w:suppressLineNumbers w:val="0"/>
                    <w:jc w:val="center"/>
                    <w:textAlignment w:val="center"/>
                    <w:rPr>
                      <w:rFonts w:hint="default"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0.013</w:t>
                  </w:r>
                </w:p>
              </w:tc>
              <w:tc>
                <w:tcPr>
                  <w:tcW w:w="299" w:type="pct"/>
                  <w:vMerge w:val="continue"/>
                  <w:vAlign w:val="center"/>
                </w:tcPr>
                <w:p w14:paraId="5317F2CD">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p>
              </w:tc>
              <w:tc>
                <w:tcPr>
                  <w:tcW w:w="409" w:type="pct"/>
                  <w:vAlign w:val="center"/>
                </w:tcPr>
                <w:p w14:paraId="48981AB5">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0</w:t>
                  </w:r>
                </w:p>
              </w:tc>
              <w:tc>
                <w:tcPr>
                  <w:tcW w:w="518" w:type="pct"/>
                  <w:vMerge w:val="continue"/>
                  <w:vAlign w:val="center"/>
                </w:tcPr>
                <w:p w14:paraId="1E66F569">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p>
              </w:tc>
              <w:tc>
                <w:tcPr>
                  <w:tcW w:w="518" w:type="pct"/>
                  <w:vAlign w:val="center"/>
                </w:tcPr>
                <w:p w14:paraId="1CB34E37">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default"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3</w:t>
                  </w:r>
                  <w:r>
                    <w:rPr>
                      <w:rFonts w:hint="eastAsia" w:ascii="宋体" w:hAnsi="宋体" w:cs="宋体"/>
                      <w:b w:val="0"/>
                      <w:bCs/>
                      <w:color w:val="000000" w:themeColor="text1"/>
                      <w:spacing w:val="-10"/>
                      <w:w w:val="100"/>
                      <w:sz w:val="21"/>
                      <w:szCs w:val="21"/>
                      <w:u w:val="none"/>
                      <w:lang w:val="en-US" w:eastAsia="zh-CN"/>
                      <w14:textFill>
                        <w14:solidFill>
                          <w14:schemeClr w14:val="tx1"/>
                        </w14:solidFill>
                      </w14:textFill>
                    </w:rPr>
                    <w:t>0</w:t>
                  </w:r>
                </w:p>
              </w:tc>
              <w:tc>
                <w:tcPr>
                  <w:tcW w:w="1105" w:type="dxa"/>
                  <w:vAlign w:val="center"/>
                </w:tcPr>
                <w:p w14:paraId="388CC78B">
                  <w:pPr>
                    <w:keepNext w:val="0"/>
                    <w:keepLines w:val="0"/>
                    <w:widowControl/>
                    <w:suppressLineNumbers w:val="0"/>
                    <w:jc w:val="center"/>
                    <w:textAlignment w:val="center"/>
                    <w:rPr>
                      <w:rFonts w:hint="default"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0.013</w:t>
                  </w:r>
                </w:p>
              </w:tc>
              <w:tc>
                <w:tcPr>
                  <w:tcW w:w="299" w:type="pct"/>
                  <w:vMerge w:val="continue"/>
                  <w:vAlign w:val="center"/>
                </w:tcPr>
                <w:p w14:paraId="2D33EBBF">
                  <w:pPr>
                    <w:keepNext w:val="0"/>
                    <w:keepLines w:val="0"/>
                    <w:pageBreakBefore w:val="0"/>
                    <w:kinsoku/>
                    <w:wordWrap/>
                    <w:overflowPunct/>
                    <w:topLinePunct w:val="0"/>
                    <w:autoSpaceDE/>
                    <w:autoSpaceDN/>
                    <w:bidi w:val="0"/>
                    <w:spacing w:line="360" w:lineRule="exact"/>
                    <w:jc w:val="center"/>
                    <w:textAlignment w:val="auto"/>
                    <w:rPr>
                      <w:rFonts w:hint="eastAsia" w:ascii="宋体" w:hAnsi="宋体"/>
                      <w:color w:val="000000" w:themeColor="text1"/>
                      <w:kern w:val="0"/>
                      <w:szCs w:val="21"/>
                      <w:u w:val="none"/>
                      <w:lang w:val="en-US" w:eastAsia="zh-CN" w:bidi="ar"/>
                      <w14:textFill>
                        <w14:solidFill>
                          <w14:schemeClr w14:val="tx1"/>
                        </w14:solidFill>
                      </w14:textFill>
                    </w:rPr>
                  </w:pPr>
                </w:p>
              </w:tc>
              <w:tc>
                <w:tcPr>
                  <w:tcW w:w="373" w:type="pct"/>
                  <w:vMerge w:val="continue"/>
                  <w:vAlign w:val="center"/>
                </w:tcPr>
                <w:p w14:paraId="72775849">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p>
              </w:tc>
            </w:tr>
          </w:tbl>
          <w:p w14:paraId="5CF828C5">
            <w:pPr>
              <w:keepNext w:val="0"/>
              <w:keepLines w:val="0"/>
              <w:pageBreakBefore w:val="0"/>
              <w:widowControl/>
              <w:kinsoku/>
              <w:wordWrap/>
              <w:overflowPunct/>
              <w:topLinePunct w:val="0"/>
              <w:autoSpaceDE/>
              <w:autoSpaceDN/>
              <w:bidi w:val="0"/>
              <w:adjustRightInd/>
              <w:snapToGrid/>
              <w:spacing w:line="480" w:lineRule="exact"/>
              <w:jc w:val="center"/>
              <w:textAlignment w:val="auto"/>
              <w:rPr>
                <w:rFonts w:hint="eastAsia" w:ascii="宋体" w:hAnsi="宋体" w:eastAsia="宋体" w:cs="宋体"/>
                <w:b/>
                <w:color w:val="000000" w:themeColor="text1"/>
                <w:w w:val="100"/>
                <w:sz w:val="24"/>
                <w:szCs w:val="24"/>
                <w:u w:val="none"/>
                <w14:textFill>
                  <w14:solidFill>
                    <w14:schemeClr w14:val="tx1"/>
                  </w14:solidFill>
                </w14:textFill>
              </w:rPr>
            </w:pPr>
            <w:r>
              <w:rPr>
                <w:rFonts w:hint="eastAsia" w:ascii="宋体" w:hAnsi="宋体" w:eastAsia="宋体" w:cs="宋体"/>
                <w:b/>
                <w:color w:val="000000" w:themeColor="text1"/>
                <w:w w:val="100"/>
                <w:sz w:val="24"/>
                <w:szCs w:val="24"/>
                <w:u w:val="none"/>
                <w14:textFill>
                  <w14:solidFill>
                    <w14:schemeClr w14:val="tx1"/>
                  </w14:solidFill>
                </w14:textFill>
              </w:rPr>
              <w:t>表</w:t>
            </w:r>
            <w:r>
              <w:rPr>
                <w:rFonts w:hint="eastAsia" w:ascii="宋体" w:hAnsi="宋体" w:cs="宋体"/>
                <w:b/>
                <w:color w:val="000000" w:themeColor="text1"/>
                <w:w w:val="100"/>
                <w:sz w:val="24"/>
                <w:szCs w:val="24"/>
                <w:u w:val="none"/>
                <w:lang w:val="en-US" w:eastAsia="zh-CN"/>
                <w14:textFill>
                  <w14:solidFill>
                    <w14:schemeClr w14:val="tx1"/>
                  </w14:solidFill>
                </w14:textFill>
              </w:rPr>
              <w:t xml:space="preserve">4-14    </w:t>
            </w:r>
            <w:r>
              <w:rPr>
                <w:rFonts w:hint="eastAsia" w:ascii="宋体" w:hAnsi="宋体" w:eastAsia="宋体" w:cs="宋体"/>
                <w:b/>
                <w:color w:val="000000" w:themeColor="text1"/>
                <w:w w:val="100"/>
                <w:sz w:val="24"/>
                <w:szCs w:val="24"/>
                <w:u w:val="none"/>
                <w14:textFill>
                  <w14:solidFill>
                    <w14:schemeClr w14:val="tx1"/>
                  </w14:solidFill>
                </w14:textFill>
              </w:rPr>
              <w:t>项目废</w:t>
            </w:r>
            <w:r>
              <w:rPr>
                <w:rFonts w:hint="eastAsia" w:ascii="宋体" w:hAnsi="宋体" w:eastAsia="宋体" w:cs="宋体"/>
                <w:b/>
                <w:color w:val="000000" w:themeColor="text1"/>
                <w:w w:val="100"/>
                <w:sz w:val="24"/>
                <w:szCs w:val="24"/>
                <w:u w:val="none"/>
                <w:lang w:val="en-US" w:eastAsia="zh-CN"/>
                <w14:textFill>
                  <w14:solidFill>
                    <w14:schemeClr w14:val="tx1"/>
                  </w14:solidFill>
                </w14:textFill>
              </w:rPr>
              <w:t>水排放口基本情况信息</w:t>
            </w:r>
            <w:r>
              <w:rPr>
                <w:rFonts w:hint="eastAsia" w:ascii="宋体" w:hAnsi="宋体" w:eastAsia="宋体" w:cs="宋体"/>
                <w:b/>
                <w:color w:val="000000" w:themeColor="text1"/>
                <w:w w:val="100"/>
                <w:sz w:val="24"/>
                <w:szCs w:val="24"/>
                <w:u w:val="none"/>
                <w14:textFill>
                  <w14:solidFill>
                    <w14:schemeClr w14:val="tx1"/>
                  </w14:solidFill>
                </w14:textFill>
              </w:rPr>
              <w:t>一览表</w:t>
            </w:r>
          </w:p>
          <w:tbl>
            <w:tblPr>
              <w:tblStyle w:val="42"/>
              <w:tblW w:w="4998"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28" w:type="dxa"/>
                <w:bottom w:w="0" w:type="dxa"/>
                <w:right w:w="28" w:type="dxa"/>
              </w:tblCellMar>
            </w:tblPr>
            <w:tblGrid>
              <w:gridCol w:w="1056"/>
              <w:gridCol w:w="1392"/>
              <w:gridCol w:w="1446"/>
              <w:gridCol w:w="1532"/>
              <w:gridCol w:w="1475"/>
              <w:gridCol w:w="1592"/>
              <w:gridCol w:w="1165"/>
              <w:gridCol w:w="3845"/>
            </w:tblGrid>
            <w:tr w14:paraId="3E1EB243">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90" w:hRule="atLeast"/>
                <w:jc w:val="center"/>
              </w:trPr>
              <w:tc>
                <w:tcPr>
                  <w:tcW w:w="391" w:type="pct"/>
                  <w:vMerge w:val="restart"/>
                  <w:vAlign w:val="center"/>
                </w:tcPr>
                <w:p w14:paraId="5F7B8E0D">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排放口</w:t>
                  </w:r>
                  <w:r>
                    <w:rPr>
                      <w:rFonts w:hint="eastAsia" w:ascii="宋体" w:hAnsi="宋体" w:eastAsia="宋体" w:cs="宋体"/>
                      <w:b w:val="0"/>
                      <w:bCs/>
                      <w:color w:val="000000" w:themeColor="text1"/>
                      <w:spacing w:val="-10"/>
                      <w:w w:val="100"/>
                      <w:sz w:val="21"/>
                      <w:szCs w:val="21"/>
                      <w:u w:val="none"/>
                      <w14:textFill>
                        <w14:solidFill>
                          <w14:schemeClr w14:val="tx1"/>
                        </w14:solidFill>
                      </w14:textFill>
                    </w:rPr>
                    <w:t>编号</w:t>
                  </w:r>
                </w:p>
              </w:tc>
              <w:tc>
                <w:tcPr>
                  <w:tcW w:w="515" w:type="pct"/>
                  <w:vMerge w:val="restart"/>
                  <w:vAlign w:val="center"/>
                </w:tcPr>
                <w:p w14:paraId="23E6FB3F">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排放口名称</w:t>
                  </w:r>
                </w:p>
              </w:tc>
              <w:tc>
                <w:tcPr>
                  <w:tcW w:w="1102" w:type="pct"/>
                  <w:gridSpan w:val="2"/>
                  <w:vAlign w:val="center"/>
                </w:tcPr>
                <w:p w14:paraId="69474804">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排放口地理坐标</w:t>
                  </w:r>
                </w:p>
              </w:tc>
              <w:tc>
                <w:tcPr>
                  <w:tcW w:w="546" w:type="pct"/>
                  <w:vMerge w:val="restart"/>
                  <w:vAlign w:val="center"/>
                </w:tcPr>
                <w:p w14:paraId="28BFB06C">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排放规律</w:t>
                  </w:r>
                </w:p>
              </w:tc>
              <w:tc>
                <w:tcPr>
                  <w:tcW w:w="589" w:type="pct"/>
                  <w:vMerge w:val="restart"/>
                  <w:vAlign w:val="center"/>
                </w:tcPr>
                <w:p w14:paraId="6BE553A8">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排放去向</w:t>
                  </w:r>
                </w:p>
              </w:tc>
              <w:tc>
                <w:tcPr>
                  <w:tcW w:w="431" w:type="pct"/>
                  <w:vMerge w:val="restart"/>
                  <w:vAlign w:val="center"/>
                </w:tcPr>
                <w:p w14:paraId="78827BC5">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类型</w:t>
                  </w:r>
                </w:p>
              </w:tc>
              <w:tc>
                <w:tcPr>
                  <w:tcW w:w="1423" w:type="pct"/>
                  <w:vMerge w:val="restart"/>
                  <w:vAlign w:val="center"/>
                </w:tcPr>
                <w:p w14:paraId="012822F4">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执行标准</w:t>
                  </w:r>
                </w:p>
              </w:tc>
            </w:tr>
            <w:tr w14:paraId="2EC1765C">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90" w:hRule="atLeast"/>
                <w:jc w:val="center"/>
              </w:trPr>
              <w:tc>
                <w:tcPr>
                  <w:tcW w:w="391" w:type="pct"/>
                  <w:vMerge w:val="continue"/>
                  <w:vAlign w:val="center"/>
                </w:tcPr>
                <w:p w14:paraId="09769644">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p>
              </w:tc>
              <w:tc>
                <w:tcPr>
                  <w:tcW w:w="515" w:type="pct"/>
                  <w:vMerge w:val="continue"/>
                  <w:vAlign w:val="center"/>
                </w:tcPr>
                <w:p w14:paraId="45F04309">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p>
              </w:tc>
              <w:tc>
                <w:tcPr>
                  <w:tcW w:w="535" w:type="pct"/>
                  <w:vAlign w:val="center"/>
                </w:tcPr>
                <w:p w14:paraId="2F35D1D6">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经度</w:t>
                  </w:r>
                </w:p>
              </w:tc>
              <w:tc>
                <w:tcPr>
                  <w:tcW w:w="567" w:type="pct"/>
                  <w:vAlign w:val="center"/>
                </w:tcPr>
                <w:p w14:paraId="14BCE500">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纬度</w:t>
                  </w:r>
                </w:p>
              </w:tc>
              <w:tc>
                <w:tcPr>
                  <w:tcW w:w="546" w:type="pct"/>
                  <w:vMerge w:val="continue"/>
                  <w:vAlign w:val="center"/>
                </w:tcPr>
                <w:p w14:paraId="2D1F98DF">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p>
              </w:tc>
              <w:tc>
                <w:tcPr>
                  <w:tcW w:w="589" w:type="pct"/>
                  <w:vMerge w:val="continue"/>
                  <w:vAlign w:val="center"/>
                </w:tcPr>
                <w:p w14:paraId="3BB27CA0">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pPr>
                </w:p>
              </w:tc>
              <w:tc>
                <w:tcPr>
                  <w:tcW w:w="431" w:type="pct"/>
                  <w:vMerge w:val="continue"/>
                  <w:vAlign w:val="center"/>
                </w:tcPr>
                <w:p w14:paraId="3B03CB1B">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p>
              </w:tc>
              <w:tc>
                <w:tcPr>
                  <w:tcW w:w="1423" w:type="pct"/>
                  <w:vMerge w:val="continue"/>
                  <w:vAlign w:val="center"/>
                </w:tcPr>
                <w:p w14:paraId="60B51035">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sz w:val="21"/>
                      <w:szCs w:val="21"/>
                      <w:u w:val="none"/>
                      <w14:textFill>
                        <w14:solidFill>
                          <w14:schemeClr w14:val="tx1"/>
                        </w14:solidFill>
                      </w14:textFill>
                    </w:rPr>
                  </w:pPr>
                </w:p>
              </w:tc>
            </w:tr>
            <w:tr w14:paraId="251746CE">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28" w:type="dxa"/>
                  <w:bottom w:w="0" w:type="dxa"/>
                  <w:right w:w="28" w:type="dxa"/>
                </w:tblCellMar>
              </w:tblPrEx>
              <w:trPr>
                <w:trHeight w:val="90" w:hRule="atLeast"/>
                <w:jc w:val="center"/>
              </w:trPr>
              <w:tc>
                <w:tcPr>
                  <w:tcW w:w="391" w:type="pct"/>
                  <w:vAlign w:val="center"/>
                </w:tcPr>
                <w:p w14:paraId="3B1106A1">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kern w:val="2"/>
                      <w:sz w:val="21"/>
                      <w:szCs w:val="21"/>
                      <w:u w:val="none"/>
                      <w:lang w:val="en-US" w:eastAsia="zh-CN" w:bidi="ar-SA"/>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DW00</w:t>
                  </w:r>
                  <w:r>
                    <w:rPr>
                      <w:rFonts w:hint="eastAsia" w:ascii="宋体" w:hAnsi="宋体" w:eastAsia="宋体" w:cs="宋体"/>
                      <w:b w:val="0"/>
                      <w:bCs/>
                      <w:color w:val="000000" w:themeColor="text1"/>
                      <w:spacing w:val="-10"/>
                      <w:w w:val="100"/>
                      <w:sz w:val="21"/>
                      <w:szCs w:val="21"/>
                      <w:u w:val="none"/>
                      <w14:textFill>
                        <w14:solidFill>
                          <w14:schemeClr w14:val="tx1"/>
                        </w14:solidFill>
                      </w14:textFill>
                    </w:rPr>
                    <w:t>1</w:t>
                  </w:r>
                </w:p>
              </w:tc>
              <w:tc>
                <w:tcPr>
                  <w:tcW w:w="515" w:type="pct"/>
                  <w:vAlign w:val="center"/>
                </w:tcPr>
                <w:p w14:paraId="5DC90969">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kern w:val="2"/>
                      <w:sz w:val="21"/>
                      <w:szCs w:val="21"/>
                      <w:u w:val="none"/>
                      <w:lang w:val="en-US" w:eastAsia="zh-CN" w:bidi="ar-SA"/>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污水排放口</w:t>
                  </w:r>
                </w:p>
              </w:tc>
              <w:tc>
                <w:tcPr>
                  <w:tcW w:w="1446" w:type="dxa"/>
                  <w:vAlign w:val="center"/>
                </w:tcPr>
                <w:p w14:paraId="3D6A89A0">
                  <w:pPr>
                    <w:keepNext w:val="0"/>
                    <w:keepLines w:val="0"/>
                    <w:pageBreakBefore w:val="0"/>
                    <w:widowControl w:val="0"/>
                    <w:kinsoku/>
                    <w:wordWrap/>
                    <w:overflowPunct/>
                    <w:topLinePunct w:val="0"/>
                    <w:autoSpaceDE/>
                    <w:autoSpaceDN/>
                    <w:bidi w:val="0"/>
                    <w:adjustRightInd/>
                    <w:snapToGrid/>
                    <w:spacing w:before="40" w:after="40" w:line="240" w:lineRule="exact"/>
                    <w:jc w:val="center"/>
                    <w:textAlignment w:val="auto"/>
                    <w:rPr>
                      <w:rFonts w:hint="eastAsia" w:ascii="宋体" w:hAnsi="宋体" w:eastAsia="宋体" w:cs="宋体"/>
                      <w:b w:val="0"/>
                      <w:bCs/>
                      <w:color w:val="000000" w:themeColor="text1"/>
                      <w:spacing w:val="-10"/>
                      <w:w w:val="100"/>
                      <w:kern w:val="2"/>
                      <w:sz w:val="21"/>
                      <w:szCs w:val="21"/>
                      <w:u w:val="none"/>
                      <w:lang w:val="en-US" w:eastAsia="zh-CN" w:bidi="ar-SA"/>
                      <w14:textFill>
                        <w14:solidFill>
                          <w14:schemeClr w14:val="tx1"/>
                        </w14:solidFill>
                      </w14:textFill>
                    </w:rPr>
                  </w:pPr>
                  <w:r>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t>108.648947°</w:t>
                  </w:r>
                </w:p>
              </w:tc>
              <w:tc>
                <w:tcPr>
                  <w:tcW w:w="1532" w:type="dxa"/>
                  <w:vAlign w:val="center"/>
                </w:tcPr>
                <w:p w14:paraId="211E7972">
                  <w:pPr>
                    <w:keepNext w:val="0"/>
                    <w:keepLines w:val="0"/>
                    <w:pageBreakBefore w:val="0"/>
                    <w:widowControl w:val="0"/>
                    <w:kinsoku/>
                    <w:wordWrap/>
                    <w:overflowPunct/>
                    <w:topLinePunct w:val="0"/>
                    <w:autoSpaceDE/>
                    <w:autoSpaceDN/>
                    <w:bidi w:val="0"/>
                    <w:adjustRightInd/>
                    <w:snapToGrid/>
                    <w:spacing w:before="40" w:after="40" w:line="240" w:lineRule="exact"/>
                    <w:jc w:val="center"/>
                    <w:textAlignment w:val="auto"/>
                    <w:rPr>
                      <w:rFonts w:hint="eastAsia" w:ascii="宋体" w:hAnsi="宋体" w:eastAsia="宋体" w:cs="宋体"/>
                      <w:b w:val="0"/>
                      <w:bCs/>
                      <w:color w:val="000000" w:themeColor="text1"/>
                      <w:spacing w:val="-10"/>
                      <w:w w:val="100"/>
                      <w:kern w:val="2"/>
                      <w:sz w:val="21"/>
                      <w:szCs w:val="21"/>
                      <w:u w:val="none"/>
                      <w:lang w:val="en-US" w:eastAsia="zh-CN" w:bidi="ar-SA"/>
                      <w14:textFill>
                        <w14:solidFill>
                          <w14:schemeClr w14:val="tx1"/>
                        </w14:solidFill>
                      </w14:textFill>
                    </w:rPr>
                  </w:pPr>
                  <w:r>
                    <w:rPr>
                      <w:rFonts w:hint="eastAsia" w:ascii="宋体" w:hAnsi="宋体" w:eastAsia="宋体" w:cs="宋体"/>
                      <w:b w:val="0"/>
                      <w:bCs/>
                      <w:color w:val="000000" w:themeColor="text1"/>
                      <w:spacing w:val="0"/>
                      <w:w w:val="100"/>
                      <w:sz w:val="21"/>
                      <w:szCs w:val="21"/>
                      <w:u w:val="none"/>
                      <w:lang w:val="en-US" w:eastAsia="zh-CN"/>
                      <w14:textFill>
                        <w14:solidFill>
                          <w14:schemeClr w14:val="tx1"/>
                        </w14:solidFill>
                      </w14:textFill>
                    </w:rPr>
                    <w:t>21.702766°</w:t>
                  </w:r>
                </w:p>
              </w:tc>
              <w:tc>
                <w:tcPr>
                  <w:tcW w:w="546" w:type="pct"/>
                  <w:vAlign w:val="center"/>
                </w:tcPr>
                <w:p w14:paraId="09BED1F0">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kern w:val="2"/>
                      <w:sz w:val="21"/>
                      <w:szCs w:val="21"/>
                      <w:u w:val="none"/>
                      <w:lang w:val="en-US" w:eastAsia="zh-CN" w:bidi="ar-SA"/>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流量不稳定，但有周期性规律</w:t>
                  </w:r>
                </w:p>
              </w:tc>
              <w:tc>
                <w:tcPr>
                  <w:tcW w:w="589" w:type="pct"/>
                  <w:vAlign w:val="center"/>
                </w:tcPr>
                <w:p w14:paraId="6D230305">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kern w:val="2"/>
                      <w:sz w:val="21"/>
                      <w:szCs w:val="21"/>
                      <w:u w:val="none"/>
                      <w:lang w:val="en-US" w:eastAsia="zh-CN" w:bidi="ar-SA"/>
                      <w14:textFill>
                        <w14:solidFill>
                          <w14:schemeClr w14:val="tx1"/>
                        </w14:solidFill>
                      </w14:textFill>
                    </w:rPr>
                  </w:pPr>
                  <w:r>
                    <w:rPr>
                      <w:rFonts w:hint="eastAsia" w:ascii="宋体" w:hAnsi="宋体" w:cs="宋体"/>
                      <w:b w:val="0"/>
                      <w:bCs/>
                      <w:color w:val="000000" w:themeColor="text1"/>
                      <w:spacing w:val="-10"/>
                      <w:w w:val="100"/>
                      <w:sz w:val="21"/>
                      <w:szCs w:val="21"/>
                      <w:u w:val="none"/>
                      <w:lang w:val="en-US" w:eastAsia="zh-CN"/>
                      <w14:textFill>
                        <w14:solidFill>
                          <w14:schemeClr w14:val="tx1"/>
                        </w14:solidFill>
                      </w14:textFill>
                    </w:rPr>
                    <w:t>大榄坪污水处理厂</w:t>
                  </w:r>
                </w:p>
              </w:tc>
              <w:tc>
                <w:tcPr>
                  <w:tcW w:w="431" w:type="pct"/>
                  <w:vAlign w:val="center"/>
                </w:tcPr>
                <w:p w14:paraId="34BACA3E">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kern w:val="2"/>
                      <w:sz w:val="21"/>
                      <w:szCs w:val="21"/>
                      <w:u w:val="none"/>
                      <w:lang w:val="en-US" w:eastAsia="zh-CN" w:bidi="ar-SA"/>
                      <w14:textFill>
                        <w14:solidFill>
                          <w14:schemeClr w14:val="tx1"/>
                        </w14:solidFill>
                      </w14:textFill>
                    </w:rPr>
                  </w:pPr>
                  <w:r>
                    <w:rPr>
                      <w:rFonts w:hint="eastAsia" w:ascii="宋体" w:hAnsi="宋体" w:eastAsia="宋体" w:cs="宋体"/>
                      <w:b w:val="0"/>
                      <w:bCs/>
                      <w:color w:val="000000" w:themeColor="text1"/>
                      <w:spacing w:val="-10"/>
                      <w:w w:val="100"/>
                      <w:sz w:val="21"/>
                      <w:szCs w:val="21"/>
                      <w:u w:val="none"/>
                      <w:lang w:val="en-US" w:eastAsia="zh-CN"/>
                      <w14:textFill>
                        <w14:solidFill>
                          <w14:schemeClr w14:val="tx1"/>
                        </w14:solidFill>
                      </w14:textFill>
                    </w:rPr>
                    <w:t>一般排放口</w:t>
                  </w:r>
                </w:p>
              </w:tc>
              <w:tc>
                <w:tcPr>
                  <w:tcW w:w="1423" w:type="pct"/>
                  <w:vAlign w:val="center"/>
                </w:tcPr>
                <w:p w14:paraId="47E51143">
                  <w:pPr>
                    <w:keepNext w:val="0"/>
                    <w:keepLines w:val="0"/>
                    <w:pageBreakBefore w:val="0"/>
                    <w:widowControl w:val="0"/>
                    <w:kinsoku/>
                    <w:wordWrap/>
                    <w:overflowPunct/>
                    <w:topLinePunct w:val="0"/>
                    <w:autoSpaceDE/>
                    <w:autoSpaceDN/>
                    <w:bidi w:val="0"/>
                    <w:adjustRightInd/>
                    <w:snapToGrid/>
                    <w:spacing w:before="60" w:after="60" w:line="240" w:lineRule="exact"/>
                    <w:jc w:val="center"/>
                    <w:textAlignment w:val="auto"/>
                    <w:rPr>
                      <w:rFonts w:hint="eastAsia" w:ascii="宋体" w:hAnsi="宋体" w:eastAsia="宋体" w:cs="宋体"/>
                      <w:b w:val="0"/>
                      <w:bCs/>
                      <w:color w:val="000000" w:themeColor="text1"/>
                      <w:spacing w:val="-10"/>
                      <w:w w:val="100"/>
                      <w:kern w:val="2"/>
                      <w:sz w:val="21"/>
                      <w:szCs w:val="21"/>
                      <w:u w:val="none"/>
                      <w:lang w:val="en-US" w:eastAsia="zh-CN" w:bidi="ar-SA"/>
                      <w14:textFill>
                        <w14:solidFill>
                          <w14:schemeClr w14:val="tx1"/>
                        </w14:solidFill>
                      </w14:textFill>
                    </w:rPr>
                  </w:pPr>
                  <w:r>
                    <w:rPr>
                      <w:rFonts w:hint="eastAsia" w:ascii="宋体" w:hAnsi="宋体" w:eastAsia="宋体" w:cs="宋体"/>
                      <w:b w:val="0"/>
                      <w:bCs/>
                      <w:color w:val="000000" w:themeColor="text1"/>
                      <w:spacing w:val="-10"/>
                      <w:w w:val="100"/>
                      <w:kern w:val="2"/>
                      <w:sz w:val="21"/>
                      <w:szCs w:val="21"/>
                      <w:u w:val="none"/>
                      <w:lang w:val="en-US" w:eastAsia="zh-CN" w:bidi="ar-SA"/>
                      <w14:textFill>
                        <w14:solidFill>
                          <w14:schemeClr w14:val="tx1"/>
                        </w14:solidFill>
                      </w14:textFill>
                    </w:rPr>
                    <w:t>《污水综合排放标准》</w:t>
                  </w:r>
                  <w:r>
                    <w:rPr>
                      <w:rFonts w:hint="eastAsia" w:ascii="宋体" w:hAnsi="宋体" w:cs="宋体"/>
                      <w:b w:val="0"/>
                      <w:bCs/>
                      <w:color w:val="000000" w:themeColor="text1"/>
                      <w:spacing w:val="-10"/>
                      <w:w w:val="100"/>
                      <w:kern w:val="2"/>
                      <w:sz w:val="21"/>
                      <w:szCs w:val="21"/>
                      <w:u w:val="none"/>
                      <w:lang w:val="en-US" w:eastAsia="zh-CN" w:bidi="ar-SA"/>
                      <w14:textFill>
                        <w14:solidFill>
                          <w14:schemeClr w14:val="tx1"/>
                        </w14:solidFill>
                      </w14:textFill>
                    </w:rPr>
                    <w:t>(</w:t>
                  </w:r>
                  <w:r>
                    <w:rPr>
                      <w:rFonts w:hint="eastAsia" w:ascii="宋体" w:hAnsi="宋体" w:eastAsia="宋体" w:cs="宋体"/>
                      <w:b w:val="0"/>
                      <w:bCs/>
                      <w:color w:val="000000" w:themeColor="text1"/>
                      <w:spacing w:val="-10"/>
                      <w:w w:val="100"/>
                      <w:kern w:val="2"/>
                      <w:sz w:val="21"/>
                      <w:szCs w:val="21"/>
                      <w:u w:val="none"/>
                      <w:lang w:val="en-US" w:eastAsia="zh-CN" w:bidi="ar-SA"/>
                      <w14:textFill>
                        <w14:solidFill>
                          <w14:schemeClr w14:val="tx1"/>
                        </w14:solidFill>
                      </w14:textFill>
                    </w:rPr>
                    <w:t>GB8978-1996</w:t>
                  </w:r>
                  <w:r>
                    <w:rPr>
                      <w:rFonts w:hint="eastAsia" w:ascii="宋体" w:hAnsi="宋体" w:cs="宋体"/>
                      <w:b w:val="0"/>
                      <w:bCs/>
                      <w:color w:val="000000" w:themeColor="text1"/>
                      <w:spacing w:val="-10"/>
                      <w:w w:val="100"/>
                      <w:kern w:val="2"/>
                      <w:sz w:val="21"/>
                      <w:szCs w:val="21"/>
                      <w:u w:val="none"/>
                      <w:lang w:val="en-US" w:eastAsia="zh-CN" w:bidi="ar-SA"/>
                      <w14:textFill>
                        <w14:solidFill>
                          <w14:schemeClr w14:val="tx1"/>
                        </w14:solidFill>
                      </w14:textFill>
                    </w:rPr>
                    <w:t>)</w:t>
                  </w:r>
                  <w:r>
                    <w:rPr>
                      <w:rFonts w:hint="eastAsia" w:ascii="宋体" w:hAnsi="宋体" w:eastAsia="宋体" w:cs="宋体"/>
                      <w:b w:val="0"/>
                      <w:bCs/>
                      <w:color w:val="000000" w:themeColor="text1"/>
                      <w:spacing w:val="-10"/>
                      <w:w w:val="100"/>
                      <w:kern w:val="2"/>
                      <w:sz w:val="21"/>
                      <w:szCs w:val="21"/>
                      <w:u w:val="none"/>
                      <w:lang w:val="en-US" w:eastAsia="zh-CN" w:bidi="ar-SA"/>
                      <w14:textFill>
                        <w14:solidFill>
                          <w14:schemeClr w14:val="tx1"/>
                        </w14:solidFill>
                      </w14:textFill>
                    </w:rPr>
                    <w:t>三级标准及满足</w:t>
                  </w:r>
                  <w:r>
                    <w:rPr>
                      <w:rFonts w:hint="eastAsia" w:ascii="宋体" w:hAnsi="宋体" w:cs="宋体"/>
                      <w:b w:val="0"/>
                      <w:bCs/>
                      <w:color w:val="000000" w:themeColor="text1"/>
                      <w:spacing w:val="-10"/>
                      <w:w w:val="100"/>
                      <w:kern w:val="2"/>
                      <w:sz w:val="21"/>
                      <w:szCs w:val="21"/>
                      <w:u w:val="none"/>
                      <w:lang w:val="en-US" w:eastAsia="zh-CN" w:bidi="ar-SA"/>
                      <w14:textFill>
                        <w14:solidFill>
                          <w14:schemeClr w14:val="tx1"/>
                        </w14:solidFill>
                      </w14:textFill>
                    </w:rPr>
                    <w:t>大榄坪污水处理厂</w:t>
                  </w:r>
                  <w:r>
                    <w:rPr>
                      <w:rFonts w:hint="eastAsia" w:ascii="宋体" w:hAnsi="宋体" w:eastAsia="宋体" w:cs="宋体"/>
                      <w:b w:val="0"/>
                      <w:bCs/>
                      <w:color w:val="000000" w:themeColor="text1"/>
                      <w:spacing w:val="-10"/>
                      <w:w w:val="100"/>
                      <w:kern w:val="2"/>
                      <w:sz w:val="21"/>
                      <w:szCs w:val="21"/>
                      <w:u w:val="none"/>
                      <w:lang w:val="en-US" w:eastAsia="zh-CN" w:bidi="ar-SA"/>
                      <w14:textFill>
                        <w14:solidFill>
                          <w14:schemeClr w14:val="tx1"/>
                        </w14:solidFill>
                      </w14:textFill>
                    </w:rPr>
                    <w:t>进水水质要求。</w:t>
                  </w:r>
                </w:p>
              </w:tc>
            </w:tr>
          </w:tbl>
          <w:p w14:paraId="7893140A">
            <w:pPr>
              <w:widowControl w:val="0"/>
              <w:autoSpaceDE w:val="0"/>
              <w:autoSpaceDN w:val="0"/>
              <w:adjustRightInd w:val="0"/>
              <w:jc w:val="center"/>
              <w:rPr>
                <w:rFonts w:hint="default" w:ascii="Times New Roman" w:hAnsi="Times New Roman" w:eastAsia="宋体" w:cs="Times New Roman"/>
                <w:color w:val="000000" w:themeColor="text1"/>
                <w:sz w:val="24"/>
                <w:szCs w:val="24"/>
                <w:u w:val="none"/>
                <w:vertAlign w:val="baseline"/>
                <w:lang w:val="en-US" w:eastAsia="zh-CN" w:bidi="ar-SA"/>
                <w14:textFill>
                  <w14:solidFill>
                    <w14:schemeClr w14:val="tx1"/>
                  </w14:solidFill>
                </w14:textFill>
              </w:rPr>
            </w:pPr>
          </w:p>
        </w:tc>
      </w:tr>
    </w:tbl>
    <w:p w14:paraId="68CFACC6">
      <w:pPr>
        <w:pStyle w:val="50"/>
        <w:rPr>
          <w:color w:val="000000" w:themeColor="text1"/>
          <w:u w:val="none"/>
          <w14:textFill>
            <w14:solidFill>
              <w14:schemeClr w14:val="tx1"/>
            </w14:solidFill>
          </w14:textFill>
        </w:rPr>
        <w:sectPr>
          <w:pgSz w:w="16838" w:h="11906" w:orient="landscape"/>
          <w:pgMar w:top="1633" w:right="1383" w:bottom="1519" w:left="1383"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70"/>
      </w:tblGrid>
      <w:tr w14:paraId="4362A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2" w:hRule="atLeast"/>
        </w:trPr>
        <w:tc>
          <w:tcPr>
            <w:tcW w:w="8970" w:type="dxa"/>
          </w:tcPr>
          <w:p w14:paraId="28D170D4">
            <w:pPr>
              <w:keepNext w:val="0"/>
              <w:keepLines w:val="0"/>
              <w:pageBreakBefore w:val="0"/>
              <w:widowControl w:val="0"/>
              <w:kinsoku/>
              <w:wordWrap/>
              <w:overflowPunct/>
              <w:topLinePunct w:val="0"/>
              <w:autoSpaceDE/>
              <w:autoSpaceDN/>
              <w:bidi w:val="0"/>
              <w:spacing w:line="480" w:lineRule="exact"/>
              <w:ind w:firstLine="482" w:firstLineChars="200"/>
              <w:textAlignment w:val="auto"/>
              <w:rPr>
                <w:rFonts w:hint="eastAsia" w:ascii="宋体" w:hAnsi="宋体" w:eastAsia="宋体" w:cs="宋体"/>
                <w:b/>
                <w:bCs/>
                <w:color w:val="000000" w:themeColor="text1"/>
                <w:sz w:val="24"/>
                <w:u w:val="none"/>
                <w:lang w:val="en-US"/>
                <w14:textFill>
                  <w14:solidFill>
                    <w14:schemeClr w14:val="tx1"/>
                  </w14:solidFill>
                </w14:textFill>
              </w:rPr>
            </w:pPr>
            <w:r>
              <w:rPr>
                <w:rFonts w:hint="eastAsia" w:ascii="宋体" w:hAnsi="宋体"/>
                <w:b/>
                <w:bCs/>
                <w:color w:val="000000" w:themeColor="text1"/>
                <w:sz w:val="24"/>
                <w:u w:val="none"/>
                <w:lang w:val="en-US" w:eastAsia="zh-CN"/>
                <w14:textFill>
                  <w14:solidFill>
                    <w14:schemeClr w14:val="tx1"/>
                  </w14:solidFill>
                </w14:textFill>
              </w:rPr>
              <w:t>2</w:t>
            </w:r>
            <w:r>
              <w:rPr>
                <w:rFonts w:hint="eastAsia" w:ascii="宋体" w:hAnsi="宋体" w:eastAsia="宋体" w:cs="宋体"/>
                <w:b/>
                <w:bCs/>
                <w:color w:val="000000" w:themeColor="text1"/>
                <w:sz w:val="24"/>
                <w:u w:val="none"/>
                <w:lang w:val="en-US" w:eastAsia="zh-CN"/>
                <w14:textFill>
                  <w14:solidFill>
                    <w14:schemeClr w14:val="tx1"/>
                  </w14:solidFill>
                </w14:textFill>
              </w:rPr>
              <w:t>、环保措施可行性分析</w:t>
            </w:r>
          </w:p>
          <w:p w14:paraId="1226E319">
            <w:pPr>
              <w:keepNext w:val="0"/>
              <w:keepLines w:val="0"/>
              <w:pageBreakBefore w:val="0"/>
              <w:widowControl w:val="0"/>
              <w:kinsoku/>
              <w:wordWrap/>
              <w:overflowPunct/>
              <w:topLinePunct w:val="0"/>
              <w:autoSpaceDE/>
              <w:autoSpaceDN/>
              <w:bidi w:val="0"/>
              <w:spacing w:line="480" w:lineRule="exact"/>
              <w:ind w:firstLine="482" w:firstLineChars="200"/>
              <w:textAlignment w:val="auto"/>
              <w:rPr>
                <w:rFonts w:hint="default" w:ascii="宋体" w:hAnsi="宋体" w:eastAsia="宋体" w:cs="宋体"/>
                <w:b/>
                <w:bCs/>
                <w:color w:val="000000" w:themeColor="text1"/>
                <w:sz w:val="24"/>
                <w:u w:val="none"/>
                <w:lang w:val="en-US" w:eastAsia="zh-CN"/>
                <w14:textFill>
                  <w14:solidFill>
                    <w14:schemeClr w14:val="tx1"/>
                  </w14:solidFill>
                </w14:textFill>
              </w:rPr>
            </w:pPr>
            <w:r>
              <w:rPr>
                <w:rFonts w:hint="eastAsia" w:ascii="宋体" w:hAnsi="宋体" w:eastAsia="宋体" w:cs="宋体"/>
                <w:b/>
                <w:bCs/>
                <w:color w:val="000000" w:themeColor="text1"/>
                <w:sz w:val="24"/>
                <w:u w:val="none"/>
                <w:lang w:val="en-US" w:eastAsia="zh-CN"/>
                <w14:textFill>
                  <w14:solidFill>
                    <w14:schemeClr w14:val="tx1"/>
                  </w14:solidFill>
                </w14:textFill>
              </w:rPr>
              <w:t>(1)生产废水</w:t>
            </w:r>
          </w:p>
          <w:p w14:paraId="01A956B5">
            <w:pPr>
              <w:keepNext w:val="0"/>
              <w:keepLines w:val="0"/>
              <w:pageBreakBefore w:val="0"/>
              <w:widowControl w:val="0"/>
              <w:kinsoku/>
              <w:wordWrap/>
              <w:overflowPunct/>
              <w:topLinePunct w:val="0"/>
              <w:autoSpaceDE/>
              <w:autoSpaceDN/>
              <w:bidi w:val="0"/>
              <w:spacing w:line="480" w:lineRule="exact"/>
              <w:ind w:firstLine="560" w:firstLineChars="200"/>
              <w:textAlignment w:val="auto"/>
              <w:rPr>
                <w:rFonts w:hint="default" w:ascii="宋体" w:hAnsi="宋体" w:eastAsia="宋体" w:cs="宋体"/>
                <w:b/>
                <w:bCs/>
                <w:color w:val="000000" w:themeColor="text1"/>
                <w:sz w:val="24"/>
                <w:u w:val="none"/>
                <w:lang w:val="en-US" w:eastAsia="zh-CN"/>
                <w14:textFill>
                  <w14:solidFill>
                    <w14:schemeClr w14:val="tx1"/>
                  </w14:solidFill>
                </w14:textFill>
              </w:rPr>
            </w:pPr>
            <w:r>
              <w:rPr>
                <w:sz w:val="28"/>
              </w:rPr>
              <mc:AlternateContent>
                <mc:Choice Requires="wps">
                  <w:drawing>
                    <wp:anchor distT="0" distB="0" distL="114300" distR="114300" simplePos="0" relativeHeight="251843584" behindDoc="0" locked="0" layoutInCell="1" allowOverlap="1">
                      <wp:simplePos x="0" y="0"/>
                      <wp:positionH relativeFrom="column">
                        <wp:posOffset>3561715</wp:posOffset>
                      </wp:positionH>
                      <wp:positionV relativeFrom="paragraph">
                        <wp:posOffset>813435</wp:posOffset>
                      </wp:positionV>
                      <wp:extent cx="454660" cy="1941830"/>
                      <wp:effectExtent l="25400" t="106045" r="13970" b="10795"/>
                      <wp:wrapNone/>
                      <wp:docPr id="359" name="肘形连接符 359"/>
                      <wp:cNvGraphicFramePr/>
                      <a:graphic xmlns:a="http://schemas.openxmlformats.org/drawingml/2006/main">
                        <a:graphicData uri="http://schemas.microsoft.com/office/word/2010/wordprocessingShape">
                          <wps:wsp>
                            <wps:cNvCnPr>
                              <a:stCxn id="358" idx="0"/>
                              <a:endCxn id="27" idx="0"/>
                            </wps:cNvCnPr>
                            <wps:spPr>
                              <a:xfrm rot="16200000" flipH="1" flipV="1">
                                <a:off x="4598670" y="2307590"/>
                                <a:ext cx="454660" cy="1941830"/>
                              </a:xfrm>
                              <a:prstGeom prst="bentConnector3">
                                <a:avLst>
                                  <a:gd name="adj1" fmla="val -22346"/>
                                </a:avLst>
                              </a:prstGeom>
                              <a:ln w="3175" cap="flat" cmpd="sng">
                                <a:solidFill>
                                  <a:srgbClr val="000000"/>
                                </a:solidFill>
                                <a:prstDash val="solid"/>
                                <a:headEnd type="none" w="med" len="med"/>
                                <a:tailEnd type="stealth" w="sm" len="sm"/>
                              </a:ln>
                            </wps:spPr>
                            <wps:bodyPr/>
                          </wps:wsp>
                        </a:graphicData>
                      </a:graphic>
                    </wp:anchor>
                  </w:drawing>
                </mc:Choice>
                <mc:Fallback>
                  <w:pict>
                    <v:shape id="_x0000_s1026" o:spid="_x0000_s1026" o:spt="34" type="#_x0000_t34" style="position:absolute;left:0pt;flip:x y;margin-left:280.45pt;margin-top:64.05pt;height:152.9pt;width:35.8pt;rotation:-5898240f;z-index:251843584;mso-width-relative:page;mso-height-relative:page;" filled="f" stroked="t" coordsize="21600,21600" o:gfxdata="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Ma7vI&#10;2gAAAAsBAAAPAAAAAAAAAAEAIAAAACIAAABkcnMvZG93bnJldi54bWxQSwECFAAUAAAACACHTuJA&#10;GG7pP1gCAACMBAAADgAAAAAAAAABACAAAAApAQAAZHJzL2Uyb0RvYy54bWxQSwUGAAAAAAYABgBZ&#10;AQAA8wUAAAAA&#10;" adj="-4827">
                      <v:fill on="f" focussize="0,0"/>
                      <v:stroke weight="0.25pt" color="#000000" joinstyle="round" endarrow="classic" endarrowwidth="narrow" endarrowlength="short"/>
                      <v:imagedata o:title=""/>
                      <o:lock v:ext="edit" aspectratio="f"/>
                    </v:shape>
                  </w:pict>
                </mc:Fallback>
              </mc:AlternateContent>
            </w:r>
            <w:r>
              <w:rPr>
                <w:rFonts w:hint="eastAsia" w:ascii="宋体" w:hAnsi="宋体" w:cs="宋体"/>
                <w:b/>
                <w:bCs/>
                <w:color w:val="000000" w:themeColor="text1"/>
                <w:sz w:val="24"/>
                <w:u w:val="none"/>
                <w:lang w:val="en-US" w:eastAsia="zh-CN"/>
                <w14:textFill>
                  <w14:solidFill>
                    <w14:schemeClr w14:val="tx1"/>
                  </w14:solidFill>
                </w14:textFill>
              </w:rPr>
              <w:t>①处理工艺</w:t>
            </w:r>
          </w:p>
          <w:p w14:paraId="13E528AB">
            <w:pPr>
              <w:keepNext w:val="0"/>
              <w:keepLines w:val="0"/>
              <w:pageBreakBefore w:val="0"/>
              <w:widowControl w:val="0"/>
              <w:kinsoku/>
              <w:wordWrap/>
              <w:overflowPunct/>
              <w:topLinePunct w:val="0"/>
              <w:autoSpaceDE/>
              <w:autoSpaceDN/>
              <w:bidi w:val="0"/>
              <w:spacing w:line="480" w:lineRule="exact"/>
              <w:ind w:firstLine="560" w:firstLineChars="200"/>
              <w:textAlignment w:val="auto"/>
              <w:rPr>
                <w:rFonts w:hint="default" w:ascii="宋体" w:hAnsi="宋体" w:eastAsia="宋体" w:cs="宋体"/>
                <w:b w:val="0"/>
                <w:bCs w:val="0"/>
                <w:color w:val="000000" w:themeColor="text1"/>
                <w:sz w:val="24"/>
                <w:u w:val="none"/>
                <w:lang w:val="en-US" w:eastAsia="zh-CN"/>
                <w14:textFill>
                  <w14:solidFill>
                    <w14:schemeClr w14:val="tx1"/>
                  </w14:solidFill>
                </w14:textFill>
              </w:rPr>
            </w:pPr>
            <w:r>
              <w:rPr>
                <w:color w:val="000000" w:themeColor="text1"/>
                <w:sz w:val="28"/>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3367405</wp:posOffset>
                      </wp:positionH>
                      <wp:positionV relativeFrom="paragraph">
                        <wp:posOffset>912495</wp:posOffset>
                      </wp:positionV>
                      <wp:extent cx="888365" cy="248920"/>
                      <wp:effectExtent l="0" t="0" r="0" b="0"/>
                      <wp:wrapNone/>
                      <wp:docPr id="17" name="文本框 17"/>
                      <wp:cNvGraphicFramePr/>
                      <a:graphic xmlns:a="http://schemas.openxmlformats.org/drawingml/2006/main">
                        <a:graphicData uri="http://schemas.microsoft.com/office/word/2010/wordprocessingShape">
                          <wps:wsp>
                            <wps:cNvSpPr txBox="1"/>
                            <wps:spPr>
                              <a:xfrm>
                                <a:off x="4613910" y="3806825"/>
                                <a:ext cx="888365" cy="248920"/>
                              </a:xfrm>
                              <a:prstGeom prst="rect">
                                <a:avLst/>
                              </a:prstGeom>
                              <a:noFill/>
                              <a:ln w="3175">
                                <a:noFill/>
                              </a:ln>
                            </wps:spPr>
                            <wps:txbx>
                              <w:txbxContent>
                                <w:p w14:paraId="1B0EFA96">
                                  <w:pPr>
                                    <w:spacing w:line="360" w:lineRule="exact"/>
                                    <w:jc w:val="center"/>
                                    <w:rPr>
                                      <w:rFonts w:hint="default" w:ascii="华文楷体" w:hAnsi="华文楷体" w:eastAsia="华文楷体"/>
                                      <w:spacing w:val="-10"/>
                                      <w:sz w:val="23"/>
                                      <w:szCs w:val="23"/>
                                      <w:lang w:val="en-US" w:eastAsia="zh-CN"/>
                                    </w:rPr>
                                  </w:pPr>
                                  <w:r>
                                    <w:rPr>
                                      <w:rFonts w:hint="eastAsia" w:ascii="华文楷体" w:hAnsi="华文楷体" w:eastAsia="华文楷体"/>
                                      <w:spacing w:val="-10"/>
                                      <w:sz w:val="23"/>
                                      <w:szCs w:val="23"/>
                                      <w:lang w:val="en-US" w:eastAsia="zh-CN"/>
                                    </w:rPr>
                                    <w:t>脱酸清洗废水</w:t>
                                  </w:r>
                                </w:p>
                                <w:p w14:paraId="2A79FD64">
                                  <w:pPr>
                                    <w:spacing w:line="360" w:lineRule="exact"/>
                                    <w:jc w:val="center"/>
                                    <w:rPr>
                                      <w:sz w:val="23"/>
                                      <w:szCs w:val="23"/>
                                    </w:rPr>
                                  </w:pPr>
                                  <w:r>
                                    <w:rPr>
                                      <w:rFonts w:hint="eastAsia"/>
                                      <w:sz w:val="23"/>
                                      <w:szCs w:val="23"/>
                                    </w:rPr>
                                    <w:t>备装置</w:t>
                                  </w:r>
                                </w:p>
                              </w:txbxContent>
                            </wps:txbx>
                            <wps:bodyPr lIns="0" tIns="0" rIns="0" bIns="0" upright="1"/>
                          </wps:wsp>
                        </a:graphicData>
                      </a:graphic>
                    </wp:anchor>
                  </w:drawing>
                </mc:Choice>
                <mc:Fallback>
                  <w:pict>
                    <v:shape id="_x0000_s1026" o:spid="_x0000_s1026" o:spt="202" type="#_x0000_t202" style="position:absolute;left:0pt;margin-left:265.15pt;margin-top:71.85pt;height:19.6pt;width:69.95pt;z-index:251674624;mso-width-relative:page;mso-height-relative:page;" filled="f" stroked="f" coordsize="21600,21600" o:gfxdata="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9rINd1wAAAAsBAAAPAAAAAAAAAAEAIAAAACIA&#10;AABkcnMvZG93bnJldi54bWxQSwECFAAUAAAACACHTuJAw6DMYdEBAACIAwAADgAAAAAAAAABACAA&#10;AAAmAQAAZHJzL2Uyb0RvYy54bWxQSwUGAAAAAAYABgBZAQAAaQUAAAAA&#10;">
                      <v:fill on="f" focussize="0,0"/>
                      <v:stroke on="f" weight="0.25pt"/>
                      <v:imagedata o:title=""/>
                      <o:lock v:ext="edit" aspectratio="f"/>
                      <v:textbox inset="0mm,0mm,0mm,0mm">
                        <w:txbxContent>
                          <w:p w14:paraId="1B0EFA96">
                            <w:pPr>
                              <w:spacing w:line="360" w:lineRule="exact"/>
                              <w:jc w:val="center"/>
                              <w:rPr>
                                <w:rFonts w:hint="default" w:ascii="华文楷体" w:hAnsi="华文楷体" w:eastAsia="华文楷体"/>
                                <w:spacing w:val="-10"/>
                                <w:sz w:val="23"/>
                                <w:szCs w:val="23"/>
                                <w:lang w:val="en-US" w:eastAsia="zh-CN"/>
                              </w:rPr>
                            </w:pPr>
                            <w:r>
                              <w:rPr>
                                <w:rFonts w:hint="eastAsia" w:ascii="华文楷体" w:hAnsi="华文楷体" w:eastAsia="华文楷体"/>
                                <w:spacing w:val="-10"/>
                                <w:sz w:val="23"/>
                                <w:szCs w:val="23"/>
                                <w:lang w:val="en-US" w:eastAsia="zh-CN"/>
                              </w:rPr>
                              <w:t>脱酸清洗废水</w:t>
                            </w:r>
                          </w:p>
                          <w:p w14:paraId="2A79FD64">
                            <w:pPr>
                              <w:spacing w:line="360" w:lineRule="exact"/>
                              <w:jc w:val="center"/>
                              <w:rPr>
                                <w:sz w:val="23"/>
                                <w:szCs w:val="23"/>
                              </w:rPr>
                            </w:pPr>
                            <w:r>
                              <w:rPr>
                                <w:rFonts w:hint="eastAsia"/>
                                <w:sz w:val="23"/>
                                <w:szCs w:val="23"/>
                              </w:rPr>
                              <w:t>备装置</w:t>
                            </w:r>
                          </w:p>
                        </w:txbxContent>
                      </v:textbox>
                    </v:shape>
                  </w:pict>
                </mc:Fallback>
              </mc:AlternateContent>
            </w:r>
            <w:r>
              <w:rPr>
                <w:rFonts w:hint="eastAsia" w:ascii="宋体" w:hAnsi="宋体" w:eastAsia="宋体" w:cs="宋体"/>
                <w:b w:val="0"/>
                <w:bCs w:val="0"/>
                <w:color w:val="000000" w:themeColor="text1"/>
                <w:sz w:val="24"/>
                <w:u w:val="none"/>
                <w:lang w:val="en-US" w:eastAsia="zh-CN"/>
                <w14:textFill>
                  <w14:solidFill>
                    <w14:schemeClr w14:val="tx1"/>
                  </w14:solidFill>
                </w14:textFill>
              </w:rPr>
              <w:t>生产废水污染物成分并不复杂，以</w:t>
            </w:r>
            <w:r>
              <w:rPr>
                <w:rFonts w:hint="eastAsia" w:ascii="宋体" w:hAnsi="宋体" w:cs="宋体"/>
                <w:b w:val="0"/>
                <w:bCs w:val="0"/>
                <w:color w:val="000000" w:themeColor="text1"/>
                <w:sz w:val="24"/>
                <w:u w:val="none"/>
                <w:lang w:val="en-US" w:eastAsia="zh-CN"/>
                <w14:textFill>
                  <w14:solidFill>
                    <w14:schemeClr w14:val="tx1"/>
                  </w14:solidFill>
                </w14:textFill>
              </w:rPr>
              <w:t>泥土、矿粉</w:t>
            </w:r>
            <w:r>
              <w:rPr>
                <w:rFonts w:hint="eastAsia" w:ascii="宋体" w:hAnsi="宋体" w:eastAsia="宋体" w:cs="宋体"/>
                <w:b w:val="0"/>
                <w:bCs w:val="0"/>
                <w:color w:val="000000" w:themeColor="text1"/>
                <w:sz w:val="24"/>
                <w:u w:val="none"/>
                <w:lang w:val="en-US" w:eastAsia="zh-CN"/>
                <w14:textFill>
                  <w14:solidFill>
                    <w14:schemeClr w14:val="tx1"/>
                  </w14:solidFill>
                </w14:textFill>
              </w:rPr>
              <w:t>悬浮物为主</w:t>
            </w:r>
            <w:r>
              <w:rPr>
                <w:rFonts w:hint="eastAsia" w:ascii="宋体" w:hAnsi="宋体" w:eastAsia="宋体" w:cs="宋体"/>
                <w:color w:val="000000" w:themeColor="text1"/>
                <w:sz w:val="24"/>
                <w:u w:val="none"/>
                <w:lang w:val="en-US" w:eastAsia="zh-CN"/>
                <w14:textFill>
                  <w14:solidFill>
                    <w14:schemeClr w14:val="tx1"/>
                  </w14:solidFill>
                </w14:textFill>
              </w:rPr>
              <w:t>，脱酸清洗废水中还有少量酸性物质，污染物包括pH、COD、SS、氟化物，其中pH、SS为主要关注对象，SS产生浓度在7万mg/L左右，具体处理工艺如下：</w:t>
            </w:r>
          </w:p>
          <w:p w14:paraId="6E1F32FB">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color w:val="000000" w:themeColor="text1"/>
                <w:sz w:val="24"/>
                <w:u w:val="none"/>
                <w:lang w:val="en-US" w:eastAsia="zh-CN"/>
                <w14:textFill>
                  <w14:solidFill>
                    <w14:schemeClr w14:val="tx1"/>
                  </w14:solidFill>
                </w14:textFill>
              </w:rPr>
            </w:pPr>
          </w:p>
          <w:p w14:paraId="4D9E2BE9">
            <w:pPr>
              <w:keepNext w:val="0"/>
              <w:keepLines w:val="0"/>
              <w:pageBreakBefore w:val="0"/>
              <w:widowControl w:val="0"/>
              <w:kinsoku/>
              <w:wordWrap/>
              <w:overflowPunct/>
              <w:topLinePunct w:val="0"/>
              <w:autoSpaceDE/>
              <w:autoSpaceDN/>
              <w:bidi w:val="0"/>
              <w:spacing w:line="480" w:lineRule="exact"/>
              <w:ind w:firstLine="560" w:firstLineChars="200"/>
              <w:textAlignment w:val="auto"/>
              <w:rPr>
                <w:rFonts w:hint="eastAsia" w:ascii="宋体" w:hAnsi="宋体" w:eastAsia="宋体" w:cs="宋体"/>
                <w:color w:val="000000" w:themeColor="text1"/>
                <w:sz w:val="24"/>
                <w:u w:val="none"/>
                <w:lang w:val="en-US" w:eastAsia="zh-CN"/>
                <w14:textFill>
                  <w14:solidFill>
                    <w14:schemeClr w14:val="tx1"/>
                  </w14:solidFill>
                </w14:textFill>
              </w:rPr>
            </w:pPr>
            <w:r>
              <w:rPr>
                <w:color w:val="000000" w:themeColor="text1"/>
                <w:sz w:val="28"/>
                <w14:textFill>
                  <w14:solidFill>
                    <w14:schemeClr w14:val="tx1"/>
                  </w14:solidFill>
                </w14:textFill>
              </w:rPr>
              <mc:AlternateContent>
                <mc:Choice Requires="wps">
                  <w:drawing>
                    <wp:anchor distT="0" distB="0" distL="114300" distR="114300" simplePos="0" relativeHeight="251842560" behindDoc="0" locked="0" layoutInCell="1" allowOverlap="1">
                      <wp:simplePos x="0" y="0"/>
                      <wp:positionH relativeFrom="column">
                        <wp:posOffset>4319905</wp:posOffset>
                      </wp:positionH>
                      <wp:positionV relativeFrom="paragraph">
                        <wp:posOffset>33020</wp:posOffset>
                      </wp:positionV>
                      <wp:extent cx="879475" cy="1271270"/>
                      <wp:effectExtent l="4445" t="5080" r="11430" b="19050"/>
                      <wp:wrapNone/>
                      <wp:docPr id="358" name="文本框 358"/>
                      <wp:cNvGraphicFramePr/>
                      <a:graphic xmlns:a="http://schemas.openxmlformats.org/drawingml/2006/main">
                        <a:graphicData uri="http://schemas.microsoft.com/office/word/2010/wordprocessingShape">
                          <wps:wsp>
                            <wps:cNvSpPr txBox="1">
                              <a:spLocks noChangeArrowheads="1"/>
                            </wps:cNvSpPr>
                            <wps:spPr bwMode="auto">
                              <a:xfrm>
                                <a:off x="0" y="0"/>
                                <a:ext cx="879475" cy="1271270"/>
                              </a:xfrm>
                              <a:prstGeom prst="rect">
                                <a:avLst/>
                              </a:prstGeom>
                              <a:noFill/>
                              <a:ln w="3175">
                                <a:solidFill>
                                  <a:srgbClr val="000000"/>
                                </a:solidFill>
                                <a:miter lim="800000"/>
                              </a:ln>
                              <a:effectLst/>
                            </wps:spPr>
                            <wps:txbx>
                              <w:txbxContent>
                                <w:p w14:paraId="79F96484">
                                  <w:pPr>
                                    <w:spacing w:line="360" w:lineRule="exact"/>
                                    <w:jc w:val="center"/>
                                    <w:rPr>
                                      <w:rFonts w:hint="eastAsia"/>
                                      <w:spacing w:val="-10"/>
                                      <w:sz w:val="23"/>
                                      <w:szCs w:val="23"/>
                                      <w:lang w:val="en-US" w:eastAsia="zh-CN"/>
                                    </w:rPr>
                                  </w:pPr>
                                </w:p>
                                <w:p w14:paraId="7F7356D8">
                                  <w:pPr>
                                    <w:spacing w:line="360" w:lineRule="exact"/>
                                    <w:jc w:val="center"/>
                                    <w:rPr>
                                      <w:rFonts w:hint="eastAsia"/>
                                      <w:spacing w:val="-10"/>
                                      <w:sz w:val="23"/>
                                      <w:szCs w:val="23"/>
                                      <w:lang w:val="en-US" w:eastAsia="zh-CN"/>
                                    </w:rPr>
                                  </w:pPr>
                                </w:p>
                                <w:p w14:paraId="3072DD9A">
                                  <w:pPr>
                                    <w:spacing w:line="360" w:lineRule="exact"/>
                                    <w:jc w:val="center"/>
                                    <w:rPr>
                                      <w:rFonts w:hint="eastAsia"/>
                                      <w:spacing w:val="-10"/>
                                      <w:sz w:val="23"/>
                                      <w:szCs w:val="23"/>
                                      <w:lang w:val="en-US" w:eastAsia="zh-CN"/>
                                    </w:rPr>
                                  </w:pPr>
                                  <w:r>
                                    <w:rPr>
                                      <w:rFonts w:hint="eastAsia"/>
                                      <w:spacing w:val="-10"/>
                                      <w:sz w:val="23"/>
                                      <w:szCs w:val="23"/>
                                      <w:lang w:val="en-US" w:eastAsia="zh-CN"/>
                                    </w:rPr>
                                    <w:t>石英粉</w:t>
                                  </w:r>
                                </w:p>
                                <w:p w14:paraId="5DC7AAB6">
                                  <w:pPr>
                                    <w:spacing w:line="360" w:lineRule="exact"/>
                                    <w:jc w:val="center"/>
                                    <w:rPr>
                                      <w:rFonts w:hint="default"/>
                                      <w:sz w:val="23"/>
                                      <w:szCs w:val="23"/>
                                      <w:lang w:val="en-US"/>
                                    </w:rPr>
                                  </w:pPr>
                                  <w:r>
                                    <w:rPr>
                                      <w:rFonts w:hint="eastAsia"/>
                                      <w:spacing w:val="-10"/>
                                      <w:sz w:val="23"/>
                                      <w:szCs w:val="23"/>
                                      <w:lang w:val="en-US" w:eastAsia="zh-CN"/>
                                    </w:rPr>
                                    <w:t>生产车间</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340.15pt;margin-top:2.6pt;height:100.1pt;width:69.25pt;z-index:251842560;mso-width-relative:page;mso-height-relative:page;" filled="f" stroked="t" coordsize="21600,21600" o:gfxdata="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wyULdUAAAAJAQAADwAAAAAAAAABACAAAAAiAAAAZHJzL2Rvd25y&#10;ZXYueG1sUEsBAhQAFAAAAAgAh07iQOFkvOQ6AgAAYAQAAA4AAAAAAAAAAQAgAAAAJAEAAGRycy9l&#10;Mm9Eb2MueG1sUEsFBgAAAAAGAAYAWQEAANAFAAAAAA==&#10;">
                      <v:fill on="f" focussize="0,0"/>
                      <v:stroke weight="0.25pt" color="#000000" miterlimit="8" joinstyle="miter"/>
                      <v:imagedata o:title=""/>
                      <o:lock v:ext="edit" aspectratio="f"/>
                      <v:textbox inset="0mm,0mm,0mm,0mm">
                        <w:txbxContent>
                          <w:p w14:paraId="79F96484">
                            <w:pPr>
                              <w:spacing w:line="360" w:lineRule="exact"/>
                              <w:jc w:val="center"/>
                              <w:rPr>
                                <w:rFonts w:hint="eastAsia"/>
                                <w:spacing w:val="-10"/>
                                <w:sz w:val="23"/>
                                <w:szCs w:val="23"/>
                                <w:lang w:val="en-US" w:eastAsia="zh-CN"/>
                              </w:rPr>
                            </w:pPr>
                          </w:p>
                          <w:p w14:paraId="7F7356D8">
                            <w:pPr>
                              <w:spacing w:line="360" w:lineRule="exact"/>
                              <w:jc w:val="center"/>
                              <w:rPr>
                                <w:rFonts w:hint="eastAsia"/>
                                <w:spacing w:val="-10"/>
                                <w:sz w:val="23"/>
                                <w:szCs w:val="23"/>
                                <w:lang w:val="en-US" w:eastAsia="zh-CN"/>
                              </w:rPr>
                            </w:pPr>
                          </w:p>
                          <w:p w14:paraId="3072DD9A">
                            <w:pPr>
                              <w:spacing w:line="360" w:lineRule="exact"/>
                              <w:jc w:val="center"/>
                              <w:rPr>
                                <w:rFonts w:hint="eastAsia"/>
                                <w:spacing w:val="-10"/>
                                <w:sz w:val="23"/>
                                <w:szCs w:val="23"/>
                                <w:lang w:val="en-US" w:eastAsia="zh-CN"/>
                              </w:rPr>
                            </w:pPr>
                            <w:r>
                              <w:rPr>
                                <w:rFonts w:hint="eastAsia"/>
                                <w:spacing w:val="-10"/>
                                <w:sz w:val="23"/>
                                <w:szCs w:val="23"/>
                                <w:lang w:val="en-US" w:eastAsia="zh-CN"/>
                              </w:rPr>
                              <w:t>石英粉</w:t>
                            </w:r>
                          </w:p>
                          <w:p w14:paraId="5DC7AAB6">
                            <w:pPr>
                              <w:spacing w:line="360" w:lineRule="exact"/>
                              <w:jc w:val="center"/>
                              <w:rPr>
                                <w:rFonts w:hint="default"/>
                                <w:sz w:val="23"/>
                                <w:szCs w:val="23"/>
                                <w:lang w:val="en-US"/>
                              </w:rPr>
                            </w:pPr>
                            <w:r>
                              <w:rPr>
                                <w:rFonts w:hint="eastAsia"/>
                                <w:spacing w:val="-10"/>
                                <w:sz w:val="23"/>
                                <w:szCs w:val="23"/>
                                <w:lang w:val="en-US" w:eastAsia="zh-CN"/>
                              </w:rPr>
                              <w:t>生产车间</w:t>
                            </w:r>
                          </w:p>
                        </w:txbxContent>
                      </v:textbox>
                    </v:shape>
                  </w:pict>
                </mc:Fallback>
              </mc:AlternateContent>
            </w:r>
          </w:p>
          <w:p w14:paraId="0B442799">
            <w:pPr>
              <w:keepNext w:val="0"/>
              <w:keepLines w:val="0"/>
              <w:pageBreakBefore w:val="0"/>
              <w:widowControl w:val="0"/>
              <w:kinsoku/>
              <w:wordWrap/>
              <w:overflowPunct/>
              <w:topLinePunct w:val="0"/>
              <w:autoSpaceDE/>
              <w:autoSpaceDN/>
              <w:bidi w:val="0"/>
              <w:spacing w:line="480" w:lineRule="exact"/>
              <w:ind w:firstLine="560" w:firstLineChars="200"/>
              <w:textAlignment w:val="auto"/>
              <w:rPr>
                <w:rFonts w:hint="eastAsia" w:ascii="宋体" w:hAnsi="宋体" w:eastAsia="宋体" w:cs="宋体"/>
                <w:color w:val="000000" w:themeColor="text1"/>
                <w:sz w:val="24"/>
                <w:u w:val="none"/>
                <w:lang w:val="en-US" w:eastAsia="zh-CN"/>
                <w14:textFill>
                  <w14:solidFill>
                    <w14:schemeClr w14:val="tx1"/>
                  </w14:solidFill>
                </w14:textFill>
              </w:rPr>
            </w:pPr>
            <w:r>
              <w:rPr>
                <w:color w:val="000000" w:themeColor="text1"/>
                <w:sz w:val="28"/>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657225</wp:posOffset>
                      </wp:positionH>
                      <wp:positionV relativeFrom="paragraph">
                        <wp:posOffset>271780</wp:posOffset>
                      </wp:positionV>
                      <wp:extent cx="879475" cy="237490"/>
                      <wp:effectExtent l="4445" t="4445" r="11430" b="5715"/>
                      <wp:wrapNone/>
                      <wp:docPr id="63" name="文本框 63"/>
                      <wp:cNvGraphicFramePr/>
                      <a:graphic xmlns:a="http://schemas.openxmlformats.org/drawingml/2006/main">
                        <a:graphicData uri="http://schemas.microsoft.com/office/word/2010/wordprocessingShape">
                          <wps:wsp>
                            <wps:cNvSpPr txBox="1">
                              <a:spLocks noChangeArrowheads="1"/>
                            </wps:cNvSpPr>
                            <wps:spPr bwMode="auto">
                              <a:xfrm>
                                <a:off x="0" y="0"/>
                                <a:ext cx="879475" cy="237490"/>
                              </a:xfrm>
                              <a:prstGeom prst="rect">
                                <a:avLst/>
                              </a:prstGeom>
                              <a:noFill/>
                              <a:ln w="3175">
                                <a:solidFill>
                                  <a:srgbClr val="000000"/>
                                </a:solidFill>
                                <a:miter lim="800000"/>
                              </a:ln>
                              <a:effectLst/>
                            </wps:spPr>
                            <wps:txbx>
                              <w:txbxContent>
                                <w:p w14:paraId="721DC8BE">
                                  <w:pPr>
                                    <w:spacing w:line="360" w:lineRule="exact"/>
                                    <w:jc w:val="center"/>
                                    <w:rPr>
                                      <w:rFonts w:hint="default"/>
                                      <w:spacing w:val="-10"/>
                                      <w:sz w:val="23"/>
                                      <w:szCs w:val="23"/>
                                      <w:lang w:val="en-US"/>
                                    </w:rPr>
                                  </w:pPr>
                                  <w:r>
                                    <w:rPr>
                                      <w:rFonts w:hint="eastAsia"/>
                                      <w:spacing w:val="-10"/>
                                      <w:sz w:val="23"/>
                                      <w:szCs w:val="23"/>
                                      <w:lang w:val="en-US" w:eastAsia="zh-CN"/>
                                    </w:rPr>
                                    <w:t>循环水池</w:t>
                                  </w:r>
                                </w:p>
                                <w:p w14:paraId="3F56377B">
                                  <w:pPr>
                                    <w:spacing w:line="360" w:lineRule="exact"/>
                                    <w:jc w:val="center"/>
                                    <w:rPr>
                                      <w:sz w:val="23"/>
                                      <w:szCs w:val="23"/>
                                    </w:rPr>
                                  </w:pPr>
                                  <w:r>
                                    <w:rPr>
                                      <w:rFonts w:hint="eastAsia"/>
                                      <w:sz w:val="23"/>
                                      <w:szCs w:val="23"/>
                                    </w:rPr>
                                    <w:t>备装置</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51.75pt;margin-top:21.4pt;height:18.7pt;width:69.25pt;z-index:251687936;mso-width-relative:page;mso-height-relative:page;" filled="f" stroked="t" coordsize="21600,21600" o:gfxdata="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mONYNtUAAAAJAQAADwAAAAAAAAABACAAAAAiAAAAZHJzL2Rvd25y&#10;ZXYueG1sUEsBAhQAFAAAAAgAh07iQPXNjes6AgAAXQQAAA4AAAAAAAAAAQAgAAAAJAEAAGRycy9l&#10;Mm9Eb2MueG1sUEsFBgAAAAAGAAYAWQEAANAFAAAAAA==&#10;">
                      <v:fill on="f" focussize="0,0"/>
                      <v:stroke weight="0.25pt" color="#000000" miterlimit="8" joinstyle="miter"/>
                      <v:imagedata o:title=""/>
                      <o:lock v:ext="edit" aspectratio="f"/>
                      <v:textbox inset="0mm,0mm,0mm,0mm">
                        <w:txbxContent>
                          <w:p w14:paraId="721DC8BE">
                            <w:pPr>
                              <w:spacing w:line="360" w:lineRule="exact"/>
                              <w:jc w:val="center"/>
                              <w:rPr>
                                <w:rFonts w:hint="default"/>
                                <w:spacing w:val="-10"/>
                                <w:sz w:val="23"/>
                                <w:szCs w:val="23"/>
                                <w:lang w:val="en-US"/>
                              </w:rPr>
                            </w:pPr>
                            <w:r>
                              <w:rPr>
                                <w:rFonts w:hint="eastAsia"/>
                                <w:spacing w:val="-10"/>
                                <w:sz w:val="23"/>
                                <w:szCs w:val="23"/>
                                <w:lang w:val="en-US" w:eastAsia="zh-CN"/>
                              </w:rPr>
                              <w:t>循环水池</w:t>
                            </w:r>
                          </w:p>
                          <w:p w14:paraId="3F56377B">
                            <w:pPr>
                              <w:spacing w:line="360" w:lineRule="exact"/>
                              <w:jc w:val="center"/>
                              <w:rPr>
                                <w:sz w:val="23"/>
                                <w:szCs w:val="23"/>
                              </w:rPr>
                            </w:pPr>
                            <w:r>
                              <w:rPr>
                                <w:rFonts w:hint="eastAsia"/>
                                <w:sz w:val="23"/>
                                <w:szCs w:val="23"/>
                              </w:rPr>
                              <w:t>备装置</w:t>
                            </w:r>
                          </w:p>
                        </w:txbxContent>
                      </v:textbox>
                    </v:shape>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3483610</wp:posOffset>
                      </wp:positionH>
                      <wp:positionV relativeFrom="paragraph">
                        <wp:posOffset>149225</wp:posOffset>
                      </wp:positionV>
                      <wp:extent cx="713740" cy="24892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713740" cy="248920"/>
                              </a:xfrm>
                              <a:prstGeom prst="rect">
                                <a:avLst/>
                              </a:prstGeom>
                              <a:noFill/>
                              <a:ln w="3175">
                                <a:noFill/>
                              </a:ln>
                            </wps:spPr>
                            <wps:txbx>
                              <w:txbxContent>
                                <w:p w14:paraId="3CD18108">
                                  <w:pPr>
                                    <w:spacing w:line="360" w:lineRule="exact"/>
                                    <w:jc w:val="center"/>
                                    <w:rPr>
                                      <w:rFonts w:hint="eastAsia" w:ascii="华文楷体" w:hAnsi="华文楷体" w:eastAsia="华文楷体" w:cs="Times New Roman"/>
                                      <w:spacing w:val="-10"/>
                                      <w:sz w:val="23"/>
                                      <w:szCs w:val="23"/>
                                      <w:lang w:val="en-US" w:eastAsia="zh-CN"/>
                                    </w:rPr>
                                  </w:pPr>
                                  <w:r>
                                    <w:rPr>
                                      <w:rFonts w:hint="eastAsia" w:ascii="华文楷体" w:hAnsi="华文楷体" w:eastAsia="华文楷体" w:cs="Times New Roman"/>
                                      <w:spacing w:val="-10"/>
                                      <w:sz w:val="23"/>
                                      <w:szCs w:val="23"/>
                                      <w:lang w:val="en-US" w:eastAsia="zh-CN"/>
                                    </w:rPr>
                                    <w:t>生石灰</w:t>
                                  </w:r>
                                </w:p>
                              </w:txbxContent>
                            </wps:txbx>
                            <wps:bodyPr lIns="0" tIns="0" rIns="0" bIns="0" upright="1"/>
                          </wps:wsp>
                        </a:graphicData>
                      </a:graphic>
                    </wp:anchor>
                  </w:drawing>
                </mc:Choice>
                <mc:Fallback>
                  <w:pict>
                    <v:shape id="_x0000_s1026" o:spid="_x0000_s1026" o:spt="202" type="#_x0000_t202" style="position:absolute;left:0pt;margin-left:274.3pt;margin-top:11.75pt;height:19.6pt;width:56.2pt;z-index:251682816;mso-width-relative:page;mso-height-relative:page;" filled="f" stroked="f" coordsize="21600,21600" o:gfxdata="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aJcPrWAAAACQEAAA8AAAAAAAAAAQAgAAAAIgAAAGRycy9kb3ducmV2&#10;LnhtbFBLAQIUABQAAAAIAIdO4kCrpCbZxQEAAHwDAAAOAAAAAAAAAAEAIAAAACUBAABkcnMvZTJv&#10;RG9jLnhtbFBLBQYAAAAABgAGAFkBAABcBQAAAAA=&#10;">
                      <v:fill on="f" focussize="0,0"/>
                      <v:stroke on="f" weight="0.25pt"/>
                      <v:imagedata o:title=""/>
                      <o:lock v:ext="edit" aspectratio="f"/>
                      <v:textbox inset="0mm,0mm,0mm,0mm">
                        <w:txbxContent>
                          <w:p w14:paraId="3CD18108">
                            <w:pPr>
                              <w:spacing w:line="360" w:lineRule="exact"/>
                              <w:jc w:val="center"/>
                              <w:rPr>
                                <w:rFonts w:hint="eastAsia" w:ascii="华文楷体" w:hAnsi="华文楷体" w:eastAsia="华文楷体" w:cs="Times New Roman"/>
                                <w:spacing w:val="-10"/>
                                <w:sz w:val="23"/>
                                <w:szCs w:val="23"/>
                                <w:lang w:val="en-US" w:eastAsia="zh-CN"/>
                              </w:rPr>
                            </w:pPr>
                            <w:r>
                              <w:rPr>
                                <w:rFonts w:hint="eastAsia" w:ascii="华文楷体" w:hAnsi="华文楷体" w:eastAsia="华文楷体" w:cs="Times New Roman"/>
                                <w:spacing w:val="-10"/>
                                <w:sz w:val="23"/>
                                <w:szCs w:val="23"/>
                                <w:lang w:val="en-US" w:eastAsia="zh-CN"/>
                              </w:rPr>
                              <w:t>生石灰</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3272155</wp:posOffset>
                      </wp:positionH>
                      <wp:positionV relativeFrom="paragraph">
                        <wp:posOffset>295275</wp:posOffset>
                      </wp:positionV>
                      <wp:extent cx="351155" cy="0"/>
                      <wp:effectExtent l="0" t="25400" r="10795" b="31750"/>
                      <wp:wrapNone/>
                      <wp:docPr id="44" name="直接箭头连接符 44"/>
                      <wp:cNvGraphicFramePr/>
                      <a:graphic xmlns:a="http://schemas.openxmlformats.org/drawingml/2006/main">
                        <a:graphicData uri="http://schemas.microsoft.com/office/word/2010/wordprocessingShape">
                          <wps:wsp>
                            <wps:cNvCnPr/>
                            <wps:spPr>
                              <a:xfrm flipH="1">
                                <a:off x="0" y="0"/>
                                <a:ext cx="351155" cy="0"/>
                              </a:xfrm>
                              <a:prstGeom prst="straightConnector1">
                                <a:avLst/>
                              </a:prstGeom>
                              <a:ln w="3175" cap="flat" cmpd="sng">
                                <a:solidFill>
                                  <a:srgbClr val="000000"/>
                                </a:solidFill>
                                <a:prstDash val="solid"/>
                                <a:headEnd type="none" w="med" len="med"/>
                                <a:tailEnd type="stealth" w="sm" len="sm"/>
                              </a:ln>
                            </wps:spPr>
                            <wps:bodyPr/>
                          </wps:wsp>
                        </a:graphicData>
                      </a:graphic>
                    </wp:anchor>
                  </w:drawing>
                </mc:Choice>
                <mc:Fallback>
                  <w:pict>
                    <v:shape id="_x0000_s1026" o:spid="_x0000_s1026" o:spt="32" type="#_x0000_t32" style="position:absolute;left:0pt;flip:x;margin-left:257.65pt;margin-top:23.25pt;height:0pt;width:27.65pt;z-index:251681792;mso-width-relative:page;mso-height-relative:page;" filled="f" stroked="t" coordsize="21600,21600" o:gfxdata="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BsFw7YAAAACQEAAA8AAAAAAAAAAQAg&#10;AAAAIgAAAGRycy9kb3ducmV2LnhtbFBLAQIUABQAAAAIAIdO4kDMrsgUDgIAAPgDAAAOAAAAAAAA&#10;AAEAIAAAACcBAABkcnMvZTJvRG9jLnhtbFBLBQYAAAAABgAGAFkBAACnBQAAAAA=&#10;">
                      <v:fill on="f" focussize="0,0"/>
                      <v:stroke weight="0.25pt" color="#000000" joinstyle="round" endarrow="classic" endarrowwidth="narrow" endarrowlength="short"/>
                      <v:imagedata o:title=""/>
                      <o:lock v:ext="edit" aspectratio="f"/>
                    </v:shape>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2378075</wp:posOffset>
                      </wp:positionH>
                      <wp:positionV relativeFrom="paragraph">
                        <wp:posOffset>182880</wp:posOffset>
                      </wp:positionV>
                      <wp:extent cx="879475" cy="237490"/>
                      <wp:effectExtent l="4445" t="4445" r="11430" b="5715"/>
                      <wp:wrapNone/>
                      <wp:docPr id="27" name="文本框 27"/>
                      <wp:cNvGraphicFramePr/>
                      <a:graphic xmlns:a="http://schemas.openxmlformats.org/drawingml/2006/main">
                        <a:graphicData uri="http://schemas.microsoft.com/office/word/2010/wordprocessingShape">
                          <wps:wsp>
                            <wps:cNvSpPr txBox="1">
                              <a:spLocks noChangeArrowheads="1"/>
                            </wps:cNvSpPr>
                            <wps:spPr bwMode="auto">
                              <a:xfrm>
                                <a:off x="0" y="0"/>
                                <a:ext cx="879475" cy="237490"/>
                              </a:xfrm>
                              <a:prstGeom prst="rect">
                                <a:avLst/>
                              </a:prstGeom>
                              <a:noFill/>
                              <a:ln w="3175">
                                <a:solidFill>
                                  <a:srgbClr val="000000"/>
                                </a:solidFill>
                                <a:miter lim="800000"/>
                              </a:ln>
                              <a:effectLst/>
                            </wps:spPr>
                            <wps:txbx>
                              <w:txbxContent>
                                <w:p w14:paraId="527E2174">
                                  <w:pPr>
                                    <w:spacing w:line="360" w:lineRule="exact"/>
                                    <w:jc w:val="center"/>
                                    <w:rPr>
                                      <w:rFonts w:hint="default"/>
                                      <w:spacing w:val="-10"/>
                                      <w:sz w:val="23"/>
                                      <w:szCs w:val="23"/>
                                      <w:lang w:val="en-US"/>
                                    </w:rPr>
                                  </w:pPr>
                                  <w:r>
                                    <w:rPr>
                                      <w:rFonts w:hint="eastAsia"/>
                                      <w:spacing w:val="-10"/>
                                      <w:sz w:val="23"/>
                                      <w:szCs w:val="23"/>
                                      <w:lang w:val="en-US" w:eastAsia="zh-CN"/>
                                    </w:rPr>
                                    <w:t>中和池</w:t>
                                  </w:r>
                                </w:p>
                                <w:p w14:paraId="67D4AA41">
                                  <w:pPr>
                                    <w:spacing w:line="360" w:lineRule="exact"/>
                                    <w:jc w:val="center"/>
                                    <w:rPr>
                                      <w:sz w:val="23"/>
                                      <w:szCs w:val="23"/>
                                    </w:rPr>
                                  </w:pPr>
                                  <w:r>
                                    <w:rPr>
                                      <w:rFonts w:hint="eastAsia"/>
                                      <w:sz w:val="23"/>
                                      <w:szCs w:val="23"/>
                                    </w:rPr>
                                    <w:t>备装置</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87.25pt;margin-top:14.4pt;height:18.7pt;width:69.25pt;z-index:251678720;mso-width-relative:page;mso-height-relative:page;" filled="f" stroked="t" coordsize="21600,21600" o:gfxdata="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YfUtbWAAAACQEAAA8AAAAAAAAAAQAgAAAAIgAAAGRycy9kb3du&#10;cmV2LnhtbFBLAQIUABQAAAAIAIdO4kDf7MIhOgIAAF0EAAAOAAAAAAAAAAEAIAAAACUBAABkcnMv&#10;ZTJvRG9jLnhtbFBLBQYAAAAABgAGAFkBAADRBQAAAAA=&#10;">
                      <v:fill on="f" focussize="0,0"/>
                      <v:stroke weight="0.25pt" color="#000000" miterlimit="8" joinstyle="miter"/>
                      <v:imagedata o:title=""/>
                      <o:lock v:ext="edit" aspectratio="f"/>
                      <v:textbox inset="0mm,0mm,0mm,0mm">
                        <w:txbxContent>
                          <w:p w14:paraId="527E2174">
                            <w:pPr>
                              <w:spacing w:line="360" w:lineRule="exact"/>
                              <w:jc w:val="center"/>
                              <w:rPr>
                                <w:rFonts w:hint="default"/>
                                <w:spacing w:val="-10"/>
                                <w:sz w:val="23"/>
                                <w:szCs w:val="23"/>
                                <w:lang w:val="en-US"/>
                              </w:rPr>
                            </w:pPr>
                            <w:r>
                              <w:rPr>
                                <w:rFonts w:hint="eastAsia"/>
                                <w:spacing w:val="-10"/>
                                <w:sz w:val="23"/>
                                <w:szCs w:val="23"/>
                                <w:lang w:val="en-US" w:eastAsia="zh-CN"/>
                              </w:rPr>
                              <w:t>中和池</w:t>
                            </w:r>
                          </w:p>
                          <w:p w14:paraId="67D4AA41">
                            <w:pPr>
                              <w:spacing w:line="360" w:lineRule="exact"/>
                              <w:jc w:val="center"/>
                              <w:rPr>
                                <w:sz w:val="23"/>
                                <w:szCs w:val="23"/>
                              </w:rPr>
                            </w:pPr>
                            <w:r>
                              <w:rPr>
                                <w:rFonts w:hint="eastAsia"/>
                                <w:sz w:val="23"/>
                                <w:szCs w:val="23"/>
                              </w:rPr>
                              <w:t>备装置</w:t>
                            </w:r>
                          </w:p>
                        </w:txbxContent>
                      </v:textbox>
                    </v:shape>
                  </w:pict>
                </mc:Fallback>
              </mc:AlternateContent>
            </w:r>
          </w:p>
          <w:p w14:paraId="6FFA4A30">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color w:val="000000" w:themeColor="text1"/>
                <w:sz w:val="24"/>
                <w:u w:val="none"/>
                <w:lang w:val="en-US" w:eastAsia="zh-CN"/>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1543050</wp:posOffset>
                      </wp:positionH>
                      <wp:positionV relativeFrom="paragraph">
                        <wp:posOffset>94615</wp:posOffset>
                      </wp:positionV>
                      <wp:extent cx="841375" cy="460375"/>
                      <wp:effectExtent l="0" t="25400" r="15875" b="9525"/>
                      <wp:wrapNone/>
                      <wp:docPr id="62" name="肘形连接符 62"/>
                      <wp:cNvGraphicFramePr/>
                      <a:graphic xmlns:a="http://schemas.openxmlformats.org/drawingml/2006/main">
                        <a:graphicData uri="http://schemas.microsoft.com/office/word/2010/wordprocessingShape">
                          <wps:wsp>
                            <wps:cNvCnPr/>
                            <wps:spPr>
                              <a:xfrm rot="10800000">
                                <a:off x="2715260" y="3616325"/>
                                <a:ext cx="841375" cy="460375"/>
                              </a:xfrm>
                              <a:prstGeom prst="bentConnector3">
                                <a:avLst>
                                  <a:gd name="adj1" fmla="val 49962"/>
                                </a:avLst>
                              </a:prstGeom>
                              <a:ln w="3175" cap="flat" cmpd="sng">
                                <a:solidFill>
                                  <a:srgbClr val="000000"/>
                                </a:solidFill>
                                <a:prstDash val="solid"/>
                                <a:headEnd type="none" w="med" len="med"/>
                                <a:tailEnd type="stealth" w="sm" len="sm"/>
                              </a:ln>
                            </wps:spPr>
                            <wps:bodyPr/>
                          </wps:wsp>
                        </a:graphicData>
                      </a:graphic>
                    </wp:anchor>
                  </w:drawing>
                </mc:Choice>
                <mc:Fallback>
                  <w:pict>
                    <v:shape id="_x0000_s1026" o:spid="_x0000_s1026" o:spt="34" type="#_x0000_t34" style="position:absolute;left:0pt;margin-left:121.5pt;margin-top:7.45pt;height:36.25pt;width:66.25pt;rotation:11796480f;z-index:251686912;mso-width-relative:page;mso-height-relative:page;" filled="f" stroked="t" coordsize="21600,21600" o:gfxdata="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2GRcLtgAAAAJAQAADwAAAAAAAAABACAAAAAiAAAAZHJzL2Rvd25yZXYu&#10;eG1sUEsBAhQAFAAAAAgAh07iQBJMvPY0AgAAMQQAAA4AAAAAAAAAAQAgAAAAJwEAAGRycy9lMm9E&#10;b2MueG1sUEsFBgAAAAAGAAYAWQEAAM0FAAAAAA==&#10;" adj="10792">
                      <v:fill on="f" focussize="0,0"/>
                      <v:stroke weight="0.25pt" color="#000000" joinstyle="round" endarrow="classic" endarrowwidth="narrow" endarrowlength="short"/>
                      <v:imagedata o:title=""/>
                      <o:lock v:ext="edit" aspectratio="f"/>
                    </v:shape>
                  </w:pict>
                </mc:Fallback>
              </mc:AlternateContent>
            </w:r>
          </w:p>
          <w:p w14:paraId="32DCBE20">
            <w:pPr>
              <w:keepNext w:val="0"/>
              <w:keepLines w:val="0"/>
              <w:pageBreakBefore w:val="0"/>
              <w:widowControl w:val="0"/>
              <w:kinsoku/>
              <w:wordWrap/>
              <w:overflowPunct/>
              <w:topLinePunct w:val="0"/>
              <w:autoSpaceDE/>
              <w:autoSpaceDN/>
              <w:bidi w:val="0"/>
              <w:spacing w:line="480" w:lineRule="exact"/>
              <w:ind w:firstLine="560" w:firstLineChars="200"/>
              <w:textAlignment w:val="auto"/>
              <w:rPr>
                <w:rFonts w:hint="eastAsia" w:ascii="宋体" w:hAnsi="宋体" w:eastAsia="宋体" w:cs="宋体"/>
                <w:color w:val="000000" w:themeColor="text1"/>
                <w:sz w:val="24"/>
                <w:u w:val="none"/>
                <w:lang w:val="en-US" w:eastAsia="zh-CN"/>
                <w14:textFill>
                  <w14:solidFill>
                    <w14:schemeClr w14:val="tx1"/>
                  </w14:solidFill>
                </w14:textFill>
              </w:rPr>
            </w:pPr>
            <w:r>
              <w:rPr>
                <w:color w:val="000000" w:themeColor="text1"/>
                <w:sz w:val="28"/>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3343275</wp:posOffset>
                      </wp:positionH>
                      <wp:positionV relativeFrom="paragraph">
                        <wp:posOffset>5715</wp:posOffset>
                      </wp:positionV>
                      <wp:extent cx="888365" cy="29591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888365" cy="295910"/>
                              </a:xfrm>
                              <a:prstGeom prst="rect">
                                <a:avLst/>
                              </a:prstGeom>
                              <a:noFill/>
                              <a:ln w="3175">
                                <a:noFill/>
                              </a:ln>
                            </wps:spPr>
                            <wps:txbx>
                              <w:txbxContent>
                                <w:p w14:paraId="05BBBABC">
                                  <w:pPr>
                                    <w:spacing w:line="360" w:lineRule="exact"/>
                                    <w:jc w:val="center"/>
                                    <w:rPr>
                                      <w:rFonts w:hint="default" w:ascii="华文楷体" w:hAnsi="华文楷体" w:eastAsia="华文楷体"/>
                                      <w:spacing w:val="-10"/>
                                      <w:sz w:val="23"/>
                                      <w:szCs w:val="23"/>
                                      <w:lang w:val="en-US" w:eastAsia="zh-CN"/>
                                    </w:rPr>
                                  </w:pPr>
                                  <w:r>
                                    <w:rPr>
                                      <w:rFonts w:hint="eastAsia" w:ascii="华文楷体" w:hAnsi="华文楷体" w:eastAsia="华文楷体"/>
                                      <w:spacing w:val="-10"/>
                                      <w:sz w:val="23"/>
                                      <w:szCs w:val="23"/>
                                      <w:lang w:val="en-US" w:eastAsia="zh-CN"/>
                                    </w:rPr>
                                    <w:t>其他生产废水</w:t>
                                  </w:r>
                                </w:p>
                                <w:p w14:paraId="3BACAD80">
                                  <w:pPr>
                                    <w:spacing w:line="360" w:lineRule="exact"/>
                                    <w:jc w:val="center"/>
                                    <w:rPr>
                                      <w:sz w:val="23"/>
                                      <w:szCs w:val="23"/>
                                    </w:rPr>
                                  </w:pPr>
                                </w:p>
                              </w:txbxContent>
                            </wps:txbx>
                            <wps:bodyPr lIns="0" tIns="0" rIns="0" bIns="0" upright="1"/>
                          </wps:wsp>
                        </a:graphicData>
                      </a:graphic>
                    </wp:anchor>
                  </w:drawing>
                </mc:Choice>
                <mc:Fallback>
                  <w:pict>
                    <v:shape id="_x0000_s1026" o:spid="_x0000_s1026" o:spt="202" type="#_x0000_t202" style="position:absolute;left:0pt;margin-left:263.25pt;margin-top:0.45pt;height:23.3pt;width:69.95pt;z-index:251680768;mso-width-relative:page;mso-height-relative:page;" filled="f" stroked="f" coordsize="21600,21600" o:gfxdata="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nA0yC1AAAAAcBAAAPAAAAAAAAAAEAIAAAACIAAABkcnMvZG93bnJldi54&#10;bWxQSwECFAAUAAAACACHTuJAVGyASsUBAAB8AwAADgAAAAAAAAABACAAAAAjAQAAZHJzL2Uyb0Rv&#10;Yy54bWxQSwUGAAAAAAYABgBZAQAAWgUAAAAA&#10;">
                      <v:fill on="f" focussize="0,0"/>
                      <v:stroke on="f" weight="0.25pt"/>
                      <v:imagedata o:title=""/>
                      <o:lock v:ext="edit" aspectratio="f"/>
                      <v:textbox inset="0mm,0mm,0mm,0mm">
                        <w:txbxContent>
                          <w:p w14:paraId="05BBBABC">
                            <w:pPr>
                              <w:spacing w:line="360" w:lineRule="exact"/>
                              <w:jc w:val="center"/>
                              <w:rPr>
                                <w:rFonts w:hint="default" w:ascii="华文楷体" w:hAnsi="华文楷体" w:eastAsia="华文楷体"/>
                                <w:spacing w:val="-10"/>
                                <w:sz w:val="23"/>
                                <w:szCs w:val="23"/>
                                <w:lang w:val="en-US" w:eastAsia="zh-CN"/>
                              </w:rPr>
                            </w:pPr>
                            <w:r>
                              <w:rPr>
                                <w:rFonts w:hint="eastAsia" w:ascii="华文楷体" w:hAnsi="华文楷体" w:eastAsia="华文楷体"/>
                                <w:spacing w:val="-10"/>
                                <w:sz w:val="23"/>
                                <w:szCs w:val="23"/>
                                <w:lang w:val="en-US" w:eastAsia="zh-CN"/>
                              </w:rPr>
                              <w:t>其他生产废水</w:t>
                            </w:r>
                          </w:p>
                          <w:p w14:paraId="3BACAD80">
                            <w:pPr>
                              <w:spacing w:line="360" w:lineRule="exact"/>
                              <w:jc w:val="center"/>
                              <w:rPr>
                                <w:sz w:val="23"/>
                                <w:szCs w:val="23"/>
                              </w:rPr>
                            </w:pPr>
                          </w:p>
                        </w:txbxContent>
                      </v:textbox>
                    </v:shape>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1810385</wp:posOffset>
                      </wp:positionH>
                      <wp:positionV relativeFrom="paragraph">
                        <wp:posOffset>1905</wp:posOffset>
                      </wp:positionV>
                      <wp:extent cx="713740" cy="248920"/>
                      <wp:effectExtent l="0" t="0" r="0" b="0"/>
                      <wp:wrapNone/>
                      <wp:docPr id="245" name="文本框 245"/>
                      <wp:cNvGraphicFramePr/>
                      <a:graphic xmlns:a="http://schemas.openxmlformats.org/drawingml/2006/main">
                        <a:graphicData uri="http://schemas.microsoft.com/office/word/2010/wordprocessingShape">
                          <wps:wsp>
                            <wps:cNvSpPr txBox="1"/>
                            <wps:spPr>
                              <a:xfrm>
                                <a:off x="0" y="0"/>
                                <a:ext cx="713740" cy="248920"/>
                              </a:xfrm>
                              <a:prstGeom prst="rect">
                                <a:avLst/>
                              </a:prstGeom>
                              <a:noFill/>
                              <a:ln w="3175">
                                <a:noFill/>
                              </a:ln>
                            </wps:spPr>
                            <wps:txbx>
                              <w:txbxContent>
                                <w:p w14:paraId="7496536D">
                                  <w:pPr>
                                    <w:spacing w:line="360" w:lineRule="exact"/>
                                    <w:jc w:val="center"/>
                                    <w:rPr>
                                      <w:rFonts w:hint="eastAsia" w:ascii="华文楷体" w:hAnsi="华文楷体" w:eastAsia="华文楷体" w:cs="Times New Roman"/>
                                      <w:spacing w:val="-10"/>
                                      <w:sz w:val="23"/>
                                      <w:szCs w:val="23"/>
                                      <w:lang w:val="en-US" w:eastAsia="zh-CN"/>
                                    </w:rPr>
                                  </w:pPr>
                                  <w:r>
                                    <w:rPr>
                                      <w:rFonts w:hint="eastAsia" w:ascii="华文楷体" w:hAnsi="华文楷体" w:eastAsia="华文楷体" w:cs="Times New Roman"/>
                                      <w:spacing w:val="-10"/>
                                      <w:sz w:val="23"/>
                                      <w:szCs w:val="23"/>
                                      <w:lang w:val="en-US" w:eastAsia="zh-CN"/>
                                    </w:rPr>
                                    <w:t>回用水</w:t>
                                  </w:r>
                                </w:p>
                              </w:txbxContent>
                            </wps:txbx>
                            <wps:bodyPr lIns="0" tIns="0" rIns="0" bIns="0" upright="1"/>
                          </wps:wsp>
                        </a:graphicData>
                      </a:graphic>
                    </wp:anchor>
                  </w:drawing>
                </mc:Choice>
                <mc:Fallback>
                  <w:pict>
                    <v:shape id="_x0000_s1026" o:spid="_x0000_s1026" o:spt="202" type="#_x0000_t202" style="position:absolute;left:0pt;margin-left:142.55pt;margin-top:0.15pt;height:19.6pt;width:56.2pt;z-index:251689984;mso-width-relative:page;mso-height-relative:page;" filled="f" stroked="f" coordsize="21600,21600" o:gfxdata="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c/cir9QAAAAHAQAADwAAAAAAAAABACAAAAAiAAAAZHJzL2Rvd25yZXYu&#10;eG1sUEsBAhQAFAAAAAgAh07iQDLSlwfGAQAAfgMAAA4AAAAAAAAAAQAgAAAAIwEAAGRycy9lMm9E&#10;b2MueG1sUEsFBgAAAAAGAAYAWQEAAFsFAAAAAA==&#10;">
                      <v:fill on="f" focussize="0,0"/>
                      <v:stroke on="f" weight="0.25pt"/>
                      <v:imagedata o:title=""/>
                      <o:lock v:ext="edit" aspectratio="f"/>
                      <v:textbox inset="0mm,0mm,0mm,0mm">
                        <w:txbxContent>
                          <w:p w14:paraId="7496536D">
                            <w:pPr>
                              <w:spacing w:line="360" w:lineRule="exact"/>
                              <w:jc w:val="center"/>
                              <w:rPr>
                                <w:rFonts w:hint="eastAsia" w:ascii="华文楷体" w:hAnsi="华文楷体" w:eastAsia="华文楷体" w:cs="Times New Roman"/>
                                <w:spacing w:val="-10"/>
                                <w:sz w:val="23"/>
                                <w:szCs w:val="23"/>
                                <w:lang w:val="en-US" w:eastAsia="zh-CN"/>
                              </w:rPr>
                            </w:pPr>
                            <w:r>
                              <w:rPr>
                                <w:rFonts w:hint="eastAsia" w:ascii="华文楷体" w:hAnsi="华文楷体" w:eastAsia="华文楷体" w:cs="Times New Roman"/>
                                <w:spacing w:val="-10"/>
                                <w:sz w:val="23"/>
                                <w:szCs w:val="23"/>
                                <w:lang w:val="en-US" w:eastAsia="zh-CN"/>
                              </w:rPr>
                              <w:t>回用水</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3263265</wp:posOffset>
                      </wp:positionH>
                      <wp:positionV relativeFrom="paragraph">
                        <wp:posOffset>257810</wp:posOffset>
                      </wp:positionV>
                      <wp:extent cx="1057275" cy="635"/>
                      <wp:effectExtent l="0" t="24765" r="9525" b="31750"/>
                      <wp:wrapNone/>
                      <wp:docPr id="36" name="直接箭头连接符 36"/>
                      <wp:cNvGraphicFramePr/>
                      <a:graphic xmlns:a="http://schemas.openxmlformats.org/drawingml/2006/main">
                        <a:graphicData uri="http://schemas.microsoft.com/office/word/2010/wordprocessingShape">
                          <wps:wsp>
                            <wps:cNvCnPr/>
                            <wps:spPr>
                              <a:xfrm flipH="1">
                                <a:off x="0" y="0"/>
                                <a:ext cx="1057275" cy="635"/>
                              </a:xfrm>
                              <a:prstGeom prst="straightConnector1">
                                <a:avLst/>
                              </a:prstGeom>
                              <a:ln w="3175" cap="flat" cmpd="sng">
                                <a:solidFill>
                                  <a:srgbClr val="000000"/>
                                </a:solidFill>
                                <a:prstDash val="solid"/>
                                <a:headEnd type="none" w="med" len="med"/>
                                <a:tailEnd type="stealth" w="sm" len="sm"/>
                              </a:ln>
                            </wps:spPr>
                            <wps:bodyPr/>
                          </wps:wsp>
                        </a:graphicData>
                      </a:graphic>
                    </wp:anchor>
                  </w:drawing>
                </mc:Choice>
                <mc:Fallback>
                  <w:pict>
                    <v:shape id="_x0000_s1026" o:spid="_x0000_s1026" o:spt="32" type="#_x0000_t32" style="position:absolute;left:0pt;flip:x;margin-left:256.95pt;margin-top:20.3pt;height:0.05pt;width:83.25pt;z-index:251679744;mso-width-relative:page;mso-height-relative:page;" filled="f" stroked="t" coordsize="21600,21600" o:gfxdata="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wZVdK2AAAAAkBAAAPAAAAAAAAAAEA&#10;IAAAACIAAABkcnMvZG93bnJldi54bWxQSwECFAAUAAAACACHTuJACTqeNg8CAAD7AwAADgAAAAAA&#10;AAABACAAAAAnAQAAZHJzL2Uyb0RvYy54bWxQSwUGAAAAAAYABgBZAQAAqAUAAAAA&#10;">
                      <v:fill on="f" focussize="0,0"/>
                      <v:stroke weight="0.25pt" color="#000000" joinstyle="round" endarrow="classic" endarrowwidth="narrow" endarrowlength="short"/>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2825115</wp:posOffset>
                      </wp:positionH>
                      <wp:positionV relativeFrom="paragraph">
                        <wp:posOffset>-187325</wp:posOffset>
                      </wp:positionV>
                      <wp:extent cx="4445" cy="377825"/>
                      <wp:effectExtent l="24765" t="0" r="27940" b="3175"/>
                      <wp:wrapNone/>
                      <wp:docPr id="18" name="直接箭头连接符 18"/>
                      <wp:cNvGraphicFramePr/>
                      <a:graphic xmlns:a="http://schemas.openxmlformats.org/drawingml/2006/main">
                        <a:graphicData uri="http://schemas.microsoft.com/office/word/2010/wordprocessingShape">
                          <wps:wsp>
                            <wps:cNvCnPr>
                              <a:endCxn id="10" idx="0"/>
                            </wps:cNvCnPr>
                            <wps:spPr>
                              <a:xfrm flipH="1">
                                <a:off x="4301490" y="3943350"/>
                                <a:ext cx="4445" cy="377825"/>
                              </a:xfrm>
                              <a:prstGeom prst="straightConnector1">
                                <a:avLst/>
                              </a:prstGeom>
                              <a:ln w="3175" cap="flat" cmpd="sng">
                                <a:solidFill>
                                  <a:srgbClr val="000000"/>
                                </a:solidFill>
                                <a:prstDash val="solid"/>
                                <a:headEnd type="none" w="med" len="med"/>
                                <a:tailEnd type="stealth" w="sm" len="sm"/>
                              </a:ln>
                            </wps:spPr>
                            <wps:bodyPr/>
                          </wps:wsp>
                        </a:graphicData>
                      </a:graphic>
                    </wp:anchor>
                  </w:drawing>
                </mc:Choice>
                <mc:Fallback>
                  <w:pict>
                    <v:shape id="_x0000_s1026" o:spid="_x0000_s1026" o:spt="32" type="#_x0000_t32" style="position:absolute;left:0pt;flip:x;margin-left:222.45pt;margin-top:-14.75pt;height:29.75pt;width:0.35pt;z-index:251677696;mso-width-relative:page;mso-height-relative:page;" filled="f" stroked="t" coordsize="21600,21600" o:gfxdata="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wpA0PaAAAACgEAAA8AAAAAAAAAAQAgAAAAIgAAAGRycy9kb3ducmV2LnhtbFBLAQIU&#10;ABQAAAAIAIdO4kAVdFjSKgIAAC8EAAAOAAAAAAAAAAEAIAAAACkBAABkcnMvZTJvRG9jLnhtbFBL&#10;BQYAAAAABgAGAFkBAADFBQAAAAA=&#10;">
                      <v:fill on="f" focussize="0,0"/>
                      <v:stroke weight="0.25pt" color="#000000" joinstyle="round" endarrow="classic" endarrowwidth="narrow" endarrowlength="short"/>
                      <v:imagedata o:title=""/>
                      <o:lock v:ext="edit" aspectratio="f"/>
                    </v:shape>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2385060</wp:posOffset>
                      </wp:positionH>
                      <wp:positionV relativeFrom="paragraph">
                        <wp:posOffset>190500</wp:posOffset>
                      </wp:positionV>
                      <wp:extent cx="879475" cy="237490"/>
                      <wp:effectExtent l="4445" t="4445" r="11430" b="5715"/>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3422015" y="3818255"/>
                                <a:ext cx="879475" cy="237490"/>
                              </a:xfrm>
                              <a:prstGeom prst="rect">
                                <a:avLst/>
                              </a:prstGeom>
                              <a:noFill/>
                              <a:ln w="3175">
                                <a:solidFill>
                                  <a:srgbClr val="000000"/>
                                </a:solidFill>
                                <a:miter lim="800000"/>
                              </a:ln>
                              <a:effectLst/>
                            </wps:spPr>
                            <wps:txbx>
                              <w:txbxContent>
                                <w:p w14:paraId="26919BEC">
                                  <w:pPr>
                                    <w:spacing w:line="360" w:lineRule="exact"/>
                                    <w:jc w:val="center"/>
                                    <w:rPr>
                                      <w:rFonts w:hint="default"/>
                                      <w:spacing w:val="-10"/>
                                      <w:sz w:val="23"/>
                                      <w:szCs w:val="23"/>
                                      <w:lang w:val="en-US"/>
                                    </w:rPr>
                                  </w:pPr>
                                  <w:r>
                                    <w:rPr>
                                      <w:rFonts w:hint="eastAsia"/>
                                      <w:spacing w:val="-10"/>
                                      <w:sz w:val="23"/>
                                      <w:szCs w:val="23"/>
                                      <w:lang w:val="en-US" w:eastAsia="zh-CN"/>
                                    </w:rPr>
                                    <w:t>高空沉淀池</w:t>
                                  </w:r>
                                </w:p>
                                <w:p w14:paraId="4C942901">
                                  <w:pPr>
                                    <w:spacing w:line="360" w:lineRule="exact"/>
                                    <w:jc w:val="center"/>
                                    <w:rPr>
                                      <w:sz w:val="23"/>
                                      <w:szCs w:val="23"/>
                                    </w:rPr>
                                  </w:pPr>
                                  <w:r>
                                    <w:rPr>
                                      <w:rFonts w:hint="eastAsia"/>
                                      <w:sz w:val="23"/>
                                      <w:szCs w:val="23"/>
                                    </w:rPr>
                                    <w:t>备装置</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87.8pt;margin-top:15pt;height:18.7pt;width:69.25pt;z-index:251675648;mso-width-relative:page;mso-height-relative:page;" filled="f" stroked="t" coordsize="21600,21600" o:gfxdata="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lGDLjWAAAACQEAAA8AAAAAAAAAAQAgAAAAIgAA&#10;AGRycy9kb3ducmV2LnhtbFBLAQIUABQAAAAIAIdO4kAx3245QwIAAGkEAAAOAAAAAAAAAAEAIAAA&#10;ACUBAABkcnMvZTJvRG9jLnhtbFBLBQYAAAAABgAGAFkBAADaBQAAAAA=&#10;">
                      <v:fill on="f" focussize="0,0"/>
                      <v:stroke weight="0.25pt" color="#000000" miterlimit="8" joinstyle="miter"/>
                      <v:imagedata o:title=""/>
                      <o:lock v:ext="edit" aspectratio="f"/>
                      <v:textbox inset="0mm,0mm,0mm,0mm">
                        <w:txbxContent>
                          <w:p w14:paraId="26919BEC">
                            <w:pPr>
                              <w:spacing w:line="360" w:lineRule="exact"/>
                              <w:jc w:val="center"/>
                              <w:rPr>
                                <w:rFonts w:hint="default"/>
                                <w:spacing w:val="-10"/>
                                <w:sz w:val="23"/>
                                <w:szCs w:val="23"/>
                                <w:lang w:val="en-US"/>
                              </w:rPr>
                            </w:pPr>
                            <w:r>
                              <w:rPr>
                                <w:rFonts w:hint="eastAsia"/>
                                <w:spacing w:val="-10"/>
                                <w:sz w:val="23"/>
                                <w:szCs w:val="23"/>
                                <w:lang w:val="en-US" w:eastAsia="zh-CN"/>
                              </w:rPr>
                              <w:t>高空沉淀池</w:t>
                            </w:r>
                          </w:p>
                          <w:p w14:paraId="4C942901">
                            <w:pPr>
                              <w:spacing w:line="360" w:lineRule="exact"/>
                              <w:jc w:val="center"/>
                              <w:rPr>
                                <w:sz w:val="23"/>
                                <w:szCs w:val="23"/>
                              </w:rPr>
                            </w:pPr>
                            <w:r>
                              <w:rPr>
                                <w:rFonts w:hint="eastAsia"/>
                                <w:sz w:val="23"/>
                                <w:szCs w:val="23"/>
                              </w:rPr>
                              <w:t>备装置</w:t>
                            </w:r>
                          </w:p>
                        </w:txbxContent>
                      </v:textbox>
                    </v:shape>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1389380</wp:posOffset>
                      </wp:positionH>
                      <wp:positionV relativeFrom="paragraph">
                        <wp:posOffset>193040</wp:posOffset>
                      </wp:positionV>
                      <wp:extent cx="683260" cy="248920"/>
                      <wp:effectExtent l="0" t="0" r="0" b="0"/>
                      <wp:wrapNone/>
                      <wp:docPr id="9" name="文本框 9"/>
                      <wp:cNvGraphicFramePr/>
                      <a:graphic xmlns:a="http://schemas.openxmlformats.org/drawingml/2006/main">
                        <a:graphicData uri="http://schemas.microsoft.com/office/word/2010/wordprocessingShape">
                          <wps:wsp>
                            <wps:cNvSpPr txBox="1"/>
                            <wps:spPr>
                              <a:xfrm>
                                <a:off x="2426335" y="3820795"/>
                                <a:ext cx="683260" cy="248920"/>
                              </a:xfrm>
                              <a:prstGeom prst="rect">
                                <a:avLst/>
                              </a:prstGeom>
                              <a:noFill/>
                              <a:ln w="3175">
                                <a:noFill/>
                              </a:ln>
                            </wps:spPr>
                            <wps:txbx>
                              <w:txbxContent>
                                <w:p w14:paraId="39536D4D">
                                  <w:pPr>
                                    <w:spacing w:line="360" w:lineRule="exact"/>
                                    <w:jc w:val="center"/>
                                    <w:rPr>
                                      <w:rFonts w:hint="eastAsia" w:ascii="宋体" w:hAnsi="宋体" w:eastAsia="宋体" w:cs="宋体"/>
                                      <w:spacing w:val="-10"/>
                                      <w:sz w:val="23"/>
                                      <w:szCs w:val="23"/>
                                      <w:lang w:val="en-US" w:eastAsia="zh-CN"/>
                                    </w:rPr>
                                  </w:pPr>
                                  <w:r>
                                    <w:rPr>
                                      <w:rFonts w:hint="eastAsia" w:ascii="宋体" w:hAnsi="宋体" w:eastAsia="宋体" w:cs="宋体"/>
                                      <w:spacing w:val="-10"/>
                                      <w:sz w:val="23"/>
                                      <w:szCs w:val="23"/>
                                      <w:lang w:val="en-US" w:eastAsia="zh-CN"/>
                                    </w:rPr>
                                    <w:t>PAM/PAC</w:t>
                                  </w:r>
                                </w:p>
                                <w:p w14:paraId="219A4C46">
                                  <w:pPr>
                                    <w:spacing w:line="360" w:lineRule="exact"/>
                                    <w:jc w:val="center"/>
                                    <w:rPr>
                                      <w:sz w:val="23"/>
                                      <w:szCs w:val="23"/>
                                    </w:rPr>
                                  </w:pPr>
                                  <w:r>
                                    <w:rPr>
                                      <w:rFonts w:hint="eastAsia"/>
                                      <w:sz w:val="23"/>
                                      <w:szCs w:val="23"/>
                                    </w:rPr>
                                    <w:t>备装置</w:t>
                                  </w:r>
                                </w:p>
                              </w:txbxContent>
                            </wps:txbx>
                            <wps:bodyPr lIns="0" tIns="0" rIns="0" bIns="0" upright="1"/>
                          </wps:wsp>
                        </a:graphicData>
                      </a:graphic>
                    </wp:anchor>
                  </w:drawing>
                </mc:Choice>
                <mc:Fallback>
                  <w:pict>
                    <v:shape id="_x0000_s1026" o:spid="_x0000_s1026" o:spt="202" type="#_x0000_t202" style="position:absolute;left:0pt;margin-left:109.4pt;margin-top:15.2pt;height:19.6pt;width:53.8pt;z-index:251671552;mso-width-relative:page;mso-height-relative:page;" filled="f" stroked="f" coordsize="21600,21600" o:gfxdata="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XgPxK1wAAAAkBAAAPAAAAAAAAAAEAIAAAACIA&#10;AABkcnMvZG93bnJldi54bWxQSwECFAAUAAAACACHTuJAJKAM5NEBAACGAwAADgAAAAAAAAABACAA&#10;AAAmAQAAZHJzL2Uyb0RvYy54bWxQSwUGAAAAAAYABgBZAQAAaQUAAAAA&#10;">
                      <v:fill on="f" focussize="0,0"/>
                      <v:stroke on="f" weight="0.25pt"/>
                      <v:imagedata o:title=""/>
                      <o:lock v:ext="edit" aspectratio="f"/>
                      <v:textbox inset="0mm,0mm,0mm,0mm">
                        <w:txbxContent>
                          <w:p w14:paraId="39536D4D">
                            <w:pPr>
                              <w:spacing w:line="360" w:lineRule="exact"/>
                              <w:jc w:val="center"/>
                              <w:rPr>
                                <w:rFonts w:hint="eastAsia" w:ascii="宋体" w:hAnsi="宋体" w:eastAsia="宋体" w:cs="宋体"/>
                                <w:spacing w:val="-10"/>
                                <w:sz w:val="23"/>
                                <w:szCs w:val="23"/>
                                <w:lang w:val="en-US" w:eastAsia="zh-CN"/>
                              </w:rPr>
                            </w:pPr>
                            <w:r>
                              <w:rPr>
                                <w:rFonts w:hint="eastAsia" w:ascii="宋体" w:hAnsi="宋体" w:eastAsia="宋体" w:cs="宋体"/>
                                <w:spacing w:val="-10"/>
                                <w:sz w:val="23"/>
                                <w:szCs w:val="23"/>
                                <w:lang w:val="en-US" w:eastAsia="zh-CN"/>
                              </w:rPr>
                              <w:t>PAM/PAC</w:t>
                            </w:r>
                          </w:p>
                          <w:p w14:paraId="219A4C46">
                            <w:pPr>
                              <w:spacing w:line="360" w:lineRule="exact"/>
                              <w:jc w:val="center"/>
                              <w:rPr>
                                <w:sz w:val="23"/>
                                <w:szCs w:val="23"/>
                              </w:rPr>
                            </w:pPr>
                            <w:r>
                              <w:rPr>
                                <w:rFonts w:hint="eastAsia"/>
                                <w:sz w:val="23"/>
                                <w:szCs w:val="23"/>
                              </w:rPr>
                              <w:t>备装置</w:t>
                            </w:r>
                          </w:p>
                        </w:txbxContent>
                      </v:textbox>
                    </v:shape>
                  </w:pict>
                </mc:Fallback>
              </mc:AlternateContent>
            </w:r>
          </w:p>
          <w:p w14:paraId="080FE7C6">
            <w:pPr>
              <w:keepNext w:val="0"/>
              <w:keepLines w:val="0"/>
              <w:pageBreakBefore w:val="0"/>
              <w:widowControl w:val="0"/>
              <w:kinsoku/>
              <w:wordWrap/>
              <w:overflowPunct/>
              <w:topLinePunct w:val="0"/>
              <w:autoSpaceDE/>
              <w:autoSpaceDN/>
              <w:bidi w:val="0"/>
              <w:spacing w:line="480" w:lineRule="exact"/>
              <w:ind w:firstLine="560" w:firstLineChars="200"/>
              <w:textAlignment w:val="auto"/>
              <w:rPr>
                <w:rFonts w:hint="eastAsia" w:ascii="宋体" w:hAnsi="宋体" w:eastAsia="宋体" w:cs="宋体"/>
                <w:color w:val="000000" w:themeColor="text1"/>
                <w:sz w:val="24"/>
                <w:u w:val="none"/>
                <w:lang w:val="en-US" w:eastAsia="zh-CN"/>
                <w14:textFill>
                  <w14:solidFill>
                    <w14:schemeClr w14:val="tx1"/>
                  </w14:solidFill>
                </w14:textFill>
              </w:rPr>
            </w:pPr>
            <w:r>
              <w:rPr>
                <w:color w:val="000000" w:themeColor="text1"/>
                <w:sz w:val="28"/>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2675255</wp:posOffset>
                      </wp:positionH>
                      <wp:positionV relativeFrom="paragraph">
                        <wp:posOffset>284480</wp:posOffset>
                      </wp:positionV>
                      <wp:extent cx="713740" cy="248920"/>
                      <wp:effectExtent l="0" t="0" r="0" b="0"/>
                      <wp:wrapNone/>
                      <wp:docPr id="246" name="文本框 246"/>
                      <wp:cNvGraphicFramePr/>
                      <a:graphic xmlns:a="http://schemas.openxmlformats.org/drawingml/2006/main">
                        <a:graphicData uri="http://schemas.microsoft.com/office/word/2010/wordprocessingShape">
                          <wps:wsp>
                            <wps:cNvSpPr txBox="1"/>
                            <wps:spPr>
                              <a:xfrm>
                                <a:off x="0" y="0"/>
                                <a:ext cx="713740" cy="248920"/>
                              </a:xfrm>
                              <a:prstGeom prst="rect">
                                <a:avLst/>
                              </a:prstGeom>
                              <a:noFill/>
                              <a:ln w="3175">
                                <a:noFill/>
                              </a:ln>
                            </wps:spPr>
                            <wps:txbx>
                              <w:txbxContent>
                                <w:p w14:paraId="55CC6447">
                                  <w:pPr>
                                    <w:spacing w:line="360" w:lineRule="exact"/>
                                    <w:jc w:val="center"/>
                                    <w:rPr>
                                      <w:rFonts w:hint="eastAsia" w:ascii="华文楷体" w:hAnsi="华文楷体" w:eastAsia="华文楷体" w:cs="Times New Roman"/>
                                      <w:spacing w:val="-10"/>
                                      <w:sz w:val="23"/>
                                      <w:szCs w:val="23"/>
                                      <w:lang w:val="en-US" w:eastAsia="zh-CN"/>
                                    </w:rPr>
                                  </w:pPr>
                                  <w:r>
                                    <w:rPr>
                                      <w:rFonts w:hint="eastAsia" w:ascii="华文楷体" w:hAnsi="华文楷体" w:eastAsia="华文楷体" w:cs="Times New Roman"/>
                                      <w:spacing w:val="-10"/>
                                      <w:sz w:val="23"/>
                                      <w:szCs w:val="23"/>
                                      <w:lang w:val="en-US" w:eastAsia="zh-CN"/>
                                    </w:rPr>
                                    <w:t>污泥</w:t>
                                  </w:r>
                                </w:p>
                              </w:txbxContent>
                            </wps:txbx>
                            <wps:bodyPr lIns="0" tIns="0" rIns="0" bIns="0" upright="1"/>
                          </wps:wsp>
                        </a:graphicData>
                      </a:graphic>
                    </wp:anchor>
                  </w:drawing>
                </mc:Choice>
                <mc:Fallback>
                  <w:pict>
                    <v:shape id="_x0000_s1026" o:spid="_x0000_s1026" o:spt="202" type="#_x0000_t202" style="position:absolute;left:0pt;margin-left:210.65pt;margin-top:22.4pt;height:19.6pt;width:56.2pt;z-index:251691008;mso-width-relative:page;mso-height-relative:page;" filled="f" stroked="f" coordsize="21600,21600" o:gfxdata="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7EfO71wAAAAkBAAAPAAAAAAAAAAEAIAAAACIAAABkcnMvZG93bnJl&#10;di54bWxQSwECFAAUAAAACACHTuJAyD89v8UBAAB+AwAADgAAAAAAAAABACAAAAAmAQAAZHJzL2Uy&#10;b0RvYy54bWxQSwUGAAAAAAYABgBZAQAAXQUAAAAA&#10;">
                      <v:fill on="f" focussize="0,0"/>
                      <v:stroke on="f" weight="0.25pt"/>
                      <v:imagedata o:title=""/>
                      <o:lock v:ext="edit" aspectratio="f"/>
                      <v:textbox inset="0mm,0mm,0mm,0mm">
                        <w:txbxContent>
                          <w:p w14:paraId="55CC6447">
                            <w:pPr>
                              <w:spacing w:line="360" w:lineRule="exact"/>
                              <w:jc w:val="center"/>
                              <w:rPr>
                                <w:rFonts w:hint="eastAsia" w:ascii="华文楷体" w:hAnsi="华文楷体" w:eastAsia="华文楷体" w:cs="Times New Roman"/>
                                <w:spacing w:val="-10"/>
                                <w:sz w:val="23"/>
                                <w:szCs w:val="23"/>
                                <w:lang w:val="en-US" w:eastAsia="zh-CN"/>
                              </w:rPr>
                            </w:pPr>
                            <w:r>
                              <w:rPr>
                                <w:rFonts w:hint="eastAsia" w:ascii="华文楷体" w:hAnsi="华文楷体" w:eastAsia="华文楷体" w:cs="Times New Roman"/>
                                <w:spacing w:val="-10"/>
                                <w:sz w:val="23"/>
                                <w:szCs w:val="23"/>
                                <w:lang w:val="en-US" w:eastAsia="zh-CN"/>
                              </w:rPr>
                              <w:t>污泥</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2626995</wp:posOffset>
                      </wp:positionH>
                      <wp:positionV relativeFrom="paragraph">
                        <wp:posOffset>208915</wp:posOffset>
                      </wp:positionV>
                      <wp:extent cx="842010" cy="433070"/>
                      <wp:effectExtent l="4445" t="25400" r="267335" b="256540"/>
                      <wp:wrapNone/>
                      <wp:docPr id="51" name="肘形连接符 51"/>
                      <wp:cNvGraphicFramePr/>
                      <a:graphic xmlns:a="http://schemas.openxmlformats.org/drawingml/2006/main">
                        <a:graphicData uri="http://schemas.microsoft.com/office/word/2010/wordprocessingShape">
                          <wps:wsp>
                            <wps:cNvCnPr>
                              <a:stCxn id="12" idx="2"/>
                              <a:endCxn id="10" idx="3"/>
                            </wps:cNvCnPr>
                            <wps:spPr>
                              <a:xfrm rot="5400000" flipH="1" flipV="1">
                                <a:off x="4299585" y="3937000"/>
                                <a:ext cx="842010" cy="433070"/>
                              </a:xfrm>
                              <a:prstGeom prst="bentConnector4">
                                <a:avLst>
                                  <a:gd name="adj1" fmla="val -28281"/>
                                  <a:gd name="adj2" fmla="val 156452"/>
                                </a:avLst>
                              </a:prstGeom>
                              <a:ln w="3175" cap="flat" cmpd="sng">
                                <a:solidFill>
                                  <a:srgbClr val="000000"/>
                                </a:solidFill>
                                <a:prstDash val="solid"/>
                                <a:headEnd type="none" w="med" len="med"/>
                                <a:tailEnd type="stealth" w="sm" len="sm"/>
                              </a:ln>
                            </wps:spPr>
                            <wps:bodyPr/>
                          </wps:wsp>
                        </a:graphicData>
                      </a:graphic>
                    </wp:anchor>
                  </w:drawing>
                </mc:Choice>
                <mc:Fallback>
                  <w:pict>
                    <v:shape id="_x0000_s1026" o:spid="_x0000_s1026" o:spt="35" type="#_x0000_t35" style="position:absolute;left:0pt;flip:x y;margin-left:206.85pt;margin-top:16.45pt;height:34.1pt;width:66.3pt;rotation:5898240f;z-index:251683840;mso-width-relative:page;mso-height-relative:page;" filled="f" stroked="t" coordsize="21600,21600" o:gfxdata="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DWYe49oAAAAKAQAADwAAAAAAAAABACAAAAAiAAAAZHJzL2Rvd25yZXYu&#10;eG1sUEsBAhQAFAAAAAgAh07iQCY8aw5rAgAArAQAAA4AAAAAAAAAAQAgAAAAKQEAAGRycy9lMm9E&#10;b2MueG1sUEsFBgAAAAAGAAYAWQEAAAYGAAAAAA==&#10;" adj="-6109,33794">
                      <v:fill on="f" focussize="0,0"/>
                      <v:stroke weight="0.25pt" color="#000000" joinstyle="round" endarrow="classic" endarrowwidth="narrow" endarrowlength="short"/>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2094865</wp:posOffset>
                      </wp:positionH>
                      <wp:positionV relativeFrom="paragraph">
                        <wp:posOffset>16510</wp:posOffset>
                      </wp:positionV>
                      <wp:extent cx="290195" cy="635"/>
                      <wp:effectExtent l="0" t="24765" r="14605" b="31750"/>
                      <wp:wrapNone/>
                      <wp:docPr id="11" name="直接箭头连接符 11"/>
                      <wp:cNvGraphicFramePr/>
                      <a:graphic xmlns:a="http://schemas.openxmlformats.org/drawingml/2006/main">
                        <a:graphicData uri="http://schemas.microsoft.com/office/word/2010/wordprocessingShape">
                          <wps:wsp>
                            <wps:cNvCnPr/>
                            <wps:spPr>
                              <a:xfrm>
                                <a:off x="3131820" y="3949065"/>
                                <a:ext cx="290195" cy="635"/>
                              </a:xfrm>
                              <a:prstGeom prst="straightConnector1">
                                <a:avLst/>
                              </a:prstGeom>
                              <a:ln w="3175" cap="flat" cmpd="sng">
                                <a:solidFill>
                                  <a:srgbClr val="000000"/>
                                </a:solidFill>
                                <a:prstDash val="solid"/>
                                <a:headEnd type="none" w="med" len="med"/>
                                <a:tailEnd type="stealth" w="sm" len="sm"/>
                              </a:ln>
                            </wps:spPr>
                            <wps:bodyPr/>
                          </wps:wsp>
                        </a:graphicData>
                      </a:graphic>
                    </wp:anchor>
                  </w:drawing>
                </mc:Choice>
                <mc:Fallback>
                  <w:pict>
                    <v:shape id="_x0000_s1026" o:spid="_x0000_s1026" o:spt="32" type="#_x0000_t32" style="position:absolute;left:0pt;margin-left:164.95pt;margin-top:1.3pt;height:0.05pt;width:22.85pt;z-index:251672576;mso-width-relative:page;mso-height-relative:page;" filled="f" stroked="t" coordsize="21600,21600" o:gfxdata="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hB2QjWAAAABwEAAA8AAAAA&#10;AAAAAQAgAAAAIgAAAGRycy9kb3ducmV2LnhtbFBLAQIUABQAAAAIAIdO4kB7pznWFgIAAPwDAAAO&#10;AAAAAAAAAAEAIAAAACUBAABkcnMvZTJvRG9jLnhtbFBLBQYAAAAABgAGAFkBAACtBQAAAAA=&#10;">
                      <v:fill on="f" focussize="0,0"/>
                      <v:stroke weight="0.25pt" color="#000000" joinstyle="round" endarrow="classic" endarrowwidth="narrow" endarrowlength="short"/>
                      <v:imagedata o:title=""/>
                      <o:lock v:ext="edit" aspectratio="f"/>
                    </v:shape>
                  </w:pict>
                </mc:Fallback>
              </mc:AlternateContent>
            </w:r>
          </w:p>
          <w:p w14:paraId="640A0536">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color w:val="000000" w:themeColor="text1"/>
                <w:sz w:val="24"/>
                <w:u w:val="none"/>
                <w:lang w:val="en-US" w:eastAsia="zh-CN"/>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2391410</wp:posOffset>
                      </wp:positionH>
                      <wp:positionV relativeFrom="paragraph">
                        <wp:posOffset>300990</wp:posOffset>
                      </wp:positionV>
                      <wp:extent cx="879475" cy="240665"/>
                      <wp:effectExtent l="5080" t="4445" r="10795" b="21590"/>
                      <wp:wrapNone/>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3546475" y="4364355"/>
                                <a:ext cx="879475" cy="240665"/>
                              </a:xfrm>
                              <a:prstGeom prst="rect">
                                <a:avLst/>
                              </a:prstGeom>
                              <a:noFill/>
                              <a:ln w="3175">
                                <a:solidFill>
                                  <a:srgbClr val="000000"/>
                                </a:solidFill>
                                <a:miter lim="800000"/>
                              </a:ln>
                              <a:effectLst/>
                            </wps:spPr>
                            <wps:txbx>
                              <w:txbxContent>
                                <w:p w14:paraId="018BC8CC">
                                  <w:pPr>
                                    <w:spacing w:line="360" w:lineRule="exact"/>
                                    <w:jc w:val="center"/>
                                    <w:rPr>
                                      <w:sz w:val="23"/>
                                      <w:szCs w:val="23"/>
                                    </w:rPr>
                                  </w:pPr>
                                  <w:r>
                                    <w:rPr>
                                      <w:rFonts w:hint="eastAsia"/>
                                      <w:spacing w:val="-10"/>
                                      <w:sz w:val="23"/>
                                      <w:szCs w:val="23"/>
                                    </w:rPr>
                                    <w:t>板框压滤机</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88.3pt;margin-top:23.7pt;height:18.95pt;width:69.25pt;z-index:251673600;mso-width-relative:page;mso-height-relative:page;" filled="f" stroked="t" coordsize="21600,21600" o:gfxdata="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y+HfP1gAAAAkBAAAPAAAAAAAAAAEAIAAAACIA&#10;AABkcnMvZG93bnJldi54bWxQSwECFAAUAAAACACHTuJAAyHaWUQCAABpBAAADgAAAAAAAAABACAA&#10;AAAlAQAAZHJzL2Uyb0RvYy54bWxQSwUGAAAAAAYABgBZAQAA2wUAAAAA&#10;">
                      <v:fill on="f" focussize="0,0"/>
                      <v:stroke weight="0.25pt" color="#000000" miterlimit="8" joinstyle="miter"/>
                      <v:imagedata o:title=""/>
                      <o:lock v:ext="edit" aspectratio="f"/>
                      <v:textbox inset="0mm,0mm,0mm,0mm">
                        <w:txbxContent>
                          <w:p w14:paraId="018BC8CC">
                            <w:pPr>
                              <w:spacing w:line="360" w:lineRule="exact"/>
                              <w:jc w:val="center"/>
                              <w:rPr>
                                <w:sz w:val="23"/>
                                <w:szCs w:val="23"/>
                              </w:rPr>
                            </w:pPr>
                            <w:r>
                              <w:rPr>
                                <w:rFonts w:hint="eastAsia"/>
                                <w:spacing w:val="-10"/>
                                <w:sz w:val="23"/>
                                <w:szCs w:val="23"/>
                              </w:rPr>
                              <w:t>板框压滤机</w:t>
                            </w:r>
                          </w:p>
                        </w:txbxContent>
                      </v:textbox>
                    </v:shape>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1332230</wp:posOffset>
                      </wp:positionH>
                      <wp:positionV relativeFrom="paragraph">
                        <wp:posOffset>290195</wp:posOffset>
                      </wp:positionV>
                      <wp:extent cx="650240" cy="24892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650240" cy="248920"/>
                              </a:xfrm>
                              <a:prstGeom prst="rect">
                                <a:avLst/>
                              </a:prstGeom>
                              <a:noFill/>
                              <a:ln w="3175">
                                <a:noFill/>
                              </a:ln>
                            </wps:spPr>
                            <wps:txbx>
                              <w:txbxContent>
                                <w:p w14:paraId="21590E98">
                                  <w:pPr>
                                    <w:spacing w:line="360" w:lineRule="exact"/>
                                    <w:jc w:val="center"/>
                                    <w:rPr>
                                      <w:rFonts w:hint="default" w:ascii="华文楷体" w:hAnsi="华文楷体" w:eastAsia="华文楷体"/>
                                      <w:spacing w:val="-10"/>
                                      <w:sz w:val="23"/>
                                      <w:szCs w:val="23"/>
                                      <w:lang w:val="en-US" w:eastAsia="zh-CN"/>
                                    </w:rPr>
                                  </w:pPr>
                                  <w:r>
                                    <w:rPr>
                                      <w:rFonts w:hint="eastAsia" w:ascii="华文楷体" w:hAnsi="华文楷体" w:eastAsia="华文楷体"/>
                                      <w:spacing w:val="-10"/>
                                      <w:sz w:val="23"/>
                                      <w:szCs w:val="23"/>
                                      <w:lang w:val="en-US" w:eastAsia="zh-CN"/>
                                    </w:rPr>
                                    <w:t>尾泥外运</w:t>
                                  </w:r>
                                </w:p>
                                <w:p w14:paraId="51BD66EC">
                                  <w:pPr>
                                    <w:spacing w:line="360" w:lineRule="exact"/>
                                    <w:jc w:val="center"/>
                                    <w:rPr>
                                      <w:sz w:val="23"/>
                                      <w:szCs w:val="23"/>
                                    </w:rPr>
                                  </w:pPr>
                                  <w:r>
                                    <w:rPr>
                                      <w:rFonts w:hint="eastAsia"/>
                                      <w:sz w:val="23"/>
                                      <w:szCs w:val="23"/>
                                    </w:rPr>
                                    <w:t>备装置</w:t>
                                  </w:r>
                                </w:p>
                              </w:txbxContent>
                            </wps:txbx>
                            <wps:bodyPr lIns="0" tIns="0" rIns="0" bIns="0" upright="1"/>
                          </wps:wsp>
                        </a:graphicData>
                      </a:graphic>
                    </wp:anchor>
                  </w:drawing>
                </mc:Choice>
                <mc:Fallback>
                  <w:pict>
                    <v:shape id="_x0000_s1026" o:spid="_x0000_s1026" o:spt="202" type="#_x0000_t202" style="position:absolute;left:0pt;margin-left:104.9pt;margin-top:22.85pt;height:19.6pt;width:51.2pt;z-index:251688960;mso-width-relative:page;mso-height-relative:page;" filled="f" stroked="f" coordsize="21600,21600" o:gfxdata="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2qj8z1wAAAAkBAAAPAAAAAAAAAAEAIAAAACIAAABkcnMvZG93bnJl&#10;di54bWxQSwECFAAUAAAACACHTuJA0QHa1cUBAAB8AwAADgAAAAAAAAABACAAAAAmAQAAZHJzL2Uy&#10;b0RvYy54bWxQSwUGAAAAAAYABgBZAQAAXQUAAAAA&#10;">
                      <v:fill on="f" focussize="0,0"/>
                      <v:stroke on="f" weight="0.25pt"/>
                      <v:imagedata o:title=""/>
                      <o:lock v:ext="edit" aspectratio="f"/>
                      <v:textbox inset="0mm,0mm,0mm,0mm">
                        <w:txbxContent>
                          <w:p w14:paraId="21590E98">
                            <w:pPr>
                              <w:spacing w:line="360" w:lineRule="exact"/>
                              <w:jc w:val="center"/>
                              <w:rPr>
                                <w:rFonts w:hint="default" w:ascii="华文楷体" w:hAnsi="华文楷体" w:eastAsia="华文楷体"/>
                                <w:spacing w:val="-10"/>
                                <w:sz w:val="23"/>
                                <w:szCs w:val="23"/>
                                <w:lang w:val="en-US" w:eastAsia="zh-CN"/>
                              </w:rPr>
                            </w:pPr>
                            <w:r>
                              <w:rPr>
                                <w:rFonts w:hint="eastAsia" w:ascii="华文楷体" w:hAnsi="华文楷体" w:eastAsia="华文楷体"/>
                                <w:spacing w:val="-10"/>
                                <w:sz w:val="23"/>
                                <w:szCs w:val="23"/>
                                <w:lang w:val="en-US" w:eastAsia="zh-CN"/>
                              </w:rPr>
                              <w:t>尾泥外运</w:t>
                            </w:r>
                          </w:p>
                          <w:p w14:paraId="51BD66EC">
                            <w:pPr>
                              <w:spacing w:line="360" w:lineRule="exact"/>
                              <w:jc w:val="center"/>
                              <w:rPr>
                                <w:sz w:val="23"/>
                                <w:szCs w:val="23"/>
                              </w:rPr>
                            </w:pPr>
                            <w:r>
                              <w:rPr>
                                <w:rFonts w:hint="eastAsia"/>
                                <w:sz w:val="23"/>
                                <w:szCs w:val="23"/>
                              </w:rPr>
                              <w:t>备装置</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2825115</wp:posOffset>
                      </wp:positionH>
                      <wp:positionV relativeFrom="paragraph">
                        <wp:posOffset>-181610</wp:posOffset>
                      </wp:positionV>
                      <wp:extent cx="6350" cy="482600"/>
                      <wp:effectExtent l="19685" t="0" r="31115" b="12700"/>
                      <wp:wrapNone/>
                      <wp:docPr id="21" name="直接箭头连接符 21"/>
                      <wp:cNvGraphicFramePr/>
                      <a:graphic xmlns:a="http://schemas.openxmlformats.org/drawingml/2006/main">
                        <a:graphicData uri="http://schemas.microsoft.com/office/word/2010/wordprocessingShape">
                          <wps:wsp>
                            <wps:cNvCnPr>
                              <a:stCxn id="10" idx="2"/>
                              <a:endCxn id="12" idx="0"/>
                            </wps:cNvCnPr>
                            <wps:spPr>
                              <a:xfrm>
                                <a:off x="3938905" y="4055745"/>
                                <a:ext cx="6350" cy="482600"/>
                              </a:xfrm>
                              <a:prstGeom prst="straightConnector1">
                                <a:avLst/>
                              </a:prstGeom>
                              <a:ln w="3175" cap="flat" cmpd="sng">
                                <a:solidFill>
                                  <a:srgbClr val="000000"/>
                                </a:solidFill>
                                <a:prstDash val="solid"/>
                                <a:headEnd type="none" w="med" len="med"/>
                                <a:tailEnd type="stealth" w="sm" len="sm"/>
                              </a:ln>
                            </wps:spPr>
                            <wps:bodyPr/>
                          </wps:wsp>
                        </a:graphicData>
                      </a:graphic>
                    </wp:anchor>
                  </w:drawing>
                </mc:Choice>
                <mc:Fallback>
                  <w:pict>
                    <v:shape id="_x0000_s1026" o:spid="_x0000_s1026" o:spt="32" type="#_x0000_t32" style="position:absolute;left:0pt;margin-left:222.45pt;margin-top:-14.3pt;height:38pt;width:0.5pt;z-index:251676672;mso-width-relative:page;mso-height-relative:page;" filled="f" stroked="t" coordsize="21600,21600" o:gfxdata="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1OJf7ZAAAACgEAAA8AAAAAAAAAAQAgAAAAIgAAAGRycy9kb3ducmV2Lnht&#10;bFBLAQIUABQAAAAIAIdO4kAP9BkxMQIAAD8EAAAOAAAAAAAAAAEAIAAAACgBAABkcnMvZTJvRG9j&#10;LnhtbFBLBQYAAAAABgAGAFkBAADLBQAAAAA=&#10;">
                      <v:fill on="f" focussize="0,0"/>
                      <v:stroke weight="0.25pt" color="#000000" joinstyle="round" endarrow="classic" endarrowwidth="narrow" endarrowlength="short"/>
                      <v:imagedata o:title=""/>
                      <o:lock v:ext="edit" aspectratio="f"/>
                    </v:shape>
                  </w:pict>
                </mc:Fallback>
              </mc:AlternateContent>
            </w:r>
          </w:p>
          <w:p w14:paraId="041C814C">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color w:val="000000" w:themeColor="text1"/>
                <w:sz w:val="24"/>
                <w:u w:val="none"/>
                <w:lang w:val="en-US" w:eastAsia="zh-CN"/>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2002790</wp:posOffset>
                      </wp:positionH>
                      <wp:positionV relativeFrom="paragraph">
                        <wp:posOffset>115570</wp:posOffset>
                      </wp:positionV>
                      <wp:extent cx="383540" cy="2540"/>
                      <wp:effectExtent l="0" t="24765" r="16510" b="29845"/>
                      <wp:wrapNone/>
                      <wp:docPr id="59" name="直接箭头连接符 59"/>
                      <wp:cNvGraphicFramePr/>
                      <a:graphic xmlns:a="http://schemas.openxmlformats.org/drawingml/2006/main">
                        <a:graphicData uri="http://schemas.microsoft.com/office/word/2010/wordprocessingShape">
                          <wps:wsp>
                            <wps:cNvCnPr/>
                            <wps:spPr>
                              <a:xfrm flipH="1" flipV="1">
                                <a:off x="0" y="0"/>
                                <a:ext cx="383540" cy="2540"/>
                              </a:xfrm>
                              <a:prstGeom prst="straightConnector1">
                                <a:avLst/>
                              </a:prstGeom>
                              <a:ln w="3175" cap="flat" cmpd="sng">
                                <a:solidFill>
                                  <a:srgbClr val="000000"/>
                                </a:solidFill>
                                <a:prstDash val="solid"/>
                                <a:headEnd type="none" w="med" len="med"/>
                                <a:tailEnd type="stealth" w="sm" len="sm"/>
                              </a:ln>
                            </wps:spPr>
                            <wps:bodyPr/>
                          </wps:wsp>
                        </a:graphicData>
                      </a:graphic>
                    </wp:anchor>
                  </w:drawing>
                </mc:Choice>
                <mc:Fallback>
                  <w:pict>
                    <v:shape id="_x0000_s1026" o:spid="_x0000_s1026" o:spt="32" type="#_x0000_t32" style="position:absolute;left:0pt;flip:x y;margin-left:157.7pt;margin-top:9.1pt;height:0.2pt;width:30.2pt;z-index:251685888;mso-width-relative:page;mso-height-relative:page;" filled="f" stroked="t" coordsize="21600,21600" o:gfxdata="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pZADdgAAAAJAQAADwAAAAAA&#10;AAABACAAAAAiAAAAZHJzL2Rvd25yZXYueG1sUEsBAhQAFAAAAAgAh07iQFfIHswTAgAABQQAAA4A&#10;AAAAAAAAAQAgAAAAJwEAAGRycy9lMm9Eb2MueG1sUEsFBgAAAAAGAAYAWQEAAKwFAAAAAA==&#10;">
                      <v:fill on="f" focussize="0,0"/>
                      <v:stroke weight="0.25pt" color="#000000" joinstyle="round" endarrow="classic" endarrowwidth="narrow" endarrowlength="short"/>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2788285</wp:posOffset>
                      </wp:positionH>
                      <wp:positionV relativeFrom="paragraph">
                        <wp:posOffset>229235</wp:posOffset>
                      </wp:positionV>
                      <wp:extent cx="710565" cy="248285"/>
                      <wp:effectExtent l="0" t="0" r="0" b="0"/>
                      <wp:wrapNone/>
                      <wp:docPr id="52" name="文本框 52"/>
                      <wp:cNvGraphicFramePr/>
                      <a:graphic xmlns:a="http://schemas.openxmlformats.org/drawingml/2006/main">
                        <a:graphicData uri="http://schemas.microsoft.com/office/word/2010/wordprocessingShape">
                          <wps:wsp>
                            <wps:cNvSpPr txBox="1">
                              <a:spLocks noChangeArrowheads="1"/>
                            </wps:cNvSpPr>
                            <wps:spPr bwMode="auto">
                              <a:xfrm>
                                <a:off x="0" y="0"/>
                                <a:ext cx="710565" cy="248285"/>
                              </a:xfrm>
                              <a:prstGeom prst="rect">
                                <a:avLst/>
                              </a:prstGeom>
                              <a:noFill/>
                              <a:ln>
                                <a:noFill/>
                              </a:ln>
                              <a:effectLst/>
                            </wps:spPr>
                            <wps:txbx>
                              <w:txbxContent>
                                <w:p w14:paraId="0EAB8E96">
                                  <w:pPr>
                                    <w:spacing w:line="360" w:lineRule="exact"/>
                                    <w:jc w:val="center"/>
                                    <w:rPr>
                                      <w:rFonts w:hint="eastAsia" w:ascii="宋体" w:hAnsi="宋体" w:eastAsia="宋体"/>
                                      <w:sz w:val="23"/>
                                      <w:szCs w:val="23"/>
                                      <w:lang w:eastAsia="zh-CN"/>
                                    </w:rPr>
                                  </w:pPr>
                                  <w:r>
                                    <w:rPr>
                                      <w:rFonts w:hint="eastAsia" w:ascii="宋体" w:hAnsi="宋体"/>
                                      <w:sz w:val="23"/>
                                      <w:szCs w:val="23"/>
                                      <w:lang w:val="en-US" w:eastAsia="zh-CN"/>
                                    </w:rPr>
                                    <w:t>脱水</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19.55pt;margin-top:18.05pt;height:19.55pt;width:55.95pt;z-index:251684864;mso-width-relative:page;mso-height-relative:page;" filled="f" stroked="f" coordsize="21600,21600" o:gfxdata="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ijXJnZAAAACQEAAA8AAAAA&#10;AAAAAQAgAAAAIgAAAGRycy9kb3ducmV2LnhtbFBLAQIUABQAAAAIAIdO4kD6Key9EwIAABQEAAAO&#10;AAAAAAAAAAEAIAAAACgBAABkcnMvZTJvRG9jLnhtbFBLBQYAAAAABgAGAFkBAACtBQAAAAA=&#10;">
                      <v:fill on="f" focussize="0,0"/>
                      <v:stroke on="f"/>
                      <v:imagedata o:title=""/>
                      <o:lock v:ext="edit" aspectratio="f"/>
                      <v:textbox inset="0mm,0mm,0mm,0mm">
                        <w:txbxContent>
                          <w:p w14:paraId="0EAB8E96">
                            <w:pPr>
                              <w:spacing w:line="360" w:lineRule="exact"/>
                              <w:jc w:val="center"/>
                              <w:rPr>
                                <w:rFonts w:hint="eastAsia" w:ascii="宋体" w:hAnsi="宋体" w:eastAsia="宋体"/>
                                <w:sz w:val="23"/>
                                <w:szCs w:val="23"/>
                                <w:lang w:eastAsia="zh-CN"/>
                              </w:rPr>
                            </w:pPr>
                            <w:r>
                              <w:rPr>
                                <w:rFonts w:hint="eastAsia" w:ascii="宋体" w:hAnsi="宋体"/>
                                <w:sz w:val="23"/>
                                <w:szCs w:val="23"/>
                                <w:lang w:val="en-US" w:eastAsia="zh-CN"/>
                              </w:rPr>
                              <w:t>脱水</w:t>
                            </w:r>
                          </w:p>
                        </w:txbxContent>
                      </v:textbox>
                    </v:shape>
                  </w:pict>
                </mc:Fallback>
              </mc:AlternateContent>
            </w:r>
          </w:p>
          <w:p w14:paraId="4BFE9B02">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color w:val="000000" w:themeColor="text1"/>
                <w:sz w:val="24"/>
                <w:u w:val="none"/>
                <w:lang w:val="en-US" w:eastAsia="zh-CN"/>
                <w14:textFill>
                  <w14:solidFill>
                    <w14:schemeClr w14:val="tx1"/>
                  </w14:solidFill>
                </w14:textFill>
              </w:rPr>
            </w:pPr>
          </w:p>
          <w:p w14:paraId="1EFEF20F">
            <w:pPr>
              <w:keepNext w:val="0"/>
              <w:keepLines w:val="0"/>
              <w:pageBreakBefore w:val="0"/>
              <w:widowControl w:val="0"/>
              <w:kinsoku/>
              <w:wordWrap/>
              <w:overflowPunct/>
              <w:topLinePunct w:val="0"/>
              <w:autoSpaceDE/>
              <w:autoSpaceDN/>
              <w:bidi w:val="0"/>
              <w:spacing w:line="480" w:lineRule="exact"/>
              <w:ind w:firstLine="560" w:firstLineChars="200"/>
              <w:jc w:val="center"/>
              <w:textAlignment w:val="auto"/>
              <w:rPr>
                <w:rFonts w:hint="eastAsia" w:ascii="宋体" w:hAnsi="宋体" w:eastAsia="宋体" w:cs="宋体"/>
                <w:b/>
                <w:bCs/>
                <w:color w:val="000000" w:themeColor="text1"/>
                <w:sz w:val="24"/>
                <w:u w:val="none"/>
                <w:lang w:val="en-US" w:eastAsia="zh-CN"/>
                <w14:textFill>
                  <w14:solidFill>
                    <w14:schemeClr w14:val="tx1"/>
                  </w14:solidFill>
                </w14:textFill>
              </w:rPr>
            </w:pPr>
            <w:r>
              <w:rPr>
                <w:color w:val="000000" w:themeColor="text1"/>
                <w:sz w:val="28"/>
                <w14:textFill>
                  <w14:solidFill>
                    <w14:schemeClr w14:val="tx1"/>
                  </w14:solidFill>
                </w14:textFill>
              </w:rPr>
              <mc:AlternateContent>
                <mc:Choice Requires="wps">
                  <w:drawing>
                    <wp:anchor distT="0" distB="0" distL="114300" distR="114300" simplePos="0" relativeHeight="251838464" behindDoc="0" locked="0" layoutInCell="1" allowOverlap="1">
                      <wp:simplePos x="0" y="0"/>
                      <wp:positionH relativeFrom="column">
                        <wp:posOffset>3479800</wp:posOffset>
                      </wp:positionH>
                      <wp:positionV relativeFrom="paragraph">
                        <wp:posOffset>107315</wp:posOffset>
                      </wp:positionV>
                      <wp:extent cx="713740" cy="248920"/>
                      <wp:effectExtent l="0" t="0" r="0" b="0"/>
                      <wp:wrapNone/>
                      <wp:docPr id="345" name="文本框 345"/>
                      <wp:cNvGraphicFramePr/>
                      <a:graphic xmlns:a="http://schemas.openxmlformats.org/drawingml/2006/main">
                        <a:graphicData uri="http://schemas.microsoft.com/office/word/2010/wordprocessingShape">
                          <wps:wsp>
                            <wps:cNvSpPr txBox="1"/>
                            <wps:spPr>
                              <a:xfrm>
                                <a:off x="0" y="0"/>
                                <a:ext cx="713740" cy="248920"/>
                              </a:xfrm>
                              <a:prstGeom prst="rect">
                                <a:avLst/>
                              </a:prstGeom>
                              <a:noFill/>
                              <a:ln w="3175">
                                <a:noFill/>
                              </a:ln>
                            </wps:spPr>
                            <wps:txbx>
                              <w:txbxContent>
                                <w:p w14:paraId="4C0B006A">
                                  <w:pPr>
                                    <w:spacing w:line="360" w:lineRule="exact"/>
                                    <w:jc w:val="center"/>
                                    <w:rPr>
                                      <w:rFonts w:hint="eastAsia" w:ascii="华文楷体" w:hAnsi="华文楷体" w:eastAsia="华文楷体" w:cs="Times New Roman"/>
                                      <w:spacing w:val="-10"/>
                                      <w:sz w:val="23"/>
                                      <w:szCs w:val="23"/>
                                      <w:lang w:val="en-US" w:eastAsia="zh-CN"/>
                                    </w:rPr>
                                  </w:pPr>
                                  <w:r>
                                    <w:rPr>
                                      <w:rFonts w:hint="eastAsia" w:ascii="华文楷体" w:hAnsi="华文楷体" w:eastAsia="华文楷体" w:cs="Times New Roman"/>
                                      <w:spacing w:val="-10"/>
                                      <w:sz w:val="23"/>
                                      <w:szCs w:val="23"/>
                                      <w:lang w:val="en-US" w:eastAsia="zh-CN"/>
                                    </w:rPr>
                                    <w:t>回用水</w:t>
                                  </w:r>
                                </w:p>
                              </w:txbxContent>
                            </wps:txbx>
                            <wps:bodyPr lIns="0" tIns="0" rIns="0" bIns="0" upright="1"/>
                          </wps:wsp>
                        </a:graphicData>
                      </a:graphic>
                    </wp:anchor>
                  </w:drawing>
                </mc:Choice>
                <mc:Fallback>
                  <w:pict>
                    <v:shape id="_x0000_s1026" o:spid="_x0000_s1026" o:spt="202" type="#_x0000_t202" style="position:absolute;left:0pt;margin-left:274pt;margin-top:8.45pt;height:19.6pt;width:56.2pt;z-index:251838464;mso-width-relative:page;mso-height-relative:page;" filled="f" stroked="f" coordsize="21600,21600" o:gfxdata="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1ROAl1gAAAAkBAAAPAAAAAAAAAAEAIAAAACIAAABkcnMvZG93bnJl&#10;di54bWxQSwECFAAUAAAACACHTuJA+sjPF8YBAAB+AwAADgAAAAAAAAABACAAAAAlAQAAZHJzL2Uy&#10;b0RvYy54bWxQSwUGAAAAAAYABgBZAQAAXQUAAAAA&#10;">
                      <v:fill on="f" focussize="0,0"/>
                      <v:stroke on="f" weight="0.25pt"/>
                      <v:imagedata o:title=""/>
                      <o:lock v:ext="edit" aspectratio="f"/>
                      <v:textbox inset="0mm,0mm,0mm,0mm">
                        <w:txbxContent>
                          <w:p w14:paraId="4C0B006A">
                            <w:pPr>
                              <w:spacing w:line="360" w:lineRule="exact"/>
                              <w:jc w:val="center"/>
                              <w:rPr>
                                <w:rFonts w:hint="eastAsia" w:ascii="华文楷体" w:hAnsi="华文楷体" w:eastAsia="华文楷体" w:cs="Times New Roman"/>
                                <w:spacing w:val="-10"/>
                                <w:sz w:val="23"/>
                                <w:szCs w:val="23"/>
                                <w:lang w:val="en-US" w:eastAsia="zh-CN"/>
                              </w:rPr>
                            </w:pPr>
                            <w:r>
                              <w:rPr>
                                <w:rFonts w:hint="eastAsia" w:ascii="华文楷体" w:hAnsi="华文楷体" w:eastAsia="华文楷体" w:cs="Times New Roman"/>
                                <w:spacing w:val="-10"/>
                                <w:sz w:val="23"/>
                                <w:szCs w:val="23"/>
                                <w:lang w:val="en-US" w:eastAsia="zh-CN"/>
                              </w:rPr>
                              <w:t>回用水</w:t>
                            </w:r>
                          </w:p>
                        </w:txbxContent>
                      </v:textbox>
                    </v:shape>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835392" behindDoc="0" locked="0" layoutInCell="1" allowOverlap="1">
                      <wp:simplePos x="0" y="0"/>
                      <wp:positionH relativeFrom="column">
                        <wp:posOffset>2445385</wp:posOffset>
                      </wp:positionH>
                      <wp:positionV relativeFrom="paragraph">
                        <wp:posOffset>53340</wp:posOffset>
                      </wp:positionV>
                      <wp:extent cx="713740" cy="248920"/>
                      <wp:effectExtent l="0" t="0" r="0" b="0"/>
                      <wp:wrapNone/>
                      <wp:docPr id="341" name="文本框 341"/>
                      <wp:cNvGraphicFramePr/>
                      <a:graphic xmlns:a="http://schemas.openxmlformats.org/drawingml/2006/main">
                        <a:graphicData uri="http://schemas.microsoft.com/office/word/2010/wordprocessingShape">
                          <wps:wsp>
                            <wps:cNvSpPr txBox="1"/>
                            <wps:spPr>
                              <a:xfrm>
                                <a:off x="0" y="0"/>
                                <a:ext cx="713740" cy="248920"/>
                              </a:xfrm>
                              <a:prstGeom prst="rect">
                                <a:avLst/>
                              </a:prstGeom>
                              <a:noFill/>
                              <a:ln w="3175">
                                <a:noFill/>
                              </a:ln>
                            </wps:spPr>
                            <wps:txbx>
                              <w:txbxContent>
                                <w:p w14:paraId="0280DBE5">
                                  <w:pPr>
                                    <w:spacing w:line="360" w:lineRule="exact"/>
                                    <w:jc w:val="center"/>
                                    <w:rPr>
                                      <w:rFonts w:hint="eastAsia" w:ascii="华文楷体" w:hAnsi="华文楷体" w:eastAsia="华文楷体" w:cs="Times New Roman"/>
                                      <w:spacing w:val="-10"/>
                                      <w:sz w:val="23"/>
                                      <w:szCs w:val="23"/>
                                      <w:lang w:val="en-US" w:eastAsia="zh-CN"/>
                                    </w:rPr>
                                  </w:pPr>
                                  <w:r>
                                    <w:rPr>
                                      <w:rFonts w:hint="eastAsia" w:ascii="华文楷体" w:hAnsi="华文楷体" w:eastAsia="华文楷体" w:cs="Times New Roman"/>
                                      <w:spacing w:val="-10"/>
                                      <w:sz w:val="23"/>
                                      <w:szCs w:val="23"/>
                                      <w:lang w:val="en-US" w:eastAsia="zh-CN"/>
                                    </w:rPr>
                                    <w:t>初期雨水</w:t>
                                  </w:r>
                                </w:p>
                              </w:txbxContent>
                            </wps:txbx>
                            <wps:bodyPr lIns="0" tIns="0" rIns="0" bIns="0" upright="1"/>
                          </wps:wsp>
                        </a:graphicData>
                      </a:graphic>
                    </wp:anchor>
                  </w:drawing>
                </mc:Choice>
                <mc:Fallback>
                  <w:pict>
                    <v:shape id="_x0000_s1026" o:spid="_x0000_s1026" o:spt="202" type="#_x0000_t202" style="position:absolute;left:0pt;margin-left:192.55pt;margin-top:4.2pt;height:19.6pt;width:56.2pt;z-index:251835392;mso-width-relative:page;mso-height-relative:page;" filled="f" stroked="f" coordsize="21600,21600" o:gfxdata="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BdPzNLWAAAACAEAAA8AAAAAAAAAAQAgAAAAIgAAAGRycy9kb3ducmV2&#10;LnhtbFBLAQIUABQAAAAIAIdO4kDjoydtxQEAAH4DAAAOAAAAAAAAAAEAIAAAACUBAABkcnMvZTJv&#10;RG9jLnhtbFBLBQYAAAAABgAGAFkBAABcBQAAAAA=&#10;">
                      <v:fill on="f" focussize="0,0"/>
                      <v:stroke on="f" weight="0.25pt"/>
                      <v:imagedata o:title=""/>
                      <o:lock v:ext="edit" aspectratio="f"/>
                      <v:textbox inset="0mm,0mm,0mm,0mm">
                        <w:txbxContent>
                          <w:p w14:paraId="0280DBE5">
                            <w:pPr>
                              <w:spacing w:line="360" w:lineRule="exact"/>
                              <w:jc w:val="center"/>
                              <w:rPr>
                                <w:rFonts w:hint="eastAsia" w:ascii="华文楷体" w:hAnsi="华文楷体" w:eastAsia="华文楷体" w:cs="Times New Roman"/>
                                <w:spacing w:val="-10"/>
                                <w:sz w:val="23"/>
                                <w:szCs w:val="23"/>
                                <w:lang w:val="en-US" w:eastAsia="zh-CN"/>
                              </w:rPr>
                            </w:pPr>
                            <w:r>
                              <w:rPr>
                                <w:rFonts w:hint="eastAsia" w:ascii="华文楷体" w:hAnsi="华文楷体" w:eastAsia="华文楷体" w:cs="Times New Roman"/>
                                <w:spacing w:val="-10"/>
                                <w:sz w:val="23"/>
                                <w:szCs w:val="23"/>
                                <w:lang w:val="en-US" w:eastAsia="zh-CN"/>
                              </w:rPr>
                              <w:t>初期雨水</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832320" behindDoc="0" locked="0" layoutInCell="1" allowOverlap="1">
                      <wp:simplePos x="0" y="0"/>
                      <wp:positionH relativeFrom="column">
                        <wp:posOffset>2766695</wp:posOffset>
                      </wp:positionH>
                      <wp:positionV relativeFrom="paragraph">
                        <wp:posOffset>271780</wp:posOffset>
                      </wp:positionV>
                      <wp:extent cx="4445" cy="377825"/>
                      <wp:effectExtent l="24765" t="0" r="27940" b="3175"/>
                      <wp:wrapNone/>
                      <wp:docPr id="347" name="直接箭头连接符 347"/>
                      <wp:cNvGraphicFramePr/>
                      <a:graphic xmlns:a="http://schemas.openxmlformats.org/drawingml/2006/main">
                        <a:graphicData uri="http://schemas.microsoft.com/office/word/2010/wordprocessingShape">
                          <wps:wsp>
                            <wps:cNvCnPr>
                              <a:endCxn id="348" idx="0"/>
                            </wps:cNvCnPr>
                            <wps:spPr>
                              <a:xfrm flipH="1">
                                <a:off x="0" y="0"/>
                                <a:ext cx="4445" cy="377825"/>
                              </a:xfrm>
                              <a:prstGeom prst="straightConnector1">
                                <a:avLst/>
                              </a:prstGeom>
                              <a:ln w="3175" cap="flat" cmpd="sng">
                                <a:solidFill>
                                  <a:srgbClr val="000000"/>
                                </a:solidFill>
                                <a:prstDash val="solid"/>
                                <a:headEnd type="none" w="med" len="med"/>
                                <a:tailEnd type="stealth" w="sm" len="sm"/>
                              </a:ln>
                            </wps:spPr>
                            <wps:bodyPr/>
                          </wps:wsp>
                        </a:graphicData>
                      </a:graphic>
                    </wp:anchor>
                  </w:drawing>
                </mc:Choice>
                <mc:Fallback>
                  <w:pict>
                    <v:shape id="_x0000_s1026" o:spid="_x0000_s1026" o:spt="32" type="#_x0000_t32" style="position:absolute;left:0pt;flip:x;margin-left:217.85pt;margin-top:21.4pt;height:29.75pt;width:0.35pt;z-index:251832320;mso-width-relative:page;mso-height-relative:page;" filled="f" stroked="t" coordsize="21600,21600" o:gfxdata="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Qp&#10;E/LZAAAACgEAAA8AAAAAAAAAAQAgAAAAIgAAAGRycy9kb3ducmV2LnhtbFBLAQIUABQAAAAIAIdO&#10;4kBo6p+uIgIAACYEAAAOAAAAAAAAAAEAIAAAACgBAABkcnMvZTJvRG9jLnhtbFBLBQYAAAAABgAG&#10;AFkBAAC8BQAAAAA=&#10;">
                      <v:fill on="f" focussize="0,0"/>
                      <v:stroke weight="0.25pt" color="#000000" joinstyle="round" endarrow="classic" endarrowwidth="narrow" endarrowlength="short"/>
                      <v:imagedata o:title=""/>
                      <o:lock v:ext="edit" aspectratio="f"/>
                    </v:shape>
                  </w:pict>
                </mc:Fallback>
              </mc:AlternateContent>
            </w:r>
          </w:p>
          <w:p w14:paraId="42EC151F">
            <w:pPr>
              <w:keepNext w:val="0"/>
              <w:keepLines w:val="0"/>
              <w:pageBreakBefore w:val="0"/>
              <w:widowControl w:val="0"/>
              <w:kinsoku/>
              <w:wordWrap/>
              <w:overflowPunct/>
              <w:topLinePunct w:val="0"/>
              <w:autoSpaceDE/>
              <w:autoSpaceDN/>
              <w:bidi w:val="0"/>
              <w:spacing w:line="480" w:lineRule="exact"/>
              <w:ind w:firstLine="560" w:firstLineChars="200"/>
              <w:jc w:val="center"/>
              <w:textAlignment w:val="auto"/>
              <w:rPr>
                <w:rFonts w:hint="eastAsia" w:ascii="宋体" w:hAnsi="宋体" w:eastAsia="宋体" w:cs="宋体"/>
                <w:b/>
                <w:bCs/>
                <w:color w:val="000000" w:themeColor="text1"/>
                <w:sz w:val="24"/>
                <w:u w:val="none"/>
                <w:lang w:val="en-US" w:eastAsia="zh-CN"/>
                <w14:textFill>
                  <w14:solidFill>
                    <w14:schemeClr w14:val="tx1"/>
                  </w14:solidFill>
                </w14:textFill>
              </w:rPr>
            </w:pPr>
            <w:r>
              <w:rPr>
                <w:color w:val="000000" w:themeColor="text1"/>
                <w:sz w:val="28"/>
                <w14:textFill>
                  <w14:solidFill>
                    <w14:schemeClr w14:val="tx1"/>
                  </w14:solidFill>
                </w14:textFill>
              </w:rPr>
              <mc:AlternateContent>
                <mc:Choice Requires="wps">
                  <w:drawing>
                    <wp:anchor distT="0" distB="0" distL="114300" distR="114300" simplePos="0" relativeHeight="251871232" behindDoc="0" locked="0" layoutInCell="1" allowOverlap="1">
                      <wp:simplePos x="0" y="0"/>
                      <wp:positionH relativeFrom="column">
                        <wp:posOffset>1588135</wp:posOffset>
                      </wp:positionH>
                      <wp:positionV relativeFrom="paragraph">
                        <wp:posOffset>224790</wp:posOffset>
                      </wp:positionV>
                      <wp:extent cx="713740" cy="248920"/>
                      <wp:effectExtent l="0" t="0" r="0" b="0"/>
                      <wp:wrapNone/>
                      <wp:docPr id="372" name="文本框 372"/>
                      <wp:cNvGraphicFramePr/>
                      <a:graphic xmlns:a="http://schemas.openxmlformats.org/drawingml/2006/main">
                        <a:graphicData uri="http://schemas.microsoft.com/office/word/2010/wordprocessingShape">
                          <wps:wsp>
                            <wps:cNvSpPr txBox="1"/>
                            <wps:spPr>
                              <a:xfrm>
                                <a:off x="0" y="0"/>
                                <a:ext cx="713740" cy="248920"/>
                              </a:xfrm>
                              <a:prstGeom prst="rect">
                                <a:avLst/>
                              </a:prstGeom>
                              <a:noFill/>
                              <a:ln w="3175">
                                <a:noFill/>
                              </a:ln>
                            </wps:spPr>
                            <wps:txbx>
                              <w:txbxContent>
                                <w:p w14:paraId="1EFE0019">
                                  <w:pPr>
                                    <w:spacing w:line="360" w:lineRule="exact"/>
                                    <w:jc w:val="center"/>
                                    <w:rPr>
                                      <w:rFonts w:hint="default" w:ascii="华文楷体" w:hAnsi="华文楷体" w:eastAsia="华文楷体" w:cs="Times New Roman"/>
                                      <w:spacing w:val="-10"/>
                                      <w:sz w:val="23"/>
                                      <w:szCs w:val="23"/>
                                      <w:lang w:val="en-US" w:eastAsia="zh-CN"/>
                                    </w:rPr>
                                  </w:pPr>
                                  <w:r>
                                    <w:rPr>
                                      <w:rFonts w:hint="eastAsia" w:ascii="华文楷体" w:hAnsi="华文楷体" w:eastAsia="华文楷体" w:cs="Times New Roman"/>
                                      <w:spacing w:val="-10"/>
                                      <w:sz w:val="23"/>
                                      <w:szCs w:val="23"/>
                                      <w:lang w:val="en-US" w:eastAsia="zh-CN"/>
                                    </w:rPr>
                                    <w:t>渗滤水</w:t>
                                  </w:r>
                                </w:p>
                              </w:txbxContent>
                            </wps:txbx>
                            <wps:bodyPr lIns="0" tIns="0" rIns="0" bIns="0" upright="1"/>
                          </wps:wsp>
                        </a:graphicData>
                      </a:graphic>
                    </wp:anchor>
                  </w:drawing>
                </mc:Choice>
                <mc:Fallback>
                  <w:pict>
                    <v:shape id="_x0000_s1026" o:spid="_x0000_s1026" o:spt="202" type="#_x0000_t202" style="position:absolute;left:0pt;margin-left:125.05pt;margin-top:17.7pt;height:19.6pt;width:56.2pt;z-index:251871232;mso-width-relative:page;mso-height-relative:page;" filled="f" stroked="f" coordsize="21600,21600" o:gfxdata="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Ugq1wAAAAkBAAAPAAAAAAAAAAEAIAAAACIAAABkcnMvZG93bnJl&#10;di54bWxQSwECFAAUAAAACACHTuJA9v9diMUBAAB+AwAADgAAAAAAAAABACAAAAAmAQAAZHJzL2Uy&#10;b0RvYy54bWxQSwUGAAAAAAYABgBZAQAAXQUAAAAA&#10;">
                      <v:fill on="f" focussize="0,0"/>
                      <v:stroke on="f" weight="0.25pt"/>
                      <v:imagedata o:title=""/>
                      <o:lock v:ext="edit" aspectratio="f"/>
                      <v:textbox inset="0mm,0mm,0mm,0mm">
                        <w:txbxContent>
                          <w:p w14:paraId="1EFE0019">
                            <w:pPr>
                              <w:spacing w:line="360" w:lineRule="exact"/>
                              <w:jc w:val="center"/>
                              <w:rPr>
                                <w:rFonts w:hint="default" w:ascii="华文楷体" w:hAnsi="华文楷体" w:eastAsia="华文楷体" w:cs="Times New Roman"/>
                                <w:spacing w:val="-10"/>
                                <w:sz w:val="23"/>
                                <w:szCs w:val="23"/>
                                <w:lang w:val="en-US" w:eastAsia="zh-CN"/>
                              </w:rPr>
                            </w:pPr>
                            <w:r>
                              <w:rPr>
                                <w:rFonts w:hint="eastAsia" w:ascii="华文楷体" w:hAnsi="华文楷体" w:eastAsia="华文楷体" w:cs="Times New Roman"/>
                                <w:spacing w:val="-10"/>
                                <w:sz w:val="23"/>
                                <w:szCs w:val="23"/>
                                <w:lang w:val="en-US" w:eastAsia="zh-CN"/>
                              </w:rPr>
                              <w:t>渗滤水</w:t>
                            </w:r>
                          </w:p>
                        </w:txbxContent>
                      </v:textbox>
                    </v:shape>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834368" behindDoc="0" locked="0" layoutInCell="1" allowOverlap="1">
                      <wp:simplePos x="0" y="0"/>
                      <wp:positionH relativeFrom="column">
                        <wp:posOffset>3196590</wp:posOffset>
                      </wp:positionH>
                      <wp:positionV relativeFrom="paragraph">
                        <wp:posOffset>186055</wp:posOffset>
                      </wp:positionV>
                      <wp:extent cx="772795" cy="317500"/>
                      <wp:effectExtent l="0" t="0" r="0" b="0"/>
                      <wp:wrapNone/>
                      <wp:docPr id="344" name="文本框 344"/>
                      <wp:cNvGraphicFramePr/>
                      <a:graphic xmlns:a="http://schemas.openxmlformats.org/drawingml/2006/main">
                        <a:graphicData uri="http://schemas.microsoft.com/office/word/2010/wordprocessingShape">
                          <wps:wsp>
                            <wps:cNvSpPr txBox="1"/>
                            <wps:spPr>
                              <a:xfrm>
                                <a:off x="0" y="0"/>
                                <a:ext cx="772795" cy="317500"/>
                              </a:xfrm>
                              <a:prstGeom prst="rect">
                                <a:avLst/>
                              </a:prstGeom>
                              <a:noFill/>
                              <a:ln w="3175">
                                <a:noFill/>
                              </a:ln>
                            </wps:spPr>
                            <wps:txbx>
                              <w:txbxContent>
                                <w:p w14:paraId="4F51290E">
                                  <w:pPr>
                                    <w:spacing w:line="360" w:lineRule="exact"/>
                                    <w:jc w:val="center"/>
                                    <w:rPr>
                                      <w:rFonts w:hint="default" w:ascii="华文楷体" w:hAnsi="华文楷体" w:eastAsia="华文楷体"/>
                                      <w:spacing w:val="-10"/>
                                      <w:sz w:val="23"/>
                                      <w:szCs w:val="23"/>
                                      <w:lang w:val="en-US" w:eastAsia="zh-CN"/>
                                    </w:rPr>
                                  </w:pPr>
                                  <w:r>
                                    <w:rPr>
                                      <w:rFonts w:hint="eastAsia" w:ascii="华文楷体" w:hAnsi="华文楷体" w:eastAsia="华文楷体"/>
                                      <w:spacing w:val="-10"/>
                                      <w:sz w:val="23"/>
                                      <w:szCs w:val="23"/>
                                      <w:lang w:val="en-US" w:eastAsia="zh-CN"/>
                                    </w:rPr>
                                    <w:t>生产废水</w:t>
                                  </w:r>
                                </w:p>
                                <w:p w14:paraId="0D86B89F">
                                  <w:pPr>
                                    <w:spacing w:line="360" w:lineRule="exact"/>
                                    <w:jc w:val="center"/>
                                    <w:rPr>
                                      <w:sz w:val="23"/>
                                      <w:szCs w:val="23"/>
                                    </w:rPr>
                                  </w:pPr>
                                </w:p>
                              </w:txbxContent>
                            </wps:txbx>
                            <wps:bodyPr lIns="0" tIns="0" rIns="0" bIns="0" upright="1"/>
                          </wps:wsp>
                        </a:graphicData>
                      </a:graphic>
                    </wp:anchor>
                  </w:drawing>
                </mc:Choice>
                <mc:Fallback>
                  <w:pict>
                    <v:shape id="_x0000_s1026" o:spid="_x0000_s1026" o:spt="202" type="#_x0000_t202" style="position:absolute;left:0pt;margin-left:251.7pt;margin-top:14.65pt;height:25pt;width:60.85pt;z-index:251834368;mso-width-relative:page;mso-height-relative:page;" filled="f" stroked="f" coordsize="21600,21600" o:gfxdata="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kFRYHdcAAAAJAQAADwAAAAAAAAABACAAAAAiAAAAZHJzL2Rvd25yZXYu&#10;eG1sUEsBAhQAFAAAAAgAh07iQEy8q7TDAQAAfgMAAA4AAAAAAAAAAQAgAAAAJgEAAGRycy9lMm9E&#10;b2MueG1sUEsFBgAAAAAGAAYAWQEAAFsFAAAAAA==&#10;">
                      <v:fill on="f" focussize="0,0"/>
                      <v:stroke on="f" weight="0.25pt"/>
                      <v:imagedata o:title=""/>
                      <o:lock v:ext="edit" aspectratio="f"/>
                      <v:textbox inset="0mm,0mm,0mm,0mm">
                        <w:txbxContent>
                          <w:p w14:paraId="4F51290E">
                            <w:pPr>
                              <w:spacing w:line="360" w:lineRule="exact"/>
                              <w:jc w:val="center"/>
                              <w:rPr>
                                <w:rFonts w:hint="default" w:ascii="华文楷体" w:hAnsi="华文楷体" w:eastAsia="华文楷体"/>
                                <w:spacing w:val="-10"/>
                                <w:sz w:val="23"/>
                                <w:szCs w:val="23"/>
                                <w:lang w:val="en-US" w:eastAsia="zh-CN"/>
                              </w:rPr>
                            </w:pPr>
                            <w:r>
                              <w:rPr>
                                <w:rFonts w:hint="eastAsia" w:ascii="华文楷体" w:hAnsi="华文楷体" w:eastAsia="华文楷体"/>
                                <w:spacing w:val="-10"/>
                                <w:sz w:val="23"/>
                                <w:szCs w:val="23"/>
                                <w:lang w:val="en-US" w:eastAsia="zh-CN"/>
                              </w:rPr>
                              <w:t>生产废水</w:t>
                            </w:r>
                          </w:p>
                          <w:p w14:paraId="0D86B89F">
                            <w:pPr>
                              <w:spacing w:line="360" w:lineRule="exact"/>
                              <w:jc w:val="center"/>
                              <w:rPr>
                                <w:sz w:val="23"/>
                                <w:szCs w:val="23"/>
                              </w:rPr>
                            </w:pPr>
                          </w:p>
                        </w:txbxContent>
                      </v:textbox>
                    </v:shape>
                  </w:pict>
                </mc:Fallback>
              </mc:AlternateContent>
            </w:r>
          </w:p>
          <w:p w14:paraId="2B35CADC">
            <w:pPr>
              <w:keepNext w:val="0"/>
              <w:keepLines w:val="0"/>
              <w:pageBreakBefore w:val="0"/>
              <w:widowControl w:val="0"/>
              <w:kinsoku/>
              <w:wordWrap/>
              <w:overflowPunct/>
              <w:topLinePunct w:val="0"/>
              <w:autoSpaceDE/>
              <w:autoSpaceDN/>
              <w:bidi w:val="0"/>
              <w:spacing w:line="480" w:lineRule="exact"/>
              <w:ind w:firstLine="560" w:firstLineChars="200"/>
              <w:jc w:val="center"/>
              <w:textAlignment w:val="auto"/>
              <w:rPr>
                <w:rFonts w:hint="eastAsia" w:ascii="宋体" w:hAnsi="宋体" w:eastAsia="宋体" w:cs="宋体"/>
                <w:b/>
                <w:bCs/>
                <w:color w:val="000000" w:themeColor="text1"/>
                <w:sz w:val="24"/>
                <w:u w:val="none"/>
                <w:lang w:val="en-US" w:eastAsia="zh-CN"/>
                <w14:textFill>
                  <w14:solidFill>
                    <w14:schemeClr w14:val="tx1"/>
                  </w14:solidFill>
                </w14:textFill>
              </w:rPr>
            </w:pPr>
            <w:r>
              <w:rPr>
                <w:sz w:val="28"/>
              </w:rPr>
              <mc:AlternateContent>
                <mc:Choice Requires="wps">
                  <w:drawing>
                    <wp:anchor distT="0" distB="0" distL="114300" distR="114300" simplePos="0" relativeHeight="251870208" behindDoc="0" locked="0" layoutInCell="1" allowOverlap="1">
                      <wp:simplePos x="0" y="0"/>
                      <wp:positionH relativeFrom="column">
                        <wp:posOffset>1608455</wp:posOffset>
                      </wp:positionH>
                      <wp:positionV relativeFrom="paragraph">
                        <wp:posOffset>154305</wp:posOffset>
                      </wp:positionV>
                      <wp:extent cx="718185" cy="4445"/>
                      <wp:effectExtent l="0" t="20955" r="5715" b="31750"/>
                      <wp:wrapNone/>
                      <wp:docPr id="343" name="直接箭头连接符 343"/>
                      <wp:cNvGraphicFramePr/>
                      <a:graphic xmlns:a="http://schemas.openxmlformats.org/drawingml/2006/main">
                        <a:graphicData uri="http://schemas.microsoft.com/office/word/2010/wordprocessingShape">
                          <wps:wsp>
                            <wps:cNvCnPr>
                              <a:stCxn id="210" idx="3"/>
                              <a:endCxn id="348" idx="1"/>
                            </wps:cNvCnPr>
                            <wps:spPr>
                              <a:xfrm>
                                <a:off x="2645410" y="6220460"/>
                                <a:ext cx="718185" cy="4445"/>
                              </a:xfrm>
                              <a:prstGeom prst="straightConnector1">
                                <a:avLst/>
                              </a:prstGeom>
                              <a:ln w="3175" cap="flat" cmpd="sng">
                                <a:solidFill>
                                  <a:srgbClr val="000000"/>
                                </a:solidFill>
                                <a:prstDash val="solid"/>
                                <a:headEnd type="none" w="med" len="med"/>
                                <a:tailEnd type="stealth" w="sm" len="sm"/>
                              </a:ln>
                            </wps:spPr>
                            <wps:bodyPr/>
                          </wps:wsp>
                        </a:graphicData>
                      </a:graphic>
                    </wp:anchor>
                  </w:drawing>
                </mc:Choice>
                <mc:Fallback>
                  <w:pict>
                    <v:shape id="_x0000_s1026" o:spid="_x0000_s1026" o:spt="32" type="#_x0000_t32" style="position:absolute;left:0pt;margin-left:126.65pt;margin-top:12.15pt;height:0.35pt;width:56.55pt;z-index:251870208;mso-width-relative:page;mso-height-relative:page;" filled="f" stroked="t" coordsize="21600,21600" o:gfxdata="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VrW45dgAAAAJAQAADwAAAAAAAAABACAAAAAiAAAAZHJzL2Rvd25yZXYu&#10;eG1sUEsBAhQAFAAAAAgAh07iQJ2yhvM0AgAAQwQAAA4AAAAAAAAAAQAgAAAAJwEAAGRycy9lMm9E&#10;b2MueG1sUEsFBgAAAAAGAAYAWQEAAM0FAAAAAA==&#10;">
                      <v:fill on="f" focussize="0,0"/>
                      <v:stroke weight="0.25pt" color="#000000" joinstyle="round" endarrow="classic" endarrowwidth="narrow" endarrowlength="short"/>
                      <v:imagedata o:title=""/>
                      <o:lock v:ext="edit" aspectratio="f"/>
                    </v:shape>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869184" behindDoc="0" locked="0" layoutInCell="1" allowOverlap="1">
                      <wp:simplePos x="0" y="0"/>
                      <wp:positionH relativeFrom="column">
                        <wp:posOffset>892810</wp:posOffset>
                      </wp:positionH>
                      <wp:positionV relativeFrom="paragraph">
                        <wp:posOffset>35560</wp:posOffset>
                      </wp:positionV>
                      <wp:extent cx="715645" cy="237490"/>
                      <wp:effectExtent l="4445" t="4445" r="22860" b="5715"/>
                      <wp:wrapNone/>
                      <wp:docPr id="210" name="文本框 210"/>
                      <wp:cNvGraphicFramePr/>
                      <a:graphic xmlns:a="http://schemas.openxmlformats.org/drawingml/2006/main">
                        <a:graphicData uri="http://schemas.microsoft.com/office/word/2010/wordprocessingShape">
                          <wps:wsp>
                            <wps:cNvSpPr txBox="1">
                              <a:spLocks noChangeArrowheads="1"/>
                            </wps:cNvSpPr>
                            <wps:spPr bwMode="auto">
                              <a:xfrm>
                                <a:off x="0" y="0"/>
                                <a:ext cx="715645" cy="237490"/>
                              </a:xfrm>
                              <a:prstGeom prst="rect">
                                <a:avLst/>
                              </a:prstGeom>
                              <a:noFill/>
                              <a:ln w="3175">
                                <a:solidFill>
                                  <a:srgbClr val="000000"/>
                                </a:solidFill>
                                <a:miter lim="800000"/>
                              </a:ln>
                              <a:effectLst/>
                            </wps:spPr>
                            <wps:txbx>
                              <w:txbxContent>
                                <w:p w14:paraId="42547833">
                                  <w:pPr>
                                    <w:spacing w:line="360" w:lineRule="exact"/>
                                    <w:jc w:val="center"/>
                                    <w:rPr>
                                      <w:sz w:val="23"/>
                                      <w:szCs w:val="23"/>
                                    </w:rPr>
                                  </w:pPr>
                                  <w:r>
                                    <w:rPr>
                                      <w:rFonts w:hint="eastAsia"/>
                                      <w:spacing w:val="-10"/>
                                      <w:sz w:val="23"/>
                                      <w:szCs w:val="23"/>
                                      <w:lang w:val="en-US" w:eastAsia="zh-CN"/>
                                    </w:rPr>
                                    <w:t>半成品库</w:t>
                                  </w:r>
                                  <w:r>
                                    <w:rPr>
                                      <w:rFonts w:hint="eastAsia"/>
                                      <w:sz w:val="23"/>
                                      <w:szCs w:val="23"/>
                                    </w:rPr>
                                    <w:t>备装置</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0.3pt;margin-top:2.8pt;height:18.7pt;width:56.35pt;z-index:251869184;mso-width-relative:page;mso-height-relative:page;" filled="f" stroked="t" coordsize="21600,21600" o:gfxdata="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OCA5jUAAAACAEAAA8AAAAAAAAAAQAgAAAAIgAAAGRycy9kb3du&#10;cmV2LnhtbFBLAQIUABQAAAAIAIdO4kCqrW+tPAIAAF8EAAAOAAAAAAAAAAEAIAAAACMBAABkcnMv&#10;ZTJvRG9jLnhtbFBLBQYAAAAABgAGAFkBAADRBQAAAAA=&#10;">
                      <v:fill on="f" focussize="0,0"/>
                      <v:stroke weight="0.25pt" color="#000000" miterlimit="8" joinstyle="miter"/>
                      <v:imagedata o:title=""/>
                      <o:lock v:ext="edit" aspectratio="f"/>
                      <v:textbox inset="0mm,0mm,0mm,0mm">
                        <w:txbxContent>
                          <w:p w14:paraId="42547833">
                            <w:pPr>
                              <w:spacing w:line="360" w:lineRule="exact"/>
                              <w:jc w:val="center"/>
                              <w:rPr>
                                <w:sz w:val="23"/>
                                <w:szCs w:val="23"/>
                              </w:rPr>
                            </w:pPr>
                            <w:r>
                              <w:rPr>
                                <w:rFonts w:hint="eastAsia"/>
                                <w:spacing w:val="-10"/>
                                <w:sz w:val="23"/>
                                <w:szCs w:val="23"/>
                                <w:lang w:val="en-US" w:eastAsia="zh-CN"/>
                              </w:rPr>
                              <w:t>半成品库</w:t>
                            </w:r>
                            <w:r>
                              <w:rPr>
                                <w:rFonts w:hint="eastAsia"/>
                                <w:sz w:val="23"/>
                                <w:szCs w:val="23"/>
                              </w:rPr>
                              <w:t>备装置</w:t>
                            </w:r>
                          </w:p>
                        </w:txbxContent>
                      </v:textbox>
                    </v:shape>
                  </w:pict>
                </mc:Fallback>
              </mc:AlternateContent>
            </w:r>
            <w:r>
              <w:rPr>
                <w:sz w:val="24"/>
              </w:rPr>
              <mc:AlternateContent>
                <mc:Choice Requires="wps">
                  <w:drawing>
                    <wp:anchor distT="0" distB="0" distL="114300" distR="114300" simplePos="0" relativeHeight="251841536" behindDoc="0" locked="0" layoutInCell="1" allowOverlap="1">
                      <wp:simplePos x="0" y="0"/>
                      <wp:positionH relativeFrom="column">
                        <wp:posOffset>3027680</wp:posOffset>
                      </wp:positionH>
                      <wp:positionV relativeFrom="paragraph">
                        <wp:posOffset>35560</wp:posOffset>
                      </wp:positionV>
                      <wp:extent cx="1252220" cy="3175"/>
                      <wp:effectExtent l="0" t="302260" r="43180" b="18415"/>
                      <wp:wrapNone/>
                      <wp:docPr id="357" name="肘形连接符 357"/>
                      <wp:cNvGraphicFramePr/>
                      <a:graphic xmlns:a="http://schemas.openxmlformats.org/drawingml/2006/main">
                        <a:graphicData uri="http://schemas.microsoft.com/office/word/2010/wordprocessingShape">
                          <wps:wsp>
                            <wps:cNvCnPr/>
                            <wps:spPr>
                              <a:xfrm flipV="1">
                                <a:off x="4064635" y="6101715"/>
                                <a:ext cx="1252220" cy="3175"/>
                              </a:xfrm>
                              <a:prstGeom prst="bentConnector4">
                                <a:avLst>
                                  <a:gd name="adj1" fmla="val 1014"/>
                                  <a:gd name="adj2" fmla="val 9475000"/>
                                </a:avLst>
                              </a:prstGeom>
                              <a:ln w="3175" cap="flat" cmpd="sng">
                                <a:solidFill>
                                  <a:srgbClr val="000000"/>
                                </a:solidFill>
                                <a:prstDash val="solid"/>
                                <a:headEnd type="none" w="med" len="med"/>
                                <a:tailEnd type="stealth" w="sm" len="sm"/>
                              </a:ln>
                            </wps:spPr>
                            <wps:bodyPr/>
                          </wps:wsp>
                        </a:graphicData>
                      </a:graphic>
                    </wp:anchor>
                  </w:drawing>
                </mc:Choice>
                <mc:Fallback>
                  <w:pict>
                    <v:shape id="_x0000_s1026" o:spid="_x0000_s1026" o:spt="35" type="#_x0000_t35" style="position:absolute;left:0pt;flip:y;margin-left:238.4pt;margin-top:2.8pt;height:0.25pt;width:98.6pt;z-index:251841536;mso-width-relative:page;mso-height-relative:page;" filled="f" stroked="t" coordsize="21600,21600" o:gfxdata="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Vdh0MtUAAAAHAQAADwAAAAAAAAABACAAAAAiAAAAZHJzL2Rv&#10;d25yZXYueG1sUEsBAhQAFAAAAAgAh07iQEpiUYo9AgAAUgQAAA4AAAAAAAAAAQAgAAAAJAEAAGRy&#10;cy9lMm9Eb2MueG1sUEsFBgAAAAAGAAYAWQEAANMFAAAAAA==&#10;" adj="219,2046600">
                      <v:fill on="f" focussize="0,0"/>
                      <v:stroke weight="0.25pt" color="#000000" joinstyle="round" endarrow="classic" endarrowwidth="narrow" endarrowlength="short"/>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833344" behindDoc="0" locked="0" layoutInCell="1" allowOverlap="1">
                      <wp:simplePos x="0" y="0"/>
                      <wp:positionH relativeFrom="column">
                        <wp:posOffset>3206750</wp:posOffset>
                      </wp:positionH>
                      <wp:positionV relativeFrom="paragraph">
                        <wp:posOffset>93345</wp:posOffset>
                      </wp:positionV>
                      <wp:extent cx="733425" cy="4445"/>
                      <wp:effectExtent l="0" t="20955" r="9525" b="31750"/>
                      <wp:wrapNone/>
                      <wp:docPr id="346" name="直接箭头连接符 346"/>
                      <wp:cNvGraphicFramePr/>
                      <a:graphic xmlns:a="http://schemas.openxmlformats.org/drawingml/2006/main">
                        <a:graphicData uri="http://schemas.microsoft.com/office/word/2010/wordprocessingShape">
                          <wps:wsp>
                            <wps:cNvCnPr/>
                            <wps:spPr>
                              <a:xfrm flipH="1">
                                <a:off x="0" y="0"/>
                                <a:ext cx="733425" cy="4445"/>
                              </a:xfrm>
                              <a:prstGeom prst="straightConnector1">
                                <a:avLst/>
                              </a:prstGeom>
                              <a:ln w="3175" cap="flat" cmpd="sng">
                                <a:solidFill>
                                  <a:srgbClr val="000000"/>
                                </a:solidFill>
                                <a:prstDash val="solid"/>
                                <a:headEnd type="none" w="med" len="med"/>
                                <a:tailEnd type="stealth" w="sm" len="sm"/>
                              </a:ln>
                            </wps:spPr>
                            <wps:bodyPr/>
                          </wps:wsp>
                        </a:graphicData>
                      </a:graphic>
                    </wp:anchor>
                  </w:drawing>
                </mc:Choice>
                <mc:Fallback>
                  <w:pict>
                    <v:shape id="_x0000_s1026" o:spid="_x0000_s1026" o:spt="32" type="#_x0000_t32" style="position:absolute;left:0pt;flip:x;margin-left:252.5pt;margin-top:7.35pt;height:0.35pt;width:57.75pt;z-index:251833344;mso-width-relative:page;mso-height-relative:page;" filled="f" stroked="t" coordsize="21600,21600" o:gfxdata="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BwavE2AAAAAkBAAAPAAAAAAAA&#10;AAEAIAAAACIAAABkcnMvZG93bnJldi54bWxQSwECFAAUAAAACACHTuJAnQY/yBICAAD9AwAADgAA&#10;AAAAAAABACAAAAAnAQAAZHJzL2Uyb0RvYy54bWxQSwUGAAAAAAYABgBZAQAAqwUAAAAA&#10;">
                      <v:fill on="f" focussize="0,0"/>
                      <v:stroke weight="0.25pt" color="#000000" joinstyle="round" endarrow="classic" endarrowwidth="narrow" endarrowlength="short"/>
                      <v:imagedata o:title=""/>
                      <o:lock v:ext="edit" aspectratio="f"/>
                    </v:shape>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840512" behindDoc="0" locked="0" layoutInCell="1" allowOverlap="1">
                      <wp:simplePos x="0" y="0"/>
                      <wp:positionH relativeFrom="column">
                        <wp:posOffset>3921760</wp:posOffset>
                      </wp:positionH>
                      <wp:positionV relativeFrom="paragraph">
                        <wp:posOffset>35560</wp:posOffset>
                      </wp:positionV>
                      <wp:extent cx="715645" cy="237490"/>
                      <wp:effectExtent l="4445" t="4445" r="22860" b="5715"/>
                      <wp:wrapNone/>
                      <wp:docPr id="356" name="文本框 356"/>
                      <wp:cNvGraphicFramePr/>
                      <a:graphic xmlns:a="http://schemas.openxmlformats.org/drawingml/2006/main">
                        <a:graphicData uri="http://schemas.microsoft.com/office/word/2010/wordprocessingShape">
                          <wps:wsp>
                            <wps:cNvSpPr txBox="1">
                              <a:spLocks noChangeArrowheads="1"/>
                            </wps:cNvSpPr>
                            <wps:spPr bwMode="auto">
                              <a:xfrm>
                                <a:off x="0" y="0"/>
                                <a:ext cx="715645" cy="237490"/>
                              </a:xfrm>
                              <a:prstGeom prst="rect">
                                <a:avLst/>
                              </a:prstGeom>
                              <a:noFill/>
                              <a:ln w="3175">
                                <a:solidFill>
                                  <a:srgbClr val="000000"/>
                                </a:solidFill>
                                <a:miter lim="800000"/>
                              </a:ln>
                              <a:effectLst/>
                            </wps:spPr>
                            <wps:txbx>
                              <w:txbxContent>
                                <w:p w14:paraId="45E1A2AE">
                                  <w:pPr>
                                    <w:spacing w:line="360" w:lineRule="exact"/>
                                    <w:jc w:val="center"/>
                                    <w:rPr>
                                      <w:rFonts w:hint="default"/>
                                      <w:spacing w:val="-10"/>
                                      <w:sz w:val="23"/>
                                      <w:szCs w:val="23"/>
                                      <w:lang w:val="en-US"/>
                                    </w:rPr>
                                  </w:pPr>
                                  <w:r>
                                    <w:rPr>
                                      <w:rFonts w:hint="eastAsia"/>
                                      <w:spacing w:val="-10"/>
                                      <w:sz w:val="23"/>
                                      <w:szCs w:val="23"/>
                                      <w:lang w:val="en-US" w:eastAsia="zh-CN"/>
                                    </w:rPr>
                                    <w:t>制砂车间</w:t>
                                  </w:r>
                                </w:p>
                                <w:p w14:paraId="22826752">
                                  <w:pPr>
                                    <w:spacing w:line="360" w:lineRule="exact"/>
                                    <w:jc w:val="center"/>
                                    <w:rPr>
                                      <w:sz w:val="23"/>
                                      <w:szCs w:val="23"/>
                                    </w:rPr>
                                  </w:pPr>
                                  <w:r>
                                    <w:rPr>
                                      <w:rFonts w:hint="eastAsia"/>
                                      <w:sz w:val="23"/>
                                      <w:szCs w:val="23"/>
                                    </w:rPr>
                                    <w:t>备装置</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308.8pt;margin-top:2.8pt;height:18.7pt;width:56.35pt;z-index:251840512;mso-width-relative:page;mso-height-relative:page;" filled="f" stroked="t" coordsize="21600,21600" o:gfxdata="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zU1/TVAAAACAEAAA8AAAAAAAAAAQAgAAAAIgAAAGRycy9k&#10;b3ducmV2LnhtbFBLAQIUABQAAAAIAIdO4kA1Lr4sPgIAAF8EAAAOAAAAAAAAAAEAIAAAACQBAABk&#10;cnMvZTJvRG9jLnhtbFBLBQYAAAAABgAGAFkBAADUBQAAAAA=&#10;">
                      <v:fill on="f" focussize="0,0"/>
                      <v:stroke weight="0.25pt" color="#000000" miterlimit="8" joinstyle="miter"/>
                      <v:imagedata o:title=""/>
                      <o:lock v:ext="edit" aspectratio="f"/>
                      <v:textbox inset="0mm,0mm,0mm,0mm">
                        <w:txbxContent>
                          <w:p w14:paraId="45E1A2AE">
                            <w:pPr>
                              <w:spacing w:line="360" w:lineRule="exact"/>
                              <w:jc w:val="center"/>
                              <w:rPr>
                                <w:rFonts w:hint="default"/>
                                <w:spacing w:val="-10"/>
                                <w:sz w:val="23"/>
                                <w:szCs w:val="23"/>
                                <w:lang w:val="en-US"/>
                              </w:rPr>
                            </w:pPr>
                            <w:r>
                              <w:rPr>
                                <w:rFonts w:hint="eastAsia"/>
                                <w:spacing w:val="-10"/>
                                <w:sz w:val="23"/>
                                <w:szCs w:val="23"/>
                                <w:lang w:val="en-US" w:eastAsia="zh-CN"/>
                              </w:rPr>
                              <w:t>制砂车间</w:t>
                            </w:r>
                          </w:p>
                          <w:p w14:paraId="22826752">
                            <w:pPr>
                              <w:spacing w:line="360" w:lineRule="exact"/>
                              <w:jc w:val="center"/>
                              <w:rPr>
                                <w:sz w:val="23"/>
                                <w:szCs w:val="23"/>
                              </w:rPr>
                            </w:pPr>
                            <w:r>
                              <w:rPr>
                                <w:rFonts w:hint="eastAsia"/>
                                <w:sz w:val="23"/>
                                <w:szCs w:val="23"/>
                              </w:rPr>
                              <w:t>备装置</w:t>
                            </w:r>
                          </w:p>
                        </w:txbxContent>
                      </v:textbox>
                    </v:shape>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830272" behindDoc="0" locked="0" layoutInCell="1" allowOverlap="1">
                      <wp:simplePos x="0" y="0"/>
                      <wp:positionH relativeFrom="column">
                        <wp:posOffset>2326640</wp:posOffset>
                      </wp:positionH>
                      <wp:positionV relativeFrom="paragraph">
                        <wp:posOffset>40005</wp:posOffset>
                      </wp:positionV>
                      <wp:extent cx="879475" cy="237490"/>
                      <wp:effectExtent l="4445" t="4445" r="11430" b="5715"/>
                      <wp:wrapNone/>
                      <wp:docPr id="348" name="文本框 348"/>
                      <wp:cNvGraphicFramePr/>
                      <a:graphic xmlns:a="http://schemas.openxmlformats.org/drawingml/2006/main">
                        <a:graphicData uri="http://schemas.microsoft.com/office/word/2010/wordprocessingShape">
                          <wps:wsp>
                            <wps:cNvSpPr txBox="1">
                              <a:spLocks noChangeArrowheads="1"/>
                            </wps:cNvSpPr>
                            <wps:spPr bwMode="auto">
                              <a:xfrm>
                                <a:off x="0" y="0"/>
                                <a:ext cx="879475" cy="237490"/>
                              </a:xfrm>
                              <a:prstGeom prst="rect">
                                <a:avLst/>
                              </a:prstGeom>
                              <a:noFill/>
                              <a:ln w="3175">
                                <a:solidFill>
                                  <a:srgbClr val="000000"/>
                                </a:solidFill>
                                <a:miter lim="800000"/>
                              </a:ln>
                              <a:effectLst/>
                            </wps:spPr>
                            <wps:txbx>
                              <w:txbxContent>
                                <w:p w14:paraId="5EDFD165">
                                  <w:pPr>
                                    <w:spacing w:line="360" w:lineRule="exact"/>
                                    <w:jc w:val="center"/>
                                    <w:rPr>
                                      <w:rFonts w:hint="default"/>
                                      <w:spacing w:val="-10"/>
                                      <w:sz w:val="23"/>
                                      <w:szCs w:val="23"/>
                                      <w:lang w:val="en-US"/>
                                    </w:rPr>
                                  </w:pPr>
                                  <w:r>
                                    <w:rPr>
                                      <w:rFonts w:hint="eastAsia"/>
                                      <w:spacing w:val="-10"/>
                                      <w:sz w:val="23"/>
                                      <w:szCs w:val="23"/>
                                      <w:lang w:val="en-US" w:eastAsia="zh-CN"/>
                                    </w:rPr>
                                    <w:t>四级沉淀池</w:t>
                                  </w:r>
                                </w:p>
                                <w:p w14:paraId="3C422F14">
                                  <w:pPr>
                                    <w:spacing w:line="360" w:lineRule="exact"/>
                                    <w:jc w:val="center"/>
                                    <w:rPr>
                                      <w:sz w:val="23"/>
                                      <w:szCs w:val="23"/>
                                    </w:rPr>
                                  </w:pPr>
                                  <w:r>
                                    <w:rPr>
                                      <w:rFonts w:hint="eastAsia"/>
                                      <w:sz w:val="23"/>
                                      <w:szCs w:val="23"/>
                                    </w:rPr>
                                    <w:t>备装置</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83.2pt;margin-top:3.15pt;height:18.7pt;width:69.25pt;z-index:251830272;mso-width-relative:page;mso-height-relative:page;" filled="f" stroked="t" coordsize="21600,21600" o:gfxdata="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aa9rtUAAAAIAQAADwAAAAAAAAABACAAAAAiAAAAZHJzL2Rvd25y&#10;ZXYueG1sUEsBAhQAFAAAAAgAh07iQMo1dss6AgAAXwQAAA4AAAAAAAAAAQAgAAAAJAEAAGRycy9l&#10;Mm9Eb2MueG1sUEsFBgAAAAAGAAYAWQEAANAFAAAAAA==&#10;">
                      <v:fill on="f" focussize="0,0"/>
                      <v:stroke weight="0.25pt" color="#000000" miterlimit="8" joinstyle="miter"/>
                      <v:imagedata o:title=""/>
                      <o:lock v:ext="edit" aspectratio="f"/>
                      <v:textbox inset="0mm,0mm,0mm,0mm">
                        <w:txbxContent>
                          <w:p w14:paraId="5EDFD165">
                            <w:pPr>
                              <w:spacing w:line="360" w:lineRule="exact"/>
                              <w:jc w:val="center"/>
                              <w:rPr>
                                <w:rFonts w:hint="default"/>
                                <w:spacing w:val="-10"/>
                                <w:sz w:val="23"/>
                                <w:szCs w:val="23"/>
                                <w:lang w:val="en-US"/>
                              </w:rPr>
                            </w:pPr>
                            <w:r>
                              <w:rPr>
                                <w:rFonts w:hint="eastAsia"/>
                                <w:spacing w:val="-10"/>
                                <w:sz w:val="23"/>
                                <w:szCs w:val="23"/>
                                <w:lang w:val="en-US" w:eastAsia="zh-CN"/>
                              </w:rPr>
                              <w:t>四级沉淀池</w:t>
                            </w:r>
                          </w:p>
                          <w:p w14:paraId="3C422F14">
                            <w:pPr>
                              <w:spacing w:line="360" w:lineRule="exact"/>
                              <w:jc w:val="center"/>
                              <w:rPr>
                                <w:sz w:val="23"/>
                                <w:szCs w:val="23"/>
                              </w:rPr>
                            </w:pPr>
                            <w:r>
                              <w:rPr>
                                <w:rFonts w:hint="eastAsia"/>
                                <w:sz w:val="23"/>
                                <w:szCs w:val="23"/>
                              </w:rPr>
                              <w:t>备装置</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836416" behindDoc="0" locked="0" layoutInCell="1" allowOverlap="1">
                      <wp:simplePos x="0" y="0"/>
                      <wp:positionH relativeFrom="column">
                        <wp:posOffset>2568575</wp:posOffset>
                      </wp:positionH>
                      <wp:positionV relativeFrom="paragraph">
                        <wp:posOffset>363220</wp:posOffset>
                      </wp:positionV>
                      <wp:extent cx="842010" cy="433070"/>
                      <wp:effectExtent l="4445" t="25400" r="267335" b="256540"/>
                      <wp:wrapNone/>
                      <wp:docPr id="350" name="肘形连接符 350"/>
                      <wp:cNvGraphicFramePr/>
                      <a:graphic xmlns:a="http://schemas.openxmlformats.org/drawingml/2006/main">
                        <a:graphicData uri="http://schemas.microsoft.com/office/word/2010/wordprocessingShape">
                          <wps:wsp>
                            <wps:cNvCnPr>
                              <a:stCxn id="352" idx="2"/>
                              <a:endCxn id="348" idx="3"/>
                            </wps:cNvCnPr>
                            <wps:spPr>
                              <a:xfrm rot="5400000" flipH="1" flipV="1">
                                <a:off x="0" y="0"/>
                                <a:ext cx="842010" cy="433070"/>
                              </a:xfrm>
                              <a:prstGeom prst="bentConnector4">
                                <a:avLst>
                                  <a:gd name="adj1" fmla="val -28281"/>
                                  <a:gd name="adj2" fmla="val 156452"/>
                                </a:avLst>
                              </a:prstGeom>
                              <a:ln w="3175" cap="flat" cmpd="sng">
                                <a:solidFill>
                                  <a:srgbClr val="000000"/>
                                </a:solidFill>
                                <a:prstDash val="solid"/>
                                <a:headEnd type="none" w="med" len="med"/>
                                <a:tailEnd type="stealth" w="sm" len="sm"/>
                              </a:ln>
                            </wps:spPr>
                            <wps:bodyPr/>
                          </wps:wsp>
                        </a:graphicData>
                      </a:graphic>
                    </wp:anchor>
                  </w:drawing>
                </mc:Choice>
                <mc:Fallback>
                  <w:pict>
                    <v:shape id="_x0000_s1026" o:spid="_x0000_s1026" o:spt="35" type="#_x0000_t35" style="position:absolute;left:0pt;flip:x y;margin-left:202.25pt;margin-top:28.6pt;height:34.1pt;width:66.3pt;rotation:5898240f;z-index:251836416;mso-width-relative:page;mso-height-relative:page;" filled="f" stroked="t" coordsize="21600,21600" o:gfxdata="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xv2Lf2QAAAAoBAAAPAAAAAAAAAAEAIAAAACIAAABkcnMvZG93bnJldi54bWxQSwECFAAUAAAA&#10;CACHTuJAWzk/cV8CAACkBAAADgAAAAAAAAABACAAAAAoAQAAZHJzL2Uyb0RvYy54bWxQSwUGAAAA&#10;AAYABgBZAQAA+QUAAAAA&#10;" adj="-6109,33794">
                      <v:fill on="f" focussize="0,0"/>
                      <v:stroke weight="0.25pt" color="#000000" joinstyle="round" endarrow="classic" endarrowwidth="narrow" endarrowlength="short"/>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831296" behindDoc="0" locked="0" layoutInCell="1" allowOverlap="1">
                      <wp:simplePos x="0" y="0"/>
                      <wp:positionH relativeFrom="column">
                        <wp:posOffset>2766695</wp:posOffset>
                      </wp:positionH>
                      <wp:positionV relativeFrom="paragraph">
                        <wp:posOffset>277495</wp:posOffset>
                      </wp:positionV>
                      <wp:extent cx="6350" cy="482600"/>
                      <wp:effectExtent l="19685" t="0" r="31115" b="12700"/>
                      <wp:wrapNone/>
                      <wp:docPr id="353" name="直接箭头连接符 353"/>
                      <wp:cNvGraphicFramePr/>
                      <a:graphic xmlns:a="http://schemas.openxmlformats.org/drawingml/2006/main">
                        <a:graphicData uri="http://schemas.microsoft.com/office/word/2010/wordprocessingShape">
                          <wps:wsp>
                            <wps:cNvCnPr>
                              <a:stCxn id="348" idx="2"/>
                              <a:endCxn id="352" idx="0"/>
                            </wps:cNvCnPr>
                            <wps:spPr>
                              <a:xfrm>
                                <a:off x="0" y="0"/>
                                <a:ext cx="6350" cy="482600"/>
                              </a:xfrm>
                              <a:prstGeom prst="straightConnector1">
                                <a:avLst/>
                              </a:prstGeom>
                              <a:ln w="3175" cap="flat" cmpd="sng">
                                <a:solidFill>
                                  <a:srgbClr val="000000"/>
                                </a:solidFill>
                                <a:prstDash val="solid"/>
                                <a:headEnd type="none" w="med" len="med"/>
                                <a:tailEnd type="stealth" w="sm" len="sm"/>
                              </a:ln>
                            </wps:spPr>
                            <wps:bodyPr/>
                          </wps:wsp>
                        </a:graphicData>
                      </a:graphic>
                    </wp:anchor>
                  </w:drawing>
                </mc:Choice>
                <mc:Fallback>
                  <w:pict>
                    <v:shape id="_x0000_s1026" o:spid="_x0000_s1026" o:spt="32" type="#_x0000_t32" style="position:absolute;left:0pt;margin-left:217.85pt;margin-top:21.85pt;height:38pt;width:0.5pt;z-index:251831296;mso-width-relative:page;mso-height-relative:page;" filled="f" stroked="t" coordsize="21600,21600" o:gfxdata="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obS7+dgAAAAKAQAADwAAAAAAAAABACAAAAAiAAAAZHJzL2Rvd25yZXYueG1sUEsBAhQAFAAA&#10;AAgAh07iQCf+ngwoAgAANwQAAA4AAAAAAAAAAQAgAAAAJwEAAGRycy9lMm9Eb2MueG1sUEsFBgAA&#10;AAAGAAYAWQEAAMEFAAAAAA==&#10;">
                      <v:fill on="f" focussize="0,0"/>
                      <v:stroke weight="0.25pt" color="#000000" joinstyle="round" endarrow="classic" endarrowwidth="narrow" endarrowlength="short"/>
                      <v:imagedata o:title=""/>
                      <o:lock v:ext="edit" aspectratio="f"/>
                    </v:shape>
                  </w:pict>
                </mc:Fallback>
              </mc:AlternateContent>
            </w:r>
          </w:p>
          <w:p w14:paraId="54701ED5">
            <w:pPr>
              <w:keepNext w:val="0"/>
              <w:keepLines w:val="0"/>
              <w:pageBreakBefore w:val="0"/>
              <w:widowControl w:val="0"/>
              <w:kinsoku/>
              <w:wordWrap/>
              <w:overflowPunct/>
              <w:topLinePunct w:val="0"/>
              <w:autoSpaceDE/>
              <w:autoSpaceDN/>
              <w:bidi w:val="0"/>
              <w:spacing w:line="480" w:lineRule="exact"/>
              <w:ind w:firstLine="560" w:firstLineChars="200"/>
              <w:jc w:val="center"/>
              <w:textAlignment w:val="auto"/>
              <w:rPr>
                <w:rFonts w:hint="eastAsia" w:ascii="宋体" w:hAnsi="宋体" w:eastAsia="宋体" w:cs="宋体"/>
                <w:b/>
                <w:bCs/>
                <w:color w:val="000000" w:themeColor="text1"/>
                <w:sz w:val="24"/>
                <w:u w:val="none"/>
                <w:lang w:val="en-US" w:eastAsia="zh-CN"/>
                <w14:textFill>
                  <w14:solidFill>
                    <w14:schemeClr w14:val="tx1"/>
                  </w14:solidFill>
                </w14:textFill>
              </w:rPr>
            </w:pPr>
            <w:r>
              <w:rPr>
                <w:color w:val="000000" w:themeColor="text1"/>
                <w:sz w:val="28"/>
                <w14:textFill>
                  <w14:solidFill>
                    <w14:schemeClr w14:val="tx1"/>
                  </w14:solidFill>
                </w14:textFill>
              </w:rPr>
              <mc:AlternateContent>
                <mc:Choice Requires="wps">
                  <w:drawing>
                    <wp:anchor distT="0" distB="0" distL="114300" distR="114300" simplePos="0" relativeHeight="251839488" behindDoc="0" locked="0" layoutInCell="1" allowOverlap="1">
                      <wp:simplePos x="0" y="0"/>
                      <wp:positionH relativeFrom="column">
                        <wp:posOffset>2582545</wp:posOffset>
                      </wp:positionH>
                      <wp:positionV relativeFrom="paragraph">
                        <wp:posOffset>59055</wp:posOffset>
                      </wp:positionV>
                      <wp:extent cx="713740" cy="248920"/>
                      <wp:effectExtent l="0" t="0" r="0" b="0"/>
                      <wp:wrapNone/>
                      <wp:docPr id="349" name="文本框 349"/>
                      <wp:cNvGraphicFramePr/>
                      <a:graphic xmlns:a="http://schemas.openxmlformats.org/drawingml/2006/main">
                        <a:graphicData uri="http://schemas.microsoft.com/office/word/2010/wordprocessingShape">
                          <wps:wsp>
                            <wps:cNvSpPr txBox="1"/>
                            <wps:spPr>
                              <a:xfrm>
                                <a:off x="0" y="0"/>
                                <a:ext cx="713740" cy="248920"/>
                              </a:xfrm>
                              <a:prstGeom prst="rect">
                                <a:avLst/>
                              </a:prstGeom>
                              <a:noFill/>
                              <a:ln w="3175">
                                <a:noFill/>
                              </a:ln>
                            </wps:spPr>
                            <wps:txbx>
                              <w:txbxContent>
                                <w:p w14:paraId="79D2D51C">
                                  <w:pPr>
                                    <w:spacing w:line="360" w:lineRule="exact"/>
                                    <w:jc w:val="center"/>
                                    <w:rPr>
                                      <w:rFonts w:hint="eastAsia" w:ascii="华文楷体" w:hAnsi="华文楷体" w:eastAsia="华文楷体" w:cs="Times New Roman"/>
                                      <w:spacing w:val="-10"/>
                                      <w:sz w:val="23"/>
                                      <w:szCs w:val="23"/>
                                      <w:lang w:val="en-US" w:eastAsia="zh-CN"/>
                                    </w:rPr>
                                  </w:pPr>
                                  <w:r>
                                    <w:rPr>
                                      <w:rFonts w:hint="eastAsia" w:ascii="华文楷体" w:hAnsi="华文楷体" w:eastAsia="华文楷体" w:cs="Times New Roman"/>
                                      <w:spacing w:val="-10"/>
                                      <w:sz w:val="23"/>
                                      <w:szCs w:val="23"/>
                                      <w:lang w:val="en-US" w:eastAsia="zh-CN"/>
                                    </w:rPr>
                                    <w:t>污泥</w:t>
                                  </w:r>
                                </w:p>
                              </w:txbxContent>
                            </wps:txbx>
                            <wps:bodyPr lIns="0" tIns="0" rIns="0" bIns="0" upright="1"/>
                          </wps:wsp>
                        </a:graphicData>
                      </a:graphic>
                    </wp:anchor>
                  </w:drawing>
                </mc:Choice>
                <mc:Fallback>
                  <w:pict>
                    <v:shape id="_x0000_s1026" o:spid="_x0000_s1026" o:spt="202" type="#_x0000_t202" style="position:absolute;left:0pt;margin-left:203.35pt;margin-top:4.65pt;height:19.6pt;width:56.2pt;z-index:251839488;mso-width-relative:page;mso-height-relative:page;" filled="f" stroked="f" coordsize="21600,21600" o:gfxdata="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LLIaXVAAAACAEAAA8AAAAAAAAAAQAgAAAAIgAAAGRycy9kb3ducmV2&#10;LnhtbFBLAQIUABQAAAAIAIdO4kDRdfeYxgEAAH4DAAAOAAAAAAAAAAEAIAAAACQBAABkcnMvZTJv&#10;RG9jLnhtbFBLBQYAAAAABgAGAFkBAABcBQAAAAA=&#10;">
                      <v:fill on="f" focussize="0,0"/>
                      <v:stroke on="f" weight="0.25pt"/>
                      <v:imagedata o:title=""/>
                      <o:lock v:ext="edit" aspectratio="f"/>
                      <v:textbox inset="0mm,0mm,0mm,0mm">
                        <w:txbxContent>
                          <w:p w14:paraId="79D2D51C">
                            <w:pPr>
                              <w:spacing w:line="360" w:lineRule="exact"/>
                              <w:jc w:val="center"/>
                              <w:rPr>
                                <w:rFonts w:hint="eastAsia" w:ascii="华文楷体" w:hAnsi="华文楷体" w:eastAsia="华文楷体" w:cs="Times New Roman"/>
                                <w:spacing w:val="-10"/>
                                <w:sz w:val="23"/>
                                <w:szCs w:val="23"/>
                                <w:lang w:val="en-US" w:eastAsia="zh-CN"/>
                              </w:rPr>
                            </w:pPr>
                            <w:r>
                              <w:rPr>
                                <w:rFonts w:hint="eastAsia" w:ascii="华文楷体" w:hAnsi="华文楷体" w:eastAsia="华文楷体" w:cs="Times New Roman"/>
                                <w:spacing w:val="-10"/>
                                <w:sz w:val="23"/>
                                <w:szCs w:val="23"/>
                                <w:lang w:val="en-US" w:eastAsia="zh-CN"/>
                              </w:rPr>
                              <w:t>污泥</w:t>
                            </w:r>
                          </w:p>
                        </w:txbxContent>
                      </v:textbox>
                    </v:shape>
                  </w:pict>
                </mc:Fallback>
              </mc:AlternateContent>
            </w:r>
          </w:p>
          <w:p w14:paraId="22E27361">
            <w:pPr>
              <w:keepNext w:val="0"/>
              <w:keepLines w:val="0"/>
              <w:pageBreakBefore w:val="0"/>
              <w:widowControl w:val="0"/>
              <w:kinsoku/>
              <w:wordWrap/>
              <w:overflowPunct/>
              <w:topLinePunct w:val="0"/>
              <w:autoSpaceDE/>
              <w:autoSpaceDN/>
              <w:bidi w:val="0"/>
              <w:spacing w:line="480" w:lineRule="exact"/>
              <w:ind w:firstLine="560" w:firstLineChars="200"/>
              <w:jc w:val="center"/>
              <w:textAlignment w:val="auto"/>
              <w:rPr>
                <w:rFonts w:hint="eastAsia" w:ascii="宋体" w:hAnsi="宋体" w:eastAsia="宋体" w:cs="宋体"/>
                <w:b/>
                <w:bCs/>
                <w:color w:val="000000" w:themeColor="text1"/>
                <w:sz w:val="24"/>
                <w:u w:val="none"/>
                <w:lang w:val="en-US" w:eastAsia="zh-CN"/>
                <w14:textFill>
                  <w14:solidFill>
                    <w14:schemeClr w14:val="tx1"/>
                  </w14:solidFill>
                </w14:textFill>
              </w:rPr>
            </w:pPr>
            <w:r>
              <w:rPr>
                <w:color w:val="000000" w:themeColor="text1"/>
                <w:sz w:val="28"/>
                <w14:textFill>
                  <w14:solidFill>
                    <w14:schemeClr w14:val="tx1"/>
                  </w14:solidFill>
                </w14:textFill>
              </w:rPr>
              <mc:AlternateContent>
                <mc:Choice Requires="wps">
                  <w:drawing>
                    <wp:anchor distT="0" distB="0" distL="114300" distR="114300" simplePos="0" relativeHeight="251845632" behindDoc="0" locked="0" layoutInCell="1" allowOverlap="1">
                      <wp:simplePos x="0" y="0"/>
                      <wp:positionH relativeFrom="column">
                        <wp:posOffset>1314450</wp:posOffset>
                      </wp:positionH>
                      <wp:positionV relativeFrom="paragraph">
                        <wp:posOffset>153035</wp:posOffset>
                      </wp:positionV>
                      <wp:extent cx="650240" cy="248920"/>
                      <wp:effectExtent l="0" t="0" r="0" b="0"/>
                      <wp:wrapNone/>
                      <wp:docPr id="361" name="文本框 361"/>
                      <wp:cNvGraphicFramePr/>
                      <a:graphic xmlns:a="http://schemas.openxmlformats.org/drawingml/2006/main">
                        <a:graphicData uri="http://schemas.microsoft.com/office/word/2010/wordprocessingShape">
                          <wps:wsp>
                            <wps:cNvSpPr txBox="1"/>
                            <wps:spPr>
                              <a:xfrm>
                                <a:off x="0" y="0"/>
                                <a:ext cx="650240" cy="248920"/>
                              </a:xfrm>
                              <a:prstGeom prst="rect">
                                <a:avLst/>
                              </a:prstGeom>
                              <a:noFill/>
                              <a:ln w="3175">
                                <a:noFill/>
                              </a:ln>
                            </wps:spPr>
                            <wps:txbx>
                              <w:txbxContent>
                                <w:p w14:paraId="18EB2681">
                                  <w:pPr>
                                    <w:spacing w:line="360" w:lineRule="exact"/>
                                    <w:jc w:val="center"/>
                                    <w:rPr>
                                      <w:rFonts w:hint="default" w:ascii="华文楷体" w:hAnsi="华文楷体" w:eastAsia="华文楷体"/>
                                      <w:spacing w:val="-10"/>
                                      <w:sz w:val="23"/>
                                      <w:szCs w:val="23"/>
                                      <w:lang w:val="en-US" w:eastAsia="zh-CN"/>
                                    </w:rPr>
                                  </w:pPr>
                                  <w:r>
                                    <w:rPr>
                                      <w:rFonts w:hint="eastAsia" w:ascii="华文楷体" w:hAnsi="华文楷体" w:eastAsia="华文楷体"/>
                                      <w:spacing w:val="-10"/>
                                      <w:sz w:val="23"/>
                                      <w:szCs w:val="23"/>
                                      <w:lang w:val="en-US" w:eastAsia="zh-CN"/>
                                    </w:rPr>
                                    <w:t>尾泥外运</w:t>
                                  </w:r>
                                </w:p>
                                <w:p w14:paraId="5935476C">
                                  <w:pPr>
                                    <w:spacing w:line="360" w:lineRule="exact"/>
                                    <w:jc w:val="center"/>
                                    <w:rPr>
                                      <w:sz w:val="23"/>
                                      <w:szCs w:val="23"/>
                                    </w:rPr>
                                  </w:pPr>
                                  <w:r>
                                    <w:rPr>
                                      <w:rFonts w:hint="eastAsia"/>
                                      <w:sz w:val="23"/>
                                      <w:szCs w:val="23"/>
                                    </w:rPr>
                                    <w:t>备装置</w:t>
                                  </w:r>
                                </w:p>
                              </w:txbxContent>
                            </wps:txbx>
                            <wps:bodyPr lIns="0" tIns="0" rIns="0" bIns="0" upright="1"/>
                          </wps:wsp>
                        </a:graphicData>
                      </a:graphic>
                    </wp:anchor>
                  </w:drawing>
                </mc:Choice>
                <mc:Fallback>
                  <w:pict>
                    <v:shape id="_x0000_s1026" o:spid="_x0000_s1026" o:spt="202" type="#_x0000_t202" style="position:absolute;left:0pt;margin-left:103.5pt;margin-top:12.05pt;height:19.6pt;width:51.2pt;z-index:251845632;mso-width-relative:page;mso-height-relative:page;" filled="f" stroked="f" coordsize="21600,21600" o:gfxdata="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z5LpfXAAAACQEAAA8AAAAAAAAAAQAgAAAAIgAAAGRycy9kb3ducmV2&#10;LnhtbFBLAQIUABQAAAAIAIdO4kAV1PJ6xAEAAH4DAAAOAAAAAAAAAAEAIAAAACYBAABkcnMvZTJv&#10;RG9jLnhtbFBLBQYAAAAABgAGAFkBAABcBQAAAAA=&#10;">
                      <v:fill on="f" focussize="0,0"/>
                      <v:stroke on="f" weight="0.25pt"/>
                      <v:imagedata o:title=""/>
                      <o:lock v:ext="edit" aspectratio="f"/>
                      <v:textbox inset="0mm,0mm,0mm,0mm">
                        <w:txbxContent>
                          <w:p w14:paraId="18EB2681">
                            <w:pPr>
                              <w:spacing w:line="360" w:lineRule="exact"/>
                              <w:jc w:val="center"/>
                              <w:rPr>
                                <w:rFonts w:hint="default" w:ascii="华文楷体" w:hAnsi="华文楷体" w:eastAsia="华文楷体"/>
                                <w:spacing w:val="-10"/>
                                <w:sz w:val="23"/>
                                <w:szCs w:val="23"/>
                                <w:lang w:val="en-US" w:eastAsia="zh-CN"/>
                              </w:rPr>
                            </w:pPr>
                            <w:r>
                              <w:rPr>
                                <w:rFonts w:hint="eastAsia" w:ascii="华文楷体" w:hAnsi="华文楷体" w:eastAsia="华文楷体"/>
                                <w:spacing w:val="-10"/>
                                <w:sz w:val="23"/>
                                <w:szCs w:val="23"/>
                                <w:lang w:val="en-US" w:eastAsia="zh-CN"/>
                              </w:rPr>
                              <w:t>尾泥外运</w:t>
                            </w:r>
                          </w:p>
                          <w:p w14:paraId="5935476C">
                            <w:pPr>
                              <w:spacing w:line="360" w:lineRule="exact"/>
                              <w:jc w:val="center"/>
                              <w:rPr>
                                <w:sz w:val="23"/>
                                <w:szCs w:val="23"/>
                              </w:rPr>
                            </w:pPr>
                            <w:r>
                              <w:rPr>
                                <w:rFonts w:hint="eastAsia"/>
                                <w:sz w:val="23"/>
                                <w:szCs w:val="23"/>
                              </w:rPr>
                              <w:t>备装置</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844608" behindDoc="0" locked="0" layoutInCell="1" allowOverlap="1">
                      <wp:simplePos x="0" y="0"/>
                      <wp:positionH relativeFrom="column">
                        <wp:posOffset>1944370</wp:posOffset>
                      </wp:positionH>
                      <wp:positionV relativeFrom="paragraph">
                        <wp:posOffset>276225</wp:posOffset>
                      </wp:positionV>
                      <wp:extent cx="383540" cy="2540"/>
                      <wp:effectExtent l="0" t="24765" r="16510" b="29845"/>
                      <wp:wrapNone/>
                      <wp:docPr id="360" name="直接箭头连接符 360"/>
                      <wp:cNvGraphicFramePr/>
                      <a:graphic xmlns:a="http://schemas.openxmlformats.org/drawingml/2006/main">
                        <a:graphicData uri="http://schemas.microsoft.com/office/word/2010/wordprocessingShape">
                          <wps:wsp>
                            <wps:cNvCnPr/>
                            <wps:spPr>
                              <a:xfrm flipH="1" flipV="1">
                                <a:off x="0" y="0"/>
                                <a:ext cx="383540" cy="2540"/>
                              </a:xfrm>
                              <a:prstGeom prst="straightConnector1">
                                <a:avLst/>
                              </a:prstGeom>
                              <a:ln w="3175" cap="flat" cmpd="sng">
                                <a:solidFill>
                                  <a:srgbClr val="000000"/>
                                </a:solidFill>
                                <a:prstDash val="solid"/>
                                <a:headEnd type="none" w="med" len="med"/>
                                <a:tailEnd type="stealth" w="sm" len="sm"/>
                              </a:ln>
                            </wps:spPr>
                            <wps:bodyPr/>
                          </wps:wsp>
                        </a:graphicData>
                      </a:graphic>
                    </wp:anchor>
                  </w:drawing>
                </mc:Choice>
                <mc:Fallback>
                  <w:pict>
                    <v:shape id="_x0000_s1026" o:spid="_x0000_s1026" o:spt="32" type="#_x0000_t32" style="position:absolute;left:0pt;flip:x y;margin-left:153.1pt;margin-top:21.75pt;height:0.2pt;width:30.2pt;z-index:251844608;mso-width-relative:page;mso-height-relative:page;" filled="f" stroked="t" coordsize="21600,21600" o:gfxdata="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PjDFe1wAAAAkBAAAPAAAAAAAA&#10;AAEAIAAAACIAAABkcnMvZG93bnJldi54bWxQSwECFAAUAAAACACHTuJAB/cFjBMCAAAHBAAADgAA&#10;AAAAAAABACAAAAAmAQAAZHJzL2Uyb0RvYy54bWxQSwUGAAAAAAYABgBZAQAAqwUAAAAA&#10;">
                      <v:fill on="f" focussize="0,0"/>
                      <v:stroke weight="0.25pt" color="#000000" joinstyle="round" endarrow="classic" endarrowwidth="narrow" endarrowlength="short"/>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829248" behindDoc="0" locked="0" layoutInCell="1" allowOverlap="1">
                      <wp:simplePos x="0" y="0"/>
                      <wp:positionH relativeFrom="column">
                        <wp:posOffset>2332990</wp:posOffset>
                      </wp:positionH>
                      <wp:positionV relativeFrom="paragraph">
                        <wp:posOffset>150495</wp:posOffset>
                      </wp:positionV>
                      <wp:extent cx="879475" cy="240665"/>
                      <wp:effectExtent l="5080" t="4445" r="10795" b="21590"/>
                      <wp:wrapNone/>
                      <wp:docPr id="352" name="文本框 352"/>
                      <wp:cNvGraphicFramePr/>
                      <a:graphic xmlns:a="http://schemas.openxmlformats.org/drawingml/2006/main">
                        <a:graphicData uri="http://schemas.microsoft.com/office/word/2010/wordprocessingShape">
                          <wps:wsp>
                            <wps:cNvSpPr txBox="1">
                              <a:spLocks noChangeArrowheads="1"/>
                            </wps:cNvSpPr>
                            <wps:spPr bwMode="auto">
                              <a:xfrm>
                                <a:off x="0" y="0"/>
                                <a:ext cx="879475" cy="240665"/>
                              </a:xfrm>
                              <a:prstGeom prst="rect">
                                <a:avLst/>
                              </a:prstGeom>
                              <a:noFill/>
                              <a:ln w="3175">
                                <a:solidFill>
                                  <a:srgbClr val="000000"/>
                                </a:solidFill>
                                <a:miter lim="800000"/>
                              </a:ln>
                              <a:effectLst/>
                            </wps:spPr>
                            <wps:txbx>
                              <w:txbxContent>
                                <w:p w14:paraId="7E00255C">
                                  <w:pPr>
                                    <w:spacing w:line="360" w:lineRule="exact"/>
                                    <w:jc w:val="center"/>
                                    <w:rPr>
                                      <w:sz w:val="23"/>
                                      <w:szCs w:val="23"/>
                                    </w:rPr>
                                  </w:pPr>
                                  <w:r>
                                    <w:rPr>
                                      <w:rFonts w:hint="eastAsia"/>
                                      <w:spacing w:val="-10"/>
                                      <w:sz w:val="23"/>
                                      <w:szCs w:val="23"/>
                                    </w:rPr>
                                    <w:t>板框压滤机</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83.7pt;margin-top:11.85pt;height:18.95pt;width:69.25pt;z-index:251829248;mso-width-relative:page;mso-height-relative:page;" filled="f" stroked="t" coordsize="21600,21600" o:gfxdata="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tzNtTWAAAACQEAAA8AAAAAAAAAAQAgAAAAIgAAAGRycy9kb3du&#10;cmV2LnhtbFBLAQIUABQAAAAIAIdO4kB/7QhsOgIAAF8EAAAOAAAAAAAAAAEAIAAAACUBAABkcnMv&#10;ZTJvRG9jLnhtbFBLBQYAAAAABgAGAFkBAADRBQAAAAA=&#10;">
                      <v:fill on="f" focussize="0,0"/>
                      <v:stroke weight="0.25pt" color="#000000" miterlimit="8" joinstyle="miter"/>
                      <v:imagedata o:title=""/>
                      <o:lock v:ext="edit" aspectratio="f"/>
                      <v:textbox inset="0mm,0mm,0mm,0mm">
                        <w:txbxContent>
                          <w:p w14:paraId="7E00255C">
                            <w:pPr>
                              <w:spacing w:line="360" w:lineRule="exact"/>
                              <w:jc w:val="center"/>
                              <w:rPr>
                                <w:sz w:val="23"/>
                                <w:szCs w:val="23"/>
                              </w:rPr>
                            </w:pPr>
                            <w:r>
                              <w:rPr>
                                <w:rFonts w:hint="eastAsia"/>
                                <w:spacing w:val="-10"/>
                                <w:sz w:val="23"/>
                                <w:szCs w:val="23"/>
                              </w:rPr>
                              <w:t>板框压滤机</w:t>
                            </w:r>
                          </w:p>
                        </w:txbxContent>
                      </v:textbox>
                    </v:shape>
                  </w:pict>
                </mc:Fallback>
              </mc:AlternateContent>
            </w:r>
          </w:p>
          <w:p w14:paraId="042F2A01">
            <w:pPr>
              <w:keepNext w:val="0"/>
              <w:keepLines w:val="0"/>
              <w:pageBreakBefore w:val="0"/>
              <w:widowControl w:val="0"/>
              <w:kinsoku/>
              <w:wordWrap/>
              <w:overflowPunct/>
              <w:topLinePunct w:val="0"/>
              <w:autoSpaceDE/>
              <w:autoSpaceDN/>
              <w:bidi w:val="0"/>
              <w:spacing w:line="480" w:lineRule="exact"/>
              <w:ind w:firstLine="480" w:firstLineChars="200"/>
              <w:jc w:val="center"/>
              <w:textAlignment w:val="auto"/>
              <w:rPr>
                <w:rFonts w:hint="eastAsia" w:ascii="宋体" w:hAnsi="宋体" w:eastAsia="宋体" w:cs="宋体"/>
                <w:b/>
                <w:bCs/>
                <w:color w:val="000000" w:themeColor="text1"/>
                <w:sz w:val="24"/>
                <w:u w:val="none"/>
                <w:lang w:val="en-US" w:eastAsia="zh-CN"/>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837440" behindDoc="0" locked="0" layoutInCell="1" allowOverlap="1">
                      <wp:simplePos x="0" y="0"/>
                      <wp:positionH relativeFrom="column">
                        <wp:posOffset>2729865</wp:posOffset>
                      </wp:positionH>
                      <wp:positionV relativeFrom="paragraph">
                        <wp:posOffset>78740</wp:posOffset>
                      </wp:positionV>
                      <wp:extent cx="710565" cy="248285"/>
                      <wp:effectExtent l="0" t="0" r="0" b="0"/>
                      <wp:wrapNone/>
                      <wp:docPr id="355" name="文本框 355"/>
                      <wp:cNvGraphicFramePr/>
                      <a:graphic xmlns:a="http://schemas.openxmlformats.org/drawingml/2006/main">
                        <a:graphicData uri="http://schemas.microsoft.com/office/word/2010/wordprocessingShape">
                          <wps:wsp>
                            <wps:cNvSpPr txBox="1">
                              <a:spLocks noChangeArrowheads="1"/>
                            </wps:cNvSpPr>
                            <wps:spPr bwMode="auto">
                              <a:xfrm>
                                <a:off x="0" y="0"/>
                                <a:ext cx="710565" cy="248285"/>
                              </a:xfrm>
                              <a:prstGeom prst="rect">
                                <a:avLst/>
                              </a:prstGeom>
                              <a:noFill/>
                              <a:ln>
                                <a:noFill/>
                              </a:ln>
                              <a:effectLst/>
                            </wps:spPr>
                            <wps:txbx>
                              <w:txbxContent>
                                <w:p w14:paraId="594BB548">
                                  <w:pPr>
                                    <w:spacing w:line="360" w:lineRule="exact"/>
                                    <w:jc w:val="center"/>
                                    <w:rPr>
                                      <w:rFonts w:hint="eastAsia" w:ascii="宋体" w:hAnsi="宋体" w:eastAsia="宋体"/>
                                      <w:sz w:val="23"/>
                                      <w:szCs w:val="23"/>
                                      <w:lang w:eastAsia="zh-CN"/>
                                    </w:rPr>
                                  </w:pPr>
                                  <w:r>
                                    <w:rPr>
                                      <w:rFonts w:hint="eastAsia" w:ascii="宋体" w:hAnsi="宋体"/>
                                      <w:sz w:val="23"/>
                                      <w:szCs w:val="23"/>
                                      <w:lang w:val="en-US" w:eastAsia="zh-CN"/>
                                    </w:rPr>
                                    <w:t>脱水</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14.95pt;margin-top:6.2pt;height:19.55pt;width:55.95pt;z-index:251837440;mso-width-relative:page;mso-height-relative:page;" filled="f" stroked="f" coordsize="21600,21600" o:gfxdata="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O0JC7YAAAACQEAAA8AAAAA&#10;AAAAAQAgAAAAIgAAAGRycy9kb3ducmV2LnhtbFBLAQIUABQAAAAIAIdO4kB3gPvQFAIAABYEAAAO&#10;AAAAAAAAAAEAIAAAACcBAABkcnMvZTJvRG9jLnhtbFBLBQYAAAAABgAGAFkBAACtBQAAAAA=&#10;">
                      <v:fill on="f" focussize="0,0"/>
                      <v:stroke on="f"/>
                      <v:imagedata o:title=""/>
                      <o:lock v:ext="edit" aspectratio="f"/>
                      <v:textbox inset="0mm,0mm,0mm,0mm">
                        <w:txbxContent>
                          <w:p w14:paraId="594BB548">
                            <w:pPr>
                              <w:spacing w:line="360" w:lineRule="exact"/>
                              <w:jc w:val="center"/>
                              <w:rPr>
                                <w:rFonts w:hint="eastAsia" w:ascii="宋体" w:hAnsi="宋体" w:eastAsia="宋体"/>
                                <w:sz w:val="23"/>
                                <w:szCs w:val="23"/>
                                <w:lang w:eastAsia="zh-CN"/>
                              </w:rPr>
                            </w:pPr>
                            <w:r>
                              <w:rPr>
                                <w:rFonts w:hint="eastAsia" w:ascii="宋体" w:hAnsi="宋体"/>
                                <w:sz w:val="23"/>
                                <w:szCs w:val="23"/>
                                <w:lang w:val="en-US" w:eastAsia="zh-CN"/>
                              </w:rPr>
                              <w:t>脱水</w:t>
                            </w:r>
                          </w:p>
                        </w:txbxContent>
                      </v:textbox>
                    </v:shape>
                  </w:pict>
                </mc:Fallback>
              </mc:AlternateContent>
            </w:r>
          </w:p>
          <w:p w14:paraId="4B547C7D">
            <w:pPr>
              <w:keepNext w:val="0"/>
              <w:keepLines w:val="0"/>
              <w:pageBreakBefore w:val="0"/>
              <w:widowControl w:val="0"/>
              <w:kinsoku/>
              <w:wordWrap/>
              <w:overflowPunct/>
              <w:topLinePunct w:val="0"/>
              <w:autoSpaceDE/>
              <w:autoSpaceDN/>
              <w:bidi w:val="0"/>
              <w:spacing w:line="480" w:lineRule="exact"/>
              <w:ind w:firstLine="560" w:firstLineChars="200"/>
              <w:jc w:val="center"/>
              <w:textAlignment w:val="auto"/>
              <w:rPr>
                <w:rFonts w:hint="eastAsia" w:ascii="宋体" w:hAnsi="宋体" w:eastAsia="宋体" w:cs="宋体"/>
                <w:b/>
                <w:bCs/>
                <w:color w:val="000000" w:themeColor="text1"/>
                <w:sz w:val="24"/>
                <w:u w:val="none"/>
                <w:lang w:val="en-US" w:eastAsia="zh-CN"/>
                <w14:textFill>
                  <w14:solidFill>
                    <w14:schemeClr w14:val="tx1"/>
                  </w14:solidFill>
                </w14:textFill>
              </w:rPr>
            </w:pPr>
            <w:r>
              <w:rPr>
                <w:color w:val="000000" w:themeColor="text1"/>
                <w:sz w:val="28"/>
                <w14:textFill>
                  <w14:solidFill>
                    <w14:schemeClr w14:val="tx1"/>
                  </w14:solidFill>
                </w14:textFill>
              </w:rPr>
              <mc:AlternateContent>
                <mc:Choice Requires="wps">
                  <w:drawing>
                    <wp:anchor distT="0" distB="0" distL="114300" distR="114300" simplePos="0" relativeHeight="251855872" behindDoc="0" locked="0" layoutInCell="1" allowOverlap="1">
                      <wp:simplePos x="0" y="0"/>
                      <wp:positionH relativeFrom="column">
                        <wp:posOffset>2468245</wp:posOffset>
                      </wp:positionH>
                      <wp:positionV relativeFrom="paragraph">
                        <wp:posOffset>250190</wp:posOffset>
                      </wp:positionV>
                      <wp:extent cx="713740" cy="248920"/>
                      <wp:effectExtent l="0" t="0" r="0" b="0"/>
                      <wp:wrapNone/>
                      <wp:docPr id="375" name="文本框 375"/>
                      <wp:cNvGraphicFramePr/>
                      <a:graphic xmlns:a="http://schemas.openxmlformats.org/drawingml/2006/main">
                        <a:graphicData uri="http://schemas.microsoft.com/office/word/2010/wordprocessingShape">
                          <wps:wsp>
                            <wps:cNvSpPr txBox="1"/>
                            <wps:spPr>
                              <a:xfrm>
                                <a:off x="0" y="0"/>
                                <a:ext cx="713740" cy="248920"/>
                              </a:xfrm>
                              <a:prstGeom prst="rect">
                                <a:avLst/>
                              </a:prstGeom>
                              <a:noFill/>
                              <a:ln w="3175">
                                <a:noFill/>
                              </a:ln>
                            </wps:spPr>
                            <wps:txbx>
                              <w:txbxContent>
                                <w:p w14:paraId="615B29DF">
                                  <w:pPr>
                                    <w:spacing w:line="360" w:lineRule="exact"/>
                                    <w:jc w:val="center"/>
                                    <w:rPr>
                                      <w:rFonts w:hint="eastAsia" w:ascii="华文楷体" w:hAnsi="华文楷体" w:eastAsia="华文楷体" w:cs="Times New Roman"/>
                                      <w:spacing w:val="-10"/>
                                      <w:sz w:val="23"/>
                                      <w:szCs w:val="23"/>
                                      <w:lang w:val="en-US" w:eastAsia="zh-CN"/>
                                    </w:rPr>
                                  </w:pPr>
                                  <w:r>
                                    <w:rPr>
                                      <w:rFonts w:hint="eastAsia" w:ascii="华文楷体" w:hAnsi="华文楷体" w:eastAsia="华文楷体" w:cs="Times New Roman"/>
                                      <w:spacing w:val="-10"/>
                                      <w:sz w:val="23"/>
                                      <w:szCs w:val="23"/>
                                      <w:lang w:val="en-US" w:eastAsia="zh-CN"/>
                                    </w:rPr>
                                    <w:t>回用水</w:t>
                                  </w:r>
                                </w:p>
                              </w:txbxContent>
                            </wps:txbx>
                            <wps:bodyPr lIns="0" tIns="0" rIns="0" bIns="0" upright="1"/>
                          </wps:wsp>
                        </a:graphicData>
                      </a:graphic>
                    </wp:anchor>
                  </w:drawing>
                </mc:Choice>
                <mc:Fallback>
                  <w:pict>
                    <v:shape id="_x0000_s1026" o:spid="_x0000_s1026" o:spt="202" type="#_x0000_t202" style="position:absolute;left:0pt;margin-left:194.35pt;margin-top:19.7pt;height:19.6pt;width:56.2pt;z-index:251855872;mso-width-relative:page;mso-height-relative:page;" filled="f" stroked="f" coordsize="21600,21600" o:gfxdata="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tVoqtcAAAAJAQAADwAAAAAAAAABACAAAAAiAAAAZHJzL2Rvd25yZXYu&#10;eG1sUEsBAhQAFAAAAAgAh07iQBV5H0rDAQAAfgMAAA4AAAAAAAAAAQAgAAAAJgEAAGRycy9lMm9E&#10;b2MueG1sUEsFBgAAAAAGAAYAWQEAAFsFAAAAAA==&#10;">
                      <v:fill on="f" focussize="0,0"/>
                      <v:stroke on="f" weight="0.25pt"/>
                      <v:imagedata o:title=""/>
                      <o:lock v:ext="edit" aspectratio="f"/>
                      <v:textbox inset="0mm,0mm,0mm,0mm">
                        <w:txbxContent>
                          <w:p w14:paraId="615B29DF">
                            <w:pPr>
                              <w:spacing w:line="360" w:lineRule="exact"/>
                              <w:jc w:val="center"/>
                              <w:rPr>
                                <w:rFonts w:hint="eastAsia" w:ascii="华文楷体" w:hAnsi="华文楷体" w:eastAsia="华文楷体" w:cs="Times New Roman"/>
                                <w:spacing w:val="-10"/>
                                <w:sz w:val="23"/>
                                <w:szCs w:val="23"/>
                                <w:lang w:val="en-US" w:eastAsia="zh-CN"/>
                              </w:rPr>
                            </w:pPr>
                            <w:r>
                              <w:rPr>
                                <w:rFonts w:hint="eastAsia" w:ascii="华文楷体" w:hAnsi="华文楷体" w:eastAsia="华文楷体" w:cs="Times New Roman"/>
                                <w:spacing w:val="-10"/>
                                <w:sz w:val="23"/>
                                <w:szCs w:val="23"/>
                                <w:lang w:val="en-US" w:eastAsia="zh-CN"/>
                              </w:rPr>
                              <w:t>回用水</w:t>
                            </w:r>
                          </w:p>
                        </w:txbxContent>
                      </v:textbox>
                    </v:shape>
                  </w:pict>
                </mc:Fallback>
              </mc:AlternateContent>
            </w:r>
          </w:p>
          <w:p w14:paraId="553E1FC1">
            <w:pPr>
              <w:keepNext w:val="0"/>
              <w:keepLines w:val="0"/>
              <w:pageBreakBefore w:val="0"/>
              <w:widowControl w:val="0"/>
              <w:kinsoku/>
              <w:wordWrap/>
              <w:overflowPunct/>
              <w:topLinePunct w:val="0"/>
              <w:autoSpaceDE/>
              <w:autoSpaceDN/>
              <w:bidi w:val="0"/>
              <w:spacing w:line="480" w:lineRule="exact"/>
              <w:ind w:firstLine="482" w:firstLineChars="200"/>
              <w:jc w:val="center"/>
              <w:textAlignment w:val="auto"/>
              <w:rPr>
                <w:rFonts w:hint="eastAsia" w:ascii="宋体" w:hAnsi="宋体" w:eastAsia="宋体" w:cs="宋体"/>
                <w:b/>
                <w:bCs/>
                <w:color w:val="000000" w:themeColor="text1"/>
                <w:sz w:val="24"/>
                <w:u w:val="none"/>
                <w:lang w:val="en-US" w:eastAsia="zh-CN"/>
                <w14:textFill>
                  <w14:solidFill>
                    <w14:schemeClr w14:val="tx1"/>
                  </w14:solidFill>
                </w14:textFill>
              </w:rPr>
            </w:pPr>
          </w:p>
          <w:p w14:paraId="0FB5A5B7">
            <w:pPr>
              <w:keepNext w:val="0"/>
              <w:keepLines w:val="0"/>
              <w:pageBreakBefore w:val="0"/>
              <w:widowControl w:val="0"/>
              <w:kinsoku/>
              <w:wordWrap/>
              <w:overflowPunct/>
              <w:topLinePunct w:val="0"/>
              <w:autoSpaceDE/>
              <w:autoSpaceDN/>
              <w:bidi w:val="0"/>
              <w:spacing w:line="480" w:lineRule="exact"/>
              <w:ind w:firstLine="560" w:firstLineChars="200"/>
              <w:jc w:val="center"/>
              <w:textAlignment w:val="auto"/>
              <w:rPr>
                <w:rFonts w:hint="eastAsia" w:ascii="宋体" w:hAnsi="宋体" w:eastAsia="宋体" w:cs="宋体"/>
                <w:b/>
                <w:bCs/>
                <w:color w:val="000000" w:themeColor="text1"/>
                <w:sz w:val="24"/>
                <w:u w:val="none"/>
                <w:lang w:val="en-US" w:eastAsia="zh-CN"/>
                <w14:textFill>
                  <w14:solidFill>
                    <w14:schemeClr w14:val="tx1"/>
                  </w14:solidFill>
                </w14:textFill>
              </w:rPr>
            </w:pPr>
            <w:r>
              <w:rPr>
                <w:color w:val="000000" w:themeColor="text1"/>
                <w:sz w:val="28"/>
                <w14:textFill>
                  <w14:solidFill>
                    <w14:schemeClr w14:val="tx1"/>
                  </w14:solidFill>
                </w14:textFill>
              </w:rPr>
              <mc:AlternateContent>
                <mc:Choice Requires="wps">
                  <w:drawing>
                    <wp:anchor distT="0" distB="0" distL="114300" distR="114300" simplePos="0" relativeHeight="251856896" behindDoc="0" locked="0" layoutInCell="1" allowOverlap="1">
                      <wp:simplePos x="0" y="0"/>
                      <wp:positionH relativeFrom="column">
                        <wp:posOffset>3146425</wp:posOffset>
                      </wp:positionH>
                      <wp:positionV relativeFrom="paragraph">
                        <wp:posOffset>178435</wp:posOffset>
                      </wp:positionV>
                      <wp:extent cx="700405" cy="237490"/>
                      <wp:effectExtent l="4445" t="4445" r="19050" b="5715"/>
                      <wp:wrapNone/>
                      <wp:docPr id="381" name="文本框 381"/>
                      <wp:cNvGraphicFramePr/>
                      <a:graphic xmlns:a="http://schemas.openxmlformats.org/drawingml/2006/main">
                        <a:graphicData uri="http://schemas.microsoft.com/office/word/2010/wordprocessingShape">
                          <wps:wsp>
                            <wps:cNvSpPr txBox="1">
                              <a:spLocks noChangeArrowheads="1"/>
                            </wps:cNvSpPr>
                            <wps:spPr bwMode="auto">
                              <a:xfrm>
                                <a:off x="0" y="0"/>
                                <a:ext cx="700405" cy="237490"/>
                              </a:xfrm>
                              <a:prstGeom prst="rect">
                                <a:avLst/>
                              </a:prstGeom>
                              <a:noFill/>
                              <a:ln w="3175">
                                <a:solidFill>
                                  <a:srgbClr val="000000"/>
                                </a:solidFill>
                                <a:miter lim="800000"/>
                              </a:ln>
                              <a:effectLst/>
                            </wps:spPr>
                            <wps:txbx>
                              <w:txbxContent>
                                <w:p w14:paraId="02629E9A">
                                  <w:pPr>
                                    <w:spacing w:line="360" w:lineRule="exact"/>
                                    <w:jc w:val="center"/>
                                    <w:rPr>
                                      <w:sz w:val="23"/>
                                      <w:szCs w:val="23"/>
                                    </w:rPr>
                                  </w:pPr>
                                  <w:r>
                                    <w:rPr>
                                      <w:rFonts w:hint="eastAsia"/>
                                      <w:spacing w:val="-10"/>
                                      <w:sz w:val="23"/>
                                      <w:szCs w:val="23"/>
                                      <w:lang w:val="en-US" w:eastAsia="zh-CN"/>
                                    </w:rPr>
                                    <w:t>车辆清洗</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47.75pt;margin-top:14.05pt;height:18.7pt;width:55.15pt;z-index:251856896;mso-width-relative:page;mso-height-relative:page;" filled="f" stroked="t" coordsize="21600,21600" o:gfxdata="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MJb8PVAAAACQEAAA8AAAAAAAAAAQAgAAAAIgAAAGRycy9k&#10;b3ducmV2LnhtbFBLAQIUABQAAAAIAIdO4kBMcQ+FPgIAAF8EAAAOAAAAAAAAAAEAIAAAACQBAABk&#10;cnMvZTJvRG9jLnhtbFBLBQYAAAAABgAGAFkBAADUBQAAAAA=&#10;">
                      <v:fill on="f" focussize="0,0"/>
                      <v:stroke weight="0.25pt" color="#000000" miterlimit="8" joinstyle="miter"/>
                      <v:imagedata o:title=""/>
                      <o:lock v:ext="edit" aspectratio="f"/>
                      <v:textbox inset="0mm,0mm,0mm,0mm">
                        <w:txbxContent>
                          <w:p w14:paraId="02629E9A">
                            <w:pPr>
                              <w:spacing w:line="360" w:lineRule="exact"/>
                              <w:jc w:val="center"/>
                              <w:rPr>
                                <w:sz w:val="23"/>
                                <w:szCs w:val="23"/>
                              </w:rPr>
                            </w:pPr>
                            <w:r>
                              <w:rPr>
                                <w:rFonts w:hint="eastAsia"/>
                                <w:spacing w:val="-10"/>
                                <w:sz w:val="23"/>
                                <w:szCs w:val="23"/>
                                <w:lang w:val="en-US" w:eastAsia="zh-CN"/>
                              </w:rPr>
                              <w:t>车辆清洗</w:t>
                            </w:r>
                          </w:p>
                        </w:txbxContent>
                      </v:textbox>
                    </v:shape>
                  </w:pict>
                </mc:Fallback>
              </mc:AlternateContent>
            </w:r>
            <w:r>
              <w:rPr>
                <w:sz w:val="24"/>
              </w:rPr>
              <mc:AlternateContent>
                <mc:Choice Requires="wps">
                  <w:drawing>
                    <wp:anchor distT="0" distB="0" distL="114300" distR="114300" simplePos="0" relativeHeight="251857920" behindDoc="0" locked="0" layoutInCell="1" allowOverlap="1">
                      <wp:simplePos x="0" y="0"/>
                      <wp:positionH relativeFrom="column">
                        <wp:posOffset>2237105</wp:posOffset>
                      </wp:positionH>
                      <wp:positionV relativeFrom="paragraph">
                        <wp:posOffset>178435</wp:posOffset>
                      </wp:positionV>
                      <wp:extent cx="1252220" cy="3175"/>
                      <wp:effectExtent l="0" t="302260" r="43180" b="18415"/>
                      <wp:wrapNone/>
                      <wp:docPr id="379" name="肘形连接符 379"/>
                      <wp:cNvGraphicFramePr/>
                      <a:graphic xmlns:a="http://schemas.openxmlformats.org/drawingml/2006/main">
                        <a:graphicData uri="http://schemas.microsoft.com/office/word/2010/wordprocessingShape">
                          <wps:wsp>
                            <wps:cNvCnPr/>
                            <wps:spPr>
                              <a:xfrm flipV="1">
                                <a:off x="0" y="0"/>
                                <a:ext cx="1252220" cy="3175"/>
                              </a:xfrm>
                              <a:prstGeom prst="bentConnector4">
                                <a:avLst>
                                  <a:gd name="adj1" fmla="val 1014"/>
                                  <a:gd name="adj2" fmla="val 9475000"/>
                                </a:avLst>
                              </a:prstGeom>
                              <a:ln w="3175" cap="flat" cmpd="sng">
                                <a:solidFill>
                                  <a:srgbClr val="000000"/>
                                </a:solidFill>
                                <a:prstDash val="solid"/>
                                <a:headEnd type="none" w="med" len="med"/>
                                <a:tailEnd type="stealth" w="sm" len="sm"/>
                              </a:ln>
                            </wps:spPr>
                            <wps:bodyPr/>
                          </wps:wsp>
                        </a:graphicData>
                      </a:graphic>
                    </wp:anchor>
                  </w:drawing>
                </mc:Choice>
                <mc:Fallback>
                  <w:pict>
                    <v:shape id="_x0000_s1026" o:spid="_x0000_s1026" o:spt="35" type="#_x0000_t35" style="position:absolute;left:0pt;flip:y;margin-left:176.15pt;margin-top:14.05pt;height:0.25pt;width:98.6pt;z-index:251857920;mso-width-relative:page;mso-height-relative:page;" filled="f" stroked="t" coordsize="21600,21600" o:gfxdata="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jgqhfYAAAACQEAAA8AAAAAAAAAAQAgAAAAIgAAAGRycy9kb3ducmV2LnhtbFBL&#10;AQIUABQAAAAIAIdO4kCw8vezLwIAAEYEAAAOAAAAAAAAAAEAIAAAACcBAABkcnMvZTJvRG9jLnht&#10;bFBLBQYAAAAABgAGAFkBAADIBQAAAAA=&#10;" adj="219,2046600">
                      <v:fill on="f" focussize="0,0"/>
                      <v:stroke weight="0.25pt" color="#000000" joinstyle="round" endarrow="classic" endarrowwidth="narrow" endarrowlength="short"/>
                      <v:imagedata o:title=""/>
                      <o:lock v:ext="edit" aspectratio="f"/>
                    </v:shape>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852800" behindDoc="0" locked="0" layoutInCell="1" allowOverlap="1">
                      <wp:simplePos x="0" y="0"/>
                      <wp:positionH relativeFrom="column">
                        <wp:posOffset>1536065</wp:posOffset>
                      </wp:positionH>
                      <wp:positionV relativeFrom="paragraph">
                        <wp:posOffset>182880</wp:posOffset>
                      </wp:positionV>
                      <wp:extent cx="879475" cy="237490"/>
                      <wp:effectExtent l="4445" t="4445" r="11430" b="5715"/>
                      <wp:wrapNone/>
                      <wp:docPr id="382" name="文本框 382"/>
                      <wp:cNvGraphicFramePr/>
                      <a:graphic xmlns:a="http://schemas.openxmlformats.org/drawingml/2006/main">
                        <a:graphicData uri="http://schemas.microsoft.com/office/word/2010/wordprocessingShape">
                          <wps:wsp>
                            <wps:cNvSpPr txBox="1">
                              <a:spLocks noChangeArrowheads="1"/>
                            </wps:cNvSpPr>
                            <wps:spPr bwMode="auto">
                              <a:xfrm>
                                <a:off x="0" y="0"/>
                                <a:ext cx="879475" cy="237490"/>
                              </a:xfrm>
                              <a:prstGeom prst="rect">
                                <a:avLst/>
                              </a:prstGeom>
                              <a:noFill/>
                              <a:ln w="3175">
                                <a:solidFill>
                                  <a:srgbClr val="000000"/>
                                </a:solidFill>
                                <a:miter lim="800000"/>
                              </a:ln>
                              <a:effectLst/>
                            </wps:spPr>
                            <wps:txbx>
                              <w:txbxContent>
                                <w:p w14:paraId="3A83CCB5">
                                  <w:pPr>
                                    <w:spacing w:line="360" w:lineRule="exact"/>
                                    <w:jc w:val="center"/>
                                    <w:rPr>
                                      <w:rFonts w:hint="default"/>
                                      <w:spacing w:val="-10"/>
                                      <w:sz w:val="23"/>
                                      <w:szCs w:val="23"/>
                                      <w:lang w:val="en-US"/>
                                    </w:rPr>
                                  </w:pPr>
                                  <w:r>
                                    <w:rPr>
                                      <w:rFonts w:hint="eastAsia"/>
                                      <w:spacing w:val="-10"/>
                                      <w:sz w:val="23"/>
                                      <w:szCs w:val="23"/>
                                      <w:lang w:val="en-US" w:eastAsia="zh-CN"/>
                                    </w:rPr>
                                    <w:t>洗车沉淀池</w:t>
                                  </w:r>
                                </w:p>
                                <w:p w14:paraId="0F6AF0EC">
                                  <w:pPr>
                                    <w:spacing w:line="360" w:lineRule="exact"/>
                                    <w:jc w:val="center"/>
                                    <w:rPr>
                                      <w:sz w:val="23"/>
                                      <w:szCs w:val="23"/>
                                    </w:rPr>
                                  </w:pPr>
                                  <w:r>
                                    <w:rPr>
                                      <w:rFonts w:hint="eastAsia"/>
                                      <w:sz w:val="23"/>
                                      <w:szCs w:val="23"/>
                                    </w:rPr>
                                    <w:t>备装置</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20.95pt;margin-top:14.4pt;height:18.7pt;width:69.25pt;z-index:251852800;mso-width-relative:page;mso-height-relative:page;" filled="f" stroked="t" coordsize="21600,21600" o:gfxdata="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QlunrWAAAACQEAAA8AAAAAAAAAAQAgAAAAIgAAAGRycy9kb3du&#10;cmV2LnhtbFBLAQIUABQAAAAIAIdO4kAlEXpcOgIAAF8EAAAOAAAAAAAAAAEAIAAAACUBAABkcnMv&#10;ZTJvRG9jLnhtbFBLBQYAAAAABgAGAFkBAADRBQAAAAA=&#10;">
                      <v:fill on="f" focussize="0,0"/>
                      <v:stroke weight="0.25pt" color="#000000" miterlimit="8" joinstyle="miter"/>
                      <v:imagedata o:title=""/>
                      <o:lock v:ext="edit" aspectratio="f"/>
                      <v:textbox inset="0mm,0mm,0mm,0mm">
                        <w:txbxContent>
                          <w:p w14:paraId="3A83CCB5">
                            <w:pPr>
                              <w:spacing w:line="360" w:lineRule="exact"/>
                              <w:jc w:val="center"/>
                              <w:rPr>
                                <w:rFonts w:hint="default"/>
                                <w:spacing w:val="-10"/>
                                <w:sz w:val="23"/>
                                <w:szCs w:val="23"/>
                                <w:lang w:val="en-US"/>
                              </w:rPr>
                            </w:pPr>
                            <w:r>
                              <w:rPr>
                                <w:rFonts w:hint="eastAsia"/>
                                <w:spacing w:val="-10"/>
                                <w:sz w:val="23"/>
                                <w:szCs w:val="23"/>
                                <w:lang w:val="en-US" w:eastAsia="zh-CN"/>
                              </w:rPr>
                              <w:t>洗车沉淀池</w:t>
                            </w:r>
                          </w:p>
                          <w:p w14:paraId="0F6AF0EC">
                            <w:pPr>
                              <w:spacing w:line="360" w:lineRule="exact"/>
                              <w:jc w:val="center"/>
                              <w:rPr>
                                <w:sz w:val="23"/>
                                <w:szCs w:val="23"/>
                              </w:rPr>
                            </w:pPr>
                            <w:r>
                              <w:rPr>
                                <w:rFonts w:hint="eastAsia"/>
                                <w:sz w:val="23"/>
                                <w:szCs w:val="23"/>
                              </w:rPr>
                              <w:t>备装置</w:t>
                            </w:r>
                          </w:p>
                        </w:txbxContent>
                      </v:textbox>
                    </v:shape>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854848" behindDoc="0" locked="0" layoutInCell="1" allowOverlap="1">
                      <wp:simplePos x="0" y="0"/>
                      <wp:positionH relativeFrom="column">
                        <wp:posOffset>2395855</wp:posOffset>
                      </wp:positionH>
                      <wp:positionV relativeFrom="paragraph">
                        <wp:posOffset>74295</wp:posOffset>
                      </wp:positionV>
                      <wp:extent cx="772795" cy="317500"/>
                      <wp:effectExtent l="0" t="0" r="0" b="0"/>
                      <wp:wrapNone/>
                      <wp:docPr id="378" name="文本框 378"/>
                      <wp:cNvGraphicFramePr/>
                      <a:graphic xmlns:a="http://schemas.openxmlformats.org/drawingml/2006/main">
                        <a:graphicData uri="http://schemas.microsoft.com/office/word/2010/wordprocessingShape">
                          <wps:wsp>
                            <wps:cNvSpPr txBox="1"/>
                            <wps:spPr>
                              <a:xfrm>
                                <a:off x="0" y="0"/>
                                <a:ext cx="772795" cy="317500"/>
                              </a:xfrm>
                              <a:prstGeom prst="rect">
                                <a:avLst/>
                              </a:prstGeom>
                              <a:noFill/>
                              <a:ln w="3175">
                                <a:noFill/>
                              </a:ln>
                            </wps:spPr>
                            <wps:txbx>
                              <w:txbxContent>
                                <w:p w14:paraId="73D1B1F3">
                                  <w:pPr>
                                    <w:spacing w:line="360" w:lineRule="exact"/>
                                    <w:jc w:val="center"/>
                                    <w:rPr>
                                      <w:rFonts w:hint="default" w:ascii="华文楷体" w:hAnsi="华文楷体" w:eastAsia="华文楷体"/>
                                      <w:spacing w:val="-10"/>
                                      <w:sz w:val="23"/>
                                      <w:szCs w:val="23"/>
                                      <w:lang w:val="en-US" w:eastAsia="zh-CN"/>
                                    </w:rPr>
                                  </w:pPr>
                                  <w:r>
                                    <w:rPr>
                                      <w:rFonts w:hint="eastAsia" w:ascii="华文楷体" w:hAnsi="华文楷体" w:eastAsia="华文楷体"/>
                                      <w:spacing w:val="-10"/>
                                      <w:sz w:val="23"/>
                                      <w:szCs w:val="23"/>
                                      <w:lang w:val="en-US" w:eastAsia="zh-CN"/>
                                    </w:rPr>
                                    <w:t>洗车废水</w:t>
                                  </w:r>
                                </w:p>
                                <w:p w14:paraId="2B1D891D">
                                  <w:pPr>
                                    <w:spacing w:line="360" w:lineRule="exact"/>
                                    <w:jc w:val="center"/>
                                    <w:rPr>
                                      <w:sz w:val="23"/>
                                      <w:szCs w:val="23"/>
                                    </w:rPr>
                                  </w:pPr>
                                </w:p>
                              </w:txbxContent>
                            </wps:txbx>
                            <wps:bodyPr lIns="0" tIns="0" rIns="0" bIns="0" upright="1"/>
                          </wps:wsp>
                        </a:graphicData>
                      </a:graphic>
                    </wp:anchor>
                  </w:drawing>
                </mc:Choice>
                <mc:Fallback>
                  <w:pict>
                    <v:shape id="_x0000_s1026" o:spid="_x0000_s1026" o:spt="202" type="#_x0000_t202" style="position:absolute;left:0pt;margin-left:188.65pt;margin-top:5.85pt;height:25pt;width:60.85pt;z-index:251854848;mso-width-relative:page;mso-height-relative:page;" filled="f" stroked="f" coordsize="21600,21600" o:gfxdata="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ltt3TWAAAACQEAAA8AAAAAAAAAAQAgAAAAIgAAAGRycy9kb3ducmV2Lnht&#10;bFBLAQIUABQAAAAIAIdO4kCIsENmwgEAAH4DAAAOAAAAAAAAAAEAIAAAACUBAABkcnMvZTJvRG9j&#10;LnhtbFBLBQYAAAAABgAGAFkBAABZBQAAAAA=&#10;">
                      <v:fill on="f" focussize="0,0"/>
                      <v:stroke on="f" weight="0.25pt"/>
                      <v:imagedata o:title=""/>
                      <o:lock v:ext="edit" aspectratio="f"/>
                      <v:textbox inset="0mm,0mm,0mm,0mm">
                        <w:txbxContent>
                          <w:p w14:paraId="73D1B1F3">
                            <w:pPr>
                              <w:spacing w:line="360" w:lineRule="exact"/>
                              <w:jc w:val="center"/>
                              <w:rPr>
                                <w:rFonts w:hint="default" w:ascii="华文楷体" w:hAnsi="华文楷体" w:eastAsia="华文楷体"/>
                                <w:spacing w:val="-10"/>
                                <w:sz w:val="23"/>
                                <w:szCs w:val="23"/>
                                <w:lang w:val="en-US" w:eastAsia="zh-CN"/>
                              </w:rPr>
                            </w:pPr>
                            <w:r>
                              <w:rPr>
                                <w:rFonts w:hint="eastAsia" w:ascii="华文楷体" w:hAnsi="华文楷体" w:eastAsia="华文楷体"/>
                                <w:spacing w:val="-10"/>
                                <w:sz w:val="23"/>
                                <w:szCs w:val="23"/>
                                <w:lang w:val="en-US" w:eastAsia="zh-CN"/>
                              </w:rPr>
                              <w:t>洗车废水</w:t>
                            </w:r>
                          </w:p>
                          <w:p w14:paraId="2B1D891D">
                            <w:pPr>
                              <w:spacing w:line="360" w:lineRule="exact"/>
                              <w:jc w:val="center"/>
                              <w:rPr>
                                <w:sz w:val="23"/>
                                <w:szCs w:val="23"/>
                              </w:rPr>
                            </w:pPr>
                          </w:p>
                        </w:txbxContent>
                      </v:textbox>
                    </v:shape>
                  </w:pict>
                </mc:Fallback>
              </mc:AlternateContent>
            </w:r>
          </w:p>
          <w:p w14:paraId="0C917502">
            <w:pPr>
              <w:keepNext w:val="0"/>
              <w:keepLines w:val="0"/>
              <w:pageBreakBefore w:val="0"/>
              <w:widowControl w:val="0"/>
              <w:kinsoku/>
              <w:wordWrap/>
              <w:overflowPunct/>
              <w:topLinePunct w:val="0"/>
              <w:autoSpaceDE/>
              <w:autoSpaceDN/>
              <w:bidi w:val="0"/>
              <w:spacing w:line="480" w:lineRule="exact"/>
              <w:ind w:firstLine="560" w:firstLineChars="200"/>
              <w:jc w:val="center"/>
              <w:textAlignment w:val="auto"/>
              <w:rPr>
                <w:rFonts w:hint="eastAsia" w:ascii="宋体" w:hAnsi="宋体" w:eastAsia="宋体" w:cs="宋体"/>
                <w:b/>
                <w:bCs/>
                <w:color w:val="000000" w:themeColor="text1"/>
                <w:sz w:val="24"/>
                <w:u w:val="none"/>
                <w:lang w:val="en-US" w:eastAsia="zh-CN"/>
                <w14:textFill>
                  <w14:solidFill>
                    <w14:schemeClr w14:val="tx1"/>
                  </w14:solidFill>
                </w14:textFill>
              </w:rPr>
            </w:pPr>
            <w:r>
              <w:rPr>
                <w:color w:val="000000" w:themeColor="text1"/>
                <w:sz w:val="28"/>
                <w14:textFill>
                  <w14:solidFill>
                    <w14:schemeClr w14:val="tx1"/>
                  </w14:solidFill>
                </w14:textFill>
              </w:rPr>
              <mc:AlternateContent>
                <mc:Choice Requires="wps">
                  <w:drawing>
                    <wp:anchor distT="0" distB="0" distL="114300" distR="114300" simplePos="0" relativeHeight="251875328" behindDoc="0" locked="0" layoutInCell="1" allowOverlap="1">
                      <wp:simplePos x="0" y="0"/>
                      <wp:positionH relativeFrom="column">
                        <wp:posOffset>2477770</wp:posOffset>
                      </wp:positionH>
                      <wp:positionV relativeFrom="paragraph">
                        <wp:posOffset>288290</wp:posOffset>
                      </wp:positionV>
                      <wp:extent cx="713740" cy="248920"/>
                      <wp:effectExtent l="0" t="0" r="0" b="0"/>
                      <wp:wrapNone/>
                      <wp:docPr id="373" name="文本框 373"/>
                      <wp:cNvGraphicFramePr/>
                      <a:graphic xmlns:a="http://schemas.openxmlformats.org/drawingml/2006/main">
                        <a:graphicData uri="http://schemas.microsoft.com/office/word/2010/wordprocessingShape">
                          <wps:wsp>
                            <wps:cNvSpPr txBox="1"/>
                            <wps:spPr>
                              <a:xfrm>
                                <a:off x="0" y="0"/>
                                <a:ext cx="713740" cy="248920"/>
                              </a:xfrm>
                              <a:prstGeom prst="rect">
                                <a:avLst/>
                              </a:prstGeom>
                              <a:noFill/>
                              <a:ln w="3175">
                                <a:noFill/>
                              </a:ln>
                            </wps:spPr>
                            <wps:txbx>
                              <w:txbxContent>
                                <w:p w14:paraId="5C94474E">
                                  <w:pPr>
                                    <w:spacing w:line="360" w:lineRule="exact"/>
                                    <w:jc w:val="center"/>
                                    <w:rPr>
                                      <w:rFonts w:hint="eastAsia" w:ascii="华文楷体" w:hAnsi="华文楷体" w:eastAsia="华文楷体" w:cs="Times New Roman"/>
                                      <w:spacing w:val="-10"/>
                                      <w:sz w:val="23"/>
                                      <w:szCs w:val="23"/>
                                      <w:lang w:val="en-US" w:eastAsia="zh-CN"/>
                                    </w:rPr>
                                  </w:pPr>
                                  <w:r>
                                    <w:rPr>
                                      <w:rFonts w:hint="eastAsia" w:ascii="华文楷体" w:hAnsi="华文楷体" w:eastAsia="华文楷体" w:cs="Times New Roman"/>
                                      <w:spacing w:val="-10"/>
                                      <w:sz w:val="23"/>
                                      <w:szCs w:val="23"/>
                                      <w:lang w:val="en-US" w:eastAsia="zh-CN"/>
                                    </w:rPr>
                                    <w:t>回用水</w:t>
                                  </w:r>
                                </w:p>
                              </w:txbxContent>
                            </wps:txbx>
                            <wps:bodyPr lIns="0" tIns="0" rIns="0" bIns="0" upright="1"/>
                          </wps:wsp>
                        </a:graphicData>
                      </a:graphic>
                    </wp:anchor>
                  </w:drawing>
                </mc:Choice>
                <mc:Fallback>
                  <w:pict>
                    <v:shape id="_x0000_s1026" o:spid="_x0000_s1026" o:spt="202" type="#_x0000_t202" style="position:absolute;left:0pt;margin-left:195.1pt;margin-top:22.7pt;height:19.6pt;width:56.2pt;z-index:251875328;mso-width-relative:page;mso-height-relative:page;" filled="f" stroked="f" coordsize="21600,21600" o:gfxdata="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FM0qg1wAAAAkBAAAPAAAAAAAAAAEAIAAAACIAAABkcnMvZG93bnJl&#10;di54bWxQSwECFAAUAAAACACHTuJAoKQ74MUBAAB+AwAADgAAAAAAAAABACAAAAAmAQAAZHJzL2Uy&#10;b0RvYy54bWxQSwUGAAAAAAYABgBZAQAAXQUAAAAA&#10;">
                      <v:fill on="f" focussize="0,0"/>
                      <v:stroke on="f" weight="0.25pt"/>
                      <v:imagedata o:title=""/>
                      <o:lock v:ext="edit" aspectratio="f"/>
                      <v:textbox inset="0mm,0mm,0mm,0mm">
                        <w:txbxContent>
                          <w:p w14:paraId="5C94474E">
                            <w:pPr>
                              <w:spacing w:line="360" w:lineRule="exact"/>
                              <w:jc w:val="center"/>
                              <w:rPr>
                                <w:rFonts w:hint="eastAsia" w:ascii="华文楷体" w:hAnsi="华文楷体" w:eastAsia="华文楷体" w:cs="Times New Roman"/>
                                <w:spacing w:val="-10"/>
                                <w:sz w:val="23"/>
                                <w:szCs w:val="23"/>
                                <w:lang w:val="en-US" w:eastAsia="zh-CN"/>
                              </w:rPr>
                            </w:pPr>
                            <w:r>
                              <w:rPr>
                                <w:rFonts w:hint="eastAsia" w:ascii="华文楷体" w:hAnsi="华文楷体" w:eastAsia="华文楷体" w:cs="Times New Roman"/>
                                <w:spacing w:val="-10"/>
                                <w:sz w:val="23"/>
                                <w:szCs w:val="23"/>
                                <w:lang w:val="en-US" w:eastAsia="zh-CN"/>
                              </w:rPr>
                              <w:t>回用水</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853824" behindDoc="0" locked="0" layoutInCell="1" allowOverlap="1">
                      <wp:simplePos x="0" y="0"/>
                      <wp:positionH relativeFrom="column">
                        <wp:posOffset>2411095</wp:posOffset>
                      </wp:positionH>
                      <wp:positionV relativeFrom="paragraph">
                        <wp:posOffset>16510</wp:posOffset>
                      </wp:positionV>
                      <wp:extent cx="733425" cy="4445"/>
                      <wp:effectExtent l="0" t="20955" r="9525" b="31750"/>
                      <wp:wrapNone/>
                      <wp:docPr id="380" name="直接箭头连接符 380"/>
                      <wp:cNvGraphicFramePr/>
                      <a:graphic xmlns:a="http://schemas.openxmlformats.org/drawingml/2006/main">
                        <a:graphicData uri="http://schemas.microsoft.com/office/word/2010/wordprocessingShape">
                          <wps:wsp>
                            <wps:cNvCnPr/>
                            <wps:spPr>
                              <a:xfrm flipH="1">
                                <a:off x="0" y="0"/>
                                <a:ext cx="733425" cy="4445"/>
                              </a:xfrm>
                              <a:prstGeom prst="straightConnector1">
                                <a:avLst/>
                              </a:prstGeom>
                              <a:ln w="3175" cap="flat" cmpd="sng">
                                <a:solidFill>
                                  <a:srgbClr val="000000"/>
                                </a:solidFill>
                                <a:prstDash val="solid"/>
                                <a:headEnd type="none" w="med" len="med"/>
                                <a:tailEnd type="stealth" w="sm" len="sm"/>
                              </a:ln>
                            </wps:spPr>
                            <wps:bodyPr/>
                          </wps:wsp>
                        </a:graphicData>
                      </a:graphic>
                    </wp:anchor>
                  </w:drawing>
                </mc:Choice>
                <mc:Fallback>
                  <w:pict>
                    <v:shape id="_x0000_s1026" o:spid="_x0000_s1026" o:spt="32" type="#_x0000_t32" style="position:absolute;left:0pt;flip:x;margin-left:189.85pt;margin-top:1.3pt;height:0.35pt;width:57.75pt;z-index:251853824;mso-width-relative:page;mso-height-relative:page;" filled="f" stroked="t" coordsize="21600,21600" o:gfxdata="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hpvy91gAAAAcBAAAPAAAAAAAAAAEA&#10;IAAAACIAAABkcnMvZG93bnJldi54bWxQSwECFAAUAAAACACHTuJA5zZY8BECAAD9AwAADgAAAAAA&#10;AAABACAAAAAlAQAAZHJzL2Uyb0RvYy54bWxQSwUGAAAAAAYABgBZAQAAqAUAAAAA&#10;">
                      <v:fill on="f" focussize="0,0"/>
                      <v:stroke weight="0.25pt" color="#000000" joinstyle="round" endarrow="classic" endarrowwidth="narrow" endarrowlength="short"/>
                      <v:imagedata o:title=""/>
                      <o:lock v:ext="edit" aspectratio="f"/>
                    </v:shape>
                  </w:pict>
                </mc:Fallback>
              </mc:AlternateContent>
            </w:r>
          </w:p>
          <w:p w14:paraId="0709D2DC">
            <w:pPr>
              <w:keepNext w:val="0"/>
              <w:keepLines w:val="0"/>
              <w:pageBreakBefore w:val="0"/>
              <w:widowControl w:val="0"/>
              <w:kinsoku/>
              <w:wordWrap/>
              <w:overflowPunct/>
              <w:topLinePunct w:val="0"/>
              <w:autoSpaceDE/>
              <w:autoSpaceDN/>
              <w:bidi w:val="0"/>
              <w:spacing w:line="480" w:lineRule="exact"/>
              <w:ind w:firstLine="482" w:firstLineChars="200"/>
              <w:jc w:val="center"/>
              <w:textAlignment w:val="auto"/>
              <w:rPr>
                <w:rFonts w:hint="eastAsia" w:ascii="宋体" w:hAnsi="宋体" w:eastAsia="宋体" w:cs="宋体"/>
                <w:b/>
                <w:bCs/>
                <w:color w:val="000000" w:themeColor="text1"/>
                <w:sz w:val="24"/>
                <w:u w:val="none"/>
                <w:lang w:val="en-US" w:eastAsia="zh-CN"/>
                <w14:textFill>
                  <w14:solidFill>
                    <w14:schemeClr w14:val="tx1"/>
                  </w14:solidFill>
                </w14:textFill>
              </w:rPr>
            </w:pPr>
          </w:p>
          <w:p w14:paraId="1CECA0D6">
            <w:pPr>
              <w:keepNext w:val="0"/>
              <w:keepLines w:val="0"/>
              <w:pageBreakBefore w:val="0"/>
              <w:widowControl w:val="0"/>
              <w:kinsoku/>
              <w:wordWrap/>
              <w:overflowPunct/>
              <w:topLinePunct w:val="0"/>
              <w:autoSpaceDE/>
              <w:autoSpaceDN/>
              <w:bidi w:val="0"/>
              <w:spacing w:line="480" w:lineRule="exact"/>
              <w:ind w:firstLine="560" w:firstLineChars="200"/>
              <w:jc w:val="center"/>
              <w:textAlignment w:val="auto"/>
              <w:rPr>
                <w:rFonts w:hint="eastAsia" w:ascii="宋体" w:hAnsi="宋体" w:eastAsia="宋体" w:cs="宋体"/>
                <w:b/>
                <w:bCs/>
                <w:color w:val="000000" w:themeColor="text1"/>
                <w:sz w:val="24"/>
                <w:u w:val="none"/>
                <w:lang w:val="en-US" w:eastAsia="zh-CN"/>
                <w14:textFill>
                  <w14:solidFill>
                    <w14:schemeClr w14:val="tx1"/>
                  </w14:solidFill>
                </w14:textFill>
              </w:rPr>
            </w:pPr>
            <w:r>
              <w:rPr>
                <w:color w:val="000000" w:themeColor="text1"/>
                <w:sz w:val="28"/>
                <w14:textFill>
                  <w14:solidFill>
                    <w14:schemeClr w14:val="tx1"/>
                  </w14:solidFill>
                </w14:textFill>
              </w:rPr>
              <mc:AlternateContent>
                <mc:Choice Requires="wps">
                  <w:drawing>
                    <wp:anchor distT="0" distB="0" distL="114300" distR="114300" simplePos="0" relativeHeight="251876352" behindDoc="0" locked="0" layoutInCell="1" allowOverlap="1">
                      <wp:simplePos x="0" y="0"/>
                      <wp:positionH relativeFrom="column">
                        <wp:posOffset>3155950</wp:posOffset>
                      </wp:positionH>
                      <wp:positionV relativeFrom="paragraph">
                        <wp:posOffset>216535</wp:posOffset>
                      </wp:positionV>
                      <wp:extent cx="700405" cy="237490"/>
                      <wp:effectExtent l="4445" t="4445" r="19050" b="5715"/>
                      <wp:wrapNone/>
                      <wp:docPr id="374" name="文本框 374"/>
                      <wp:cNvGraphicFramePr/>
                      <a:graphic xmlns:a="http://schemas.openxmlformats.org/drawingml/2006/main">
                        <a:graphicData uri="http://schemas.microsoft.com/office/word/2010/wordprocessingShape">
                          <wps:wsp>
                            <wps:cNvSpPr txBox="1">
                              <a:spLocks noChangeArrowheads="1"/>
                            </wps:cNvSpPr>
                            <wps:spPr bwMode="auto">
                              <a:xfrm>
                                <a:off x="0" y="0"/>
                                <a:ext cx="700405" cy="237490"/>
                              </a:xfrm>
                              <a:prstGeom prst="rect">
                                <a:avLst/>
                              </a:prstGeom>
                              <a:noFill/>
                              <a:ln w="3175">
                                <a:solidFill>
                                  <a:srgbClr val="000000"/>
                                </a:solidFill>
                                <a:miter lim="800000"/>
                              </a:ln>
                              <a:effectLst/>
                            </wps:spPr>
                            <wps:txbx>
                              <w:txbxContent>
                                <w:p w14:paraId="35CD9F44">
                                  <w:pPr>
                                    <w:spacing w:line="360" w:lineRule="exact"/>
                                    <w:jc w:val="center"/>
                                    <w:rPr>
                                      <w:rFonts w:hint="eastAsia" w:eastAsia="宋体"/>
                                      <w:sz w:val="23"/>
                                      <w:szCs w:val="23"/>
                                      <w:lang w:val="en-US" w:eastAsia="zh-CN"/>
                                    </w:rPr>
                                  </w:pPr>
                                  <w:r>
                                    <w:rPr>
                                      <w:rFonts w:hint="eastAsia"/>
                                      <w:sz w:val="23"/>
                                      <w:szCs w:val="23"/>
                                      <w:lang w:val="en-US" w:eastAsia="zh-CN"/>
                                    </w:rPr>
                                    <w:t>原料棚</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48.5pt;margin-top:17.05pt;height:18.7pt;width:55.15pt;z-index:251876352;mso-width-relative:page;mso-height-relative:page;" filled="f" stroked="t" coordsize="21600,21600" o:gfxdata="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l+mNQdYAAAAJAQAADwAAAAAAAAABACAAAAAiAAAAZHJzL2Rv&#10;d25yZXYueG1sUEsBAhQAFAAAAAgAh07iQB8XjfM8AgAAXwQAAA4AAAAAAAAAAQAgAAAAJQEAAGRy&#10;cy9lMm9Eb2MueG1sUEsFBgAAAAAGAAYAWQEAANMFAAAAAA==&#10;">
                      <v:fill on="f" focussize="0,0"/>
                      <v:stroke weight="0.25pt" color="#000000" miterlimit="8" joinstyle="miter"/>
                      <v:imagedata o:title=""/>
                      <o:lock v:ext="edit" aspectratio="f"/>
                      <v:textbox inset="0mm,0mm,0mm,0mm">
                        <w:txbxContent>
                          <w:p w14:paraId="35CD9F44">
                            <w:pPr>
                              <w:spacing w:line="360" w:lineRule="exact"/>
                              <w:jc w:val="center"/>
                              <w:rPr>
                                <w:rFonts w:hint="eastAsia" w:eastAsia="宋体"/>
                                <w:sz w:val="23"/>
                                <w:szCs w:val="23"/>
                                <w:lang w:val="en-US" w:eastAsia="zh-CN"/>
                              </w:rPr>
                            </w:pPr>
                            <w:r>
                              <w:rPr>
                                <w:rFonts w:hint="eastAsia"/>
                                <w:sz w:val="23"/>
                                <w:szCs w:val="23"/>
                                <w:lang w:val="en-US" w:eastAsia="zh-CN"/>
                              </w:rPr>
                              <w:t>原料棚</w:t>
                            </w:r>
                          </w:p>
                        </w:txbxContent>
                      </v:textbox>
                    </v:shape>
                  </w:pict>
                </mc:Fallback>
              </mc:AlternateContent>
            </w:r>
            <w:r>
              <w:rPr>
                <w:sz w:val="24"/>
              </w:rPr>
              <mc:AlternateContent>
                <mc:Choice Requires="wps">
                  <w:drawing>
                    <wp:anchor distT="0" distB="0" distL="114300" distR="114300" simplePos="0" relativeHeight="251877376" behindDoc="0" locked="0" layoutInCell="1" allowOverlap="1">
                      <wp:simplePos x="0" y="0"/>
                      <wp:positionH relativeFrom="column">
                        <wp:posOffset>2246630</wp:posOffset>
                      </wp:positionH>
                      <wp:positionV relativeFrom="paragraph">
                        <wp:posOffset>216535</wp:posOffset>
                      </wp:positionV>
                      <wp:extent cx="1252220" cy="3175"/>
                      <wp:effectExtent l="0" t="302260" r="43180" b="18415"/>
                      <wp:wrapNone/>
                      <wp:docPr id="376" name="肘形连接符 376"/>
                      <wp:cNvGraphicFramePr/>
                      <a:graphic xmlns:a="http://schemas.openxmlformats.org/drawingml/2006/main">
                        <a:graphicData uri="http://schemas.microsoft.com/office/word/2010/wordprocessingShape">
                          <wps:wsp>
                            <wps:cNvCnPr/>
                            <wps:spPr>
                              <a:xfrm flipV="1">
                                <a:off x="0" y="0"/>
                                <a:ext cx="1252220" cy="3175"/>
                              </a:xfrm>
                              <a:prstGeom prst="bentConnector4">
                                <a:avLst>
                                  <a:gd name="adj1" fmla="val 1014"/>
                                  <a:gd name="adj2" fmla="val 9475000"/>
                                </a:avLst>
                              </a:prstGeom>
                              <a:ln w="3175" cap="flat" cmpd="sng">
                                <a:solidFill>
                                  <a:srgbClr val="000000"/>
                                </a:solidFill>
                                <a:prstDash val="solid"/>
                                <a:headEnd type="none" w="med" len="med"/>
                                <a:tailEnd type="stealth" w="sm" len="sm"/>
                              </a:ln>
                            </wps:spPr>
                            <wps:bodyPr/>
                          </wps:wsp>
                        </a:graphicData>
                      </a:graphic>
                    </wp:anchor>
                  </w:drawing>
                </mc:Choice>
                <mc:Fallback>
                  <w:pict>
                    <v:shape id="_x0000_s1026" o:spid="_x0000_s1026" o:spt="35" type="#_x0000_t35" style="position:absolute;left:0pt;flip:y;margin-left:176.9pt;margin-top:17.05pt;height:0.25pt;width:98.6pt;z-index:251877376;mso-width-relative:page;mso-height-relative:page;" filled="f" stroked="t" coordsize="21600,21600" o:gfxdata="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byAUtcAAAAJAQAADwAAAAAAAAABACAAAAAiAAAAZHJzL2Rvd25yZXYueG1sUEsB&#10;AhQAFAAAAAgAh07iQK9Mc78vAgAARgQAAA4AAAAAAAAAAQAgAAAAJgEAAGRycy9lMm9Eb2MueG1s&#10;UEsFBgAAAAAGAAYAWQEAAMcFAAAAAA==&#10;" adj="219,2046600">
                      <v:fill on="f" focussize="0,0"/>
                      <v:stroke weight="0.25pt" color="#000000" joinstyle="round" endarrow="classic" endarrowwidth="narrow" endarrowlength="short"/>
                      <v:imagedata o:title=""/>
                      <o:lock v:ext="edit" aspectratio="f"/>
                    </v:shape>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872256" behindDoc="0" locked="0" layoutInCell="1" allowOverlap="1">
                      <wp:simplePos x="0" y="0"/>
                      <wp:positionH relativeFrom="column">
                        <wp:posOffset>1545590</wp:posOffset>
                      </wp:positionH>
                      <wp:positionV relativeFrom="paragraph">
                        <wp:posOffset>220980</wp:posOffset>
                      </wp:positionV>
                      <wp:extent cx="879475" cy="237490"/>
                      <wp:effectExtent l="4445" t="4445" r="11430" b="5715"/>
                      <wp:wrapNone/>
                      <wp:docPr id="377" name="文本框 377"/>
                      <wp:cNvGraphicFramePr/>
                      <a:graphic xmlns:a="http://schemas.openxmlformats.org/drawingml/2006/main">
                        <a:graphicData uri="http://schemas.microsoft.com/office/word/2010/wordprocessingShape">
                          <wps:wsp>
                            <wps:cNvSpPr txBox="1">
                              <a:spLocks noChangeArrowheads="1"/>
                            </wps:cNvSpPr>
                            <wps:spPr bwMode="auto">
                              <a:xfrm>
                                <a:off x="0" y="0"/>
                                <a:ext cx="879475" cy="237490"/>
                              </a:xfrm>
                              <a:prstGeom prst="rect">
                                <a:avLst/>
                              </a:prstGeom>
                              <a:noFill/>
                              <a:ln w="3175">
                                <a:solidFill>
                                  <a:srgbClr val="000000"/>
                                </a:solidFill>
                                <a:miter lim="800000"/>
                              </a:ln>
                              <a:effectLst/>
                            </wps:spPr>
                            <wps:txbx>
                              <w:txbxContent>
                                <w:p w14:paraId="7A9CF156">
                                  <w:pPr>
                                    <w:spacing w:line="360" w:lineRule="exact"/>
                                    <w:jc w:val="center"/>
                                    <w:rPr>
                                      <w:sz w:val="23"/>
                                      <w:szCs w:val="23"/>
                                    </w:rPr>
                                  </w:pPr>
                                  <w:r>
                                    <w:rPr>
                                      <w:rFonts w:hint="eastAsia"/>
                                      <w:spacing w:val="-10"/>
                                      <w:sz w:val="23"/>
                                      <w:szCs w:val="23"/>
                                      <w:lang w:val="en-US" w:eastAsia="zh-CN"/>
                                    </w:rPr>
                                    <w:t>废水收集池</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21.7pt;margin-top:17.4pt;height:18.7pt;width:69.25pt;z-index:251872256;mso-width-relative:page;mso-height-relative:page;" filled="f" stroked="t" coordsize="21600,21600" o:gfxdata="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Fa78zWAAAACQEAAA8AAAAAAAAAAQAgAAAAIgAAAGRycy9kb3du&#10;cmV2LnhtbFBLAQIUABQAAAAIAIdO4kB2d/gqOgIAAF8EAAAOAAAAAAAAAAEAIAAAACUBAABkcnMv&#10;ZTJvRG9jLnhtbFBLBQYAAAAABgAGAFkBAADRBQAAAAA=&#10;">
                      <v:fill on="f" focussize="0,0"/>
                      <v:stroke weight="0.25pt" color="#000000" miterlimit="8" joinstyle="miter"/>
                      <v:imagedata o:title=""/>
                      <o:lock v:ext="edit" aspectratio="f"/>
                      <v:textbox inset="0mm,0mm,0mm,0mm">
                        <w:txbxContent>
                          <w:p w14:paraId="7A9CF156">
                            <w:pPr>
                              <w:spacing w:line="360" w:lineRule="exact"/>
                              <w:jc w:val="center"/>
                              <w:rPr>
                                <w:sz w:val="23"/>
                                <w:szCs w:val="23"/>
                              </w:rPr>
                            </w:pPr>
                            <w:r>
                              <w:rPr>
                                <w:rFonts w:hint="eastAsia"/>
                                <w:spacing w:val="-10"/>
                                <w:sz w:val="23"/>
                                <w:szCs w:val="23"/>
                                <w:lang w:val="en-US" w:eastAsia="zh-CN"/>
                              </w:rPr>
                              <w:t>废水收集池</w:t>
                            </w:r>
                          </w:p>
                        </w:txbxContent>
                      </v:textbox>
                    </v:shape>
                  </w:pict>
                </mc:Fallback>
              </mc:AlternateContent>
            </w:r>
            <w:r>
              <w:rPr>
                <w:color w:val="000000" w:themeColor="text1"/>
                <w:sz w:val="28"/>
                <w14:textFill>
                  <w14:solidFill>
                    <w14:schemeClr w14:val="tx1"/>
                  </w14:solidFill>
                </w14:textFill>
              </w:rPr>
              <mc:AlternateContent>
                <mc:Choice Requires="wps">
                  <w:drawing>
                    <wp:anchor distT="0" distB="0" distL="114300" distR="114300" simplePos="0" relativeHeight="251874304" behindDoc="0" locked="0" layoutInCell="1" allowOverlap="1">
                      <wp:simplePos x="0" y="0"/>
                      <wp:positionH relativeFrom="column">
                        <wp:posOffset>2405380</wp:posOffset>
                      </wp:positionH>
                      <wp:positionV relativeFrom="paragraph">
                        <wp:posOffset>112395</wp:posOffset>
                      </wp:positionV>
                      <wp:extent cx="772795" cy="317500"/>
                      <wp:effectExtent l="0" t="0" r="0" b="0"/>
                      <wp:wrapNone/>
                      <wp:docPr id="383" name="文本框 383"/>
                      <wp:cNvGraphicFramePr/>
                      <a:graphic xmlns:a="http://schemas.openxmlformats.org/drawingml/2006/main">
                        <a:graphicData uri="http://schemas.microsoft.com/office/word/2010/wordprocessingShape">
                          <wps:wsp>
                            <wps:cNvSpPr txBox="1"/>
                            <wps:spPr>
                              <a:xfrm>
                                <a:off x="0" y="0"/>
                                <a:ext cx="772795" cy="317500"/>
                              </a:xfrm>
                              <a:prstGeom prst="rect">
                                <a:avLst/>
                              </a:prstGeom>
                              <a:noFill/>
                              <a:ln w="3175">
                                <a:noFill/>
                              </a:ln>
                            </wps:spPr>
                            <wps:txbx>
                              <w:txbxContent>
                                <w:p w14:paraId="7F2EAD31">
                                  <w:pPr>
                                    <w:spacing w:line="360" w:lineRule="exact"/>
                                    <w:jc w:val="center"/>
                                    <w:rPr>
                                      <w:rFonts w:hint="default"/>
                                      <w:sz w:val="23"/>
                                      <w:szCs w:val="23"/>
                                      <w:lang w:val="en-US"/>
                                    </w:rPr>
                                  </w:pPr>
                                  <w:r>
                                    <w:rPr>
                                      <w:rFonts w:hint="eastAsia" w:ascii="华文楷体" w:hAnsi="华文楷体" w:eastAsia="华文楷体"/>
                                      <w:spacing w:val="-10"/>
                                      <w:sz w:val="23"/>
                                      <w:szCs w:val="23"/>
                                      <w:lang w:val="en-US" w:eastAsia="zh-CN"/>
                                    </w:rPr>
                                    <w:t>渗滤水</w:t>
                                  </w:r>
                                </w:p>
                              </w:txbxContent>
                            </wps:txbx>
                            <wps:bodyPr lIns="0" tIns="0" rIns="0" bIns="0" upright="1"/>
                          </wps:wsp>
                        </a:graphicData>
                      </a:graphic>
                    </wp:anchor>
                  </w:drawing>
                </mc:Choice>
                <mc:Fallback>
                  <w:pict>
                    <v:shape id="_x0000_s1026" o:spid="_x0000_s1026" o:spt="202" type="#_x0000_t202" style="position:absolute;left:0pt;margin-left:189.4pt;margin-top:8.85pt;height:25pt;width:60.85pt;z-index:251874304;mso-width-relative:page;mso-height-relative:page;" filled="f" stroked="f" coordsize="21600,21600" o:gfxdata="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9R2UgtUAAAAJAQAADwAAAAAAAAABACAAAAAiAAAAZHJzL2Rvd25yZXYueG1s&#10;UEsBAhQAFAAAAAgAh07iQFL72trCAQAAfgMAAA4AAAAAAAAAAQAgAAAAJAEAAGRycy9lMm9Eb2Mu&#10;eG1sUEsFBgAAAAAGAAYAWQEAAFgFAAAAAA==&#10;">
                      <v:fill on="f" focussize="0,0"/>
                      <v:stroke on="f" weight="0.25pt"/>
                      <v:imagedata o:title=""/>
                      <o:lock v:ext="edit" aspectratio="f"/>
                      <v:textbox inset="0mm,0mm,0mm,0mm">
                        <w:txbxContent>
                          <w:p w14:paraId="7F2EAD31">
                            <w:pPr>
                              <w:spacing w:line="360" w:lineRule="exact"/>
                              <w:jc w:val="center"/>
                              <w:rPr>
                                <w:rFonts w:hint="default"/>
                                <w:sz w:val="23"/>
                                <w:szCs w:val="23"/>
                                <w:lang w:val="en-US"/>
                              </w:rPr>
                            </w:pPr>
                            <w:r>
                              <w:rPr>
                                <w:rFonts w:hint="eastAsia" w:ascii="华文楷体" w:hAnsi="华文楷体" w:eastAsia="华文楷体"/>
                                <w:spacing w:val="-10"/>
                                <w:sz w:val="23"/>
                                <w:szCs w:val="23"/>
                                <w:lang w:val="en-US" w:eastAsia="zh-CN"/>
                              </w:rPr>
                              <w:t>渗滤水</w:t>
                            </w:r>
                          </w:p>
                        </w:txbxContent>
                      </v:textbox>
                    </v:shape>
                  </w:pict>
                </mc:Fallback>
              </mc:AlternateContent>
            </w:r>
          </w:p>
          <w:p w14:paraId="3A50D9C1">
            <w:pPr>
              <w:keepNext w:val="0"/>
              <w:keepLines w:val="0"/>
              <w:pageBreakBefore w:val="0"/>
              <w:widowControl w:val="0"/>
              <w:kinsoku/>
              <w:wordWrap/>
              <w:overflowPunct/>
              <w:topLinePunct w:val="0"/>
              <w:autoSpaceDE/>
              <w:autoSpaceDN/>
              <w:bidi w:val="0"/>
              <w:spacing w:line="480" w:lineRule="exact"/>
              <w:ind w:firstLine="480" w:firstLineChars="200"/>
              <w:jc w:val="center"/>
              <w:textAlignment w:val="auto"/>
              <w:rPr>
                <w:rFonts w:hint="eastAsia" w:ascii="宋体" w:hAnsi="宋体" w:eastAsia="宋体" w:cs="宋体"/>
                <w:b/>
                <w:bCs/>
                <w:color w:val="000000" w:themeColor="text1"/>
                <w:sz w:val="24"/>
                <w:u w:val="none"/>
                <w:lang w:val="en-US" w:eastAsia="zh-CN"/>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873280" behindDoc="0" locked="0" layoutInCell="1" allowOverlap="1">
                      <wp:simplePos x="0" y="0"/>
                      <wp:positionH relativeFrom="column">
                        <wp:posOffset>2420620</wp:posOffset>
                      </wp:positionH>
                      <wp:positionV relativeFrom="paragraph">
                        <wp:posOffset>54610</wp:posOffset>
                      </wp:positionV>
                      <wp:extent cx="733425" cy="4445"/>
                      <wp:effectExtent l="0" t="20955" r="9525" b="31750"/>
                      <wp:wrapNone/>
                      <wp:docPr id="384" name="直接箭头连接符 384"/>
                      <wp:cNvGraphicFramePr/>
                      <a:graphic xmlns:a="http://schemas.openxmlformats.org/drawingml/2006/main">
                        <a:graphicData uri="http://schemas.microsoft.com/office/word/2010/wordprocessingShape">
                          <wps:wsp>
                            <wps:cNvCnPr/>
                            <wps:spPr>
                              <a:xfrm flipH="1">
                                <a:off x="0" y="0"/>
                                <a:ext cx="733425" cy="4445"/>
                              </a:xfrm>
                              <a:prstGeom prst="straightConnector1">
                                <a:avLst/>
                              </a:prstGeom>
                              <a:ln w="3175" cap="flat" cmpd="sng">
                                <a:solidFill>
                                  <a:srgbClr val="000000"/>
                                </a:solidFill>
                                <a:prstDash val="solid"/>
                                <a:headEnd type="none" w="med" len="med"/>
                                <a:tailEnd type="stealth" w="sm" len="sm"/>
                              </a:ln>
                            </wps:spPr>
                            <wps:bodyPr/>
                          </wps:wsp>
                        </a:graphicData>
                      </a:graphic>
                    </wp:anchor>
                  </w:drawing>
                </mc:Choice>
                <mc:Fallback>
                  <w:pict>
                    <v:shape id="_x0000_s1026" o:spid="_x0000_s1026" o:spt="32" type="#_x0000_t32" style="position:absolute;left:0pt;flip:x;margin-left:190.6pt;margin-top:4.3pt;height:0.35pt;width:57.75pt;z-index:251873280;mso-width-relative:page;mso-height-relative:page;" filled="f" stroked="t" coordsize="21600,21600" o:gfxdata="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hSWxU1gAAAAcBAAAPAAAAAAAAAAEA&#10;IAAAACIAAABkcnMvZG93bnJldi54bWxQSwECFAAUAAAACACHTuJAXKYU0BECAAD9AwAADgAAAAAA&#10;AAABACAAAAAlAQAAZHJzL2Uyb0RvYy54bWxQSwUGAAAAAAYABgBZAQAAqAUAAAAA&#10;">
                      <v:fill on="f" focussize="0,0"/>
                      <v:stroke weight="0.25pt" color="#000000" joinstyle="round" endarrow="classic" endarrowwidth="narrow" endarrowlength="short"/>
                      <v:imagedata o:title=""/>
                      <o:lock v:ext="edit" aspectratio="f"/>
                    </v:shape>
                  </w:pict>
                </mc:Fallback>
              </mc:AlternateContent>
            </w:r>
          </w:p>
          <w:p w14:paraId="394F1B51">
            <w:pPr>
              <w:keepNext w:val="0"/>
              <w:keepLines w:val="0"/>
              <w:pageBreakBefore w:val="0"/>
              <w:widowControl w:val="0"/>
              <w:kinsoku/>
              <w:wordWrap/>
              <w:overflowPunct/>
              <w:topLinePunct w:val="0"/>
              <w:autoSpaceDE/>
              <w:autoSpaceDN/>
              <w:bidi w:val="0"/>
              <w:spacing w:line="480" w:lineRule="exact"/>
              <w:ind w:firstLine="482" w:firstLineChars="200"/>
              <w:jc w:val="center"/>
              <w:textAlignment w:val="auto"/>
              <w:rPr>
                <w:rFonts w:hint="eastAsia" w:ascii="宋体" w:hAnsi="宋体" w:eastAsia="宋体" w:cs="宋体"/>
                <w:color w:val="000000" w:themeColor="text1"/>
                <w:sz w:val="24"/>
                <w:u w:val="none"/>
                <w:lang w:val="en-US" w:eastAsia="zh-CN"/>
                <w14:textFill>
                  <w14:solidFill>
                    <w14:schemeClr w14:val="tx1"/>
                  </w14:solidFill>
                </w14:textFill>
              </w:rPr>
            </w:pPr>
            <w:r>
              <w:rPr>
                <w:rFonts w:hint="eastAsia" w:ascii="宋体" w:hAnsi="宋体" w:eastAsia="宋体" w:cs="宋体"/>
                <w:b/>
                <w:bCs/>
                <w:color w:val="000000" w:themeColor="text1"/>
                <w:sz w:val="24"/>
                <w:u w:val="none"/>
                <w:lang w:val="en-US" w:eastAsia="zh-CN"/>
                <w14:textFill>
                  <w14:solidFill>
                    <w14:schemeClr w14:val="tx1"/>
                  </w14:solidFill>
                </w14:textFill>
              </w:rPr>
              <w:t>图3     生产废水处理工艺流程</w:t>
            </w:r>
          </w:p>
          <w:p w14:paraId="2A3CC60D">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宋体" w:hAnsi="宋体" w:eastAsia="宋体" w:cs="宋体"/>
                <w:b w:val="0"/>
                <w:bCs w:val="0"/>
                <w:color w:val="000000" w:themeColor="text1"/>
                <w:sz w:val="24"/>
                <w:u w:val="none"/>
                <w:lang w:val="en-US" w:eastAsia="zh-CN"/>
                <w14:textFill>
                  <w14:solidFill>
                    <w14:schemeClr w14:val="tx1"/>
                  </w14:solidFill>
                </w14:textFill>
              </w:rPr>
            </w:pPr>
            <w:r>
              <w:rPr>
                <w:rFonts w:hint="eastAsia" w:ascii="宋体" w:hAnsi="宋体" w:eastAsia="宋体" w:cs="宋体"/>
                <w:b w:val="0"/>
                <w:bCs w:val="0"/>
                <w:color w:val="000000" w:themeColor="text1"/>
                <w:sz w:val="24"/>
                <w:u w:val="none"/>
                <w:lang w:val="en-US" w:eastAsia="zh-CN"/>
                <w14:textFill>
                  <w14:solidFill>
                    <w14:schemeClr w14:val="tx1"/>
                  </w14:solidFill>
                </w14:textFill>
              </w:rPr>
              <w:t>在上图中，</w:t>
            </w:r>
            <w:r>
              <w:rPr>
                <w:rFonts w:hint="eastAsia" w:ascii="宋体" w:hAnsi="宋体" w:cs="宋体"/>
                <w:b w:val="0"/>
                <w:bCs w:val="0"/>
                <w:color w:val="000000" w:themeColor="text1"/>
                <w:sz w:val="24"/>
                <w:u w:val="none"/>
                <w:lang w:val="en-US" w:eastAsia="zh-CN"/>
                <w14:textFill>
                  <w14:solidFill>
                    <w14:schemeClr w14:val="tx1"/>
                  </w14:solidFill>
                </w14:textFill>
              </w:rPr>
              <w:t>石英粉生产车间中</w:t>
            </w:r>
            <w:r>
              <w:rPr>
                <w:rFonts w:hint="eastAsia" w:ascii="宋体" w:hAnsi="宋体" w:eastAsia="宋体" w:cs="宋体"/>
                <w:b w:val="0"/>
                <w:bCs w:val="0"/>
                <w:color w:val="000000" w:themeColor="text1"/>
                <w:sz w:val="24"/>
                <w:u w:val="none"/>
                <w:lang w:val="en-US" w:eastAsia="zh-CN"/>
                <w14:textFill>
                  <w14:solidFill>
                    <w14:schemeClr w14:val="tx1"/>
                  </w14:solidFill>
                </w14:textFill>
              </w:rPr>
              <w:t>脱酸清洗废水中含有少量氢氟酸，pH值较低，约在6左右，在中和池中投加生石灰搅拌均匀</w:t>
            </w:r>
            <w:r>
              <w:rPr>
                <w:rFonts w:hint="eastAsia" w:ascii="宋体" w:hAnsi="宋体" w:cs="宋体"/>
                <w:b w:val="0"/>
                <w:bCs w:val="0"/>
                <w:color w:val="000000" w:themeColor="text1"/>
                <w:sz w:val="24"/>
                <w:u w:val="none"/>
                <w:lang w:val="en-US" w:eastAsia="zh-CN"/>
                <w14:textFill>
                  <w14:solidFill>
                    <w14:schemeClr w14:val="tx1"/>
                  </w14:solidFill>
                </w14:textFill>
              </w:rPr>
              <w:t>进行中和反应，产生沉淀</w:t>
            </w:r>
            <w:r>
              <w:rPr>
                <w:rFonts w:hint="eastAsia" w:ascii="宋体" w:hAnsi="宋体" w:eastAsia="宋体" w:cs="宋体"/>
                <w:b w:val="0"/>
                <w:bCs w:val="0"/>
                <w:color w:val="000000" w:themeColor="text1"/>
                <w:sz w:val="24"/>
                <w:u w:val="none"/>
                <w:lang w:val="en-US" w:eastAsia="zh-CN"/>
                <w14:textFill>
                  <w14:solidFill>
                    <w14:schemeClr w14:val="tx1"/>
                  </w14:solidFill>
                </w14:textFill>
              </w:rPr>
              <w:t>，再行与其他生产废水进入</w:t>
            </w:r>
            <w:r>
              <w:rPr>
                <w:rFonts w:hint="eastAsia" w:ascii="宋体" w:hAnsi="宋体" w:cs="宋体"/>
                <w:b w:val="0"/>
                <w:bCs w:val="0"/>
                <w:color w:val="000000" w:themeColor="text1"/>
                <w:sz w:val="24"/>
                <w:u w:val="none"/>
                <w:lang w:val="en-US" w:eastAsia="zh-CN"/>
                <w14:textFill>
                  <w14:solidFill>
                    <w14:schemeClr w14:val="tx1"/>
                  </w14:solidFill>
                </w14:textFill>
              </w:rPr>
              <w:t>高空</w:t>
            </w:r>
            <w:r>
              <w:rPr>
                <w:rFonts w:hint="eastAsia" w:ascii="宋体" w:hAnsi="宋体" w:eastAsia="宋体" w:cs="宋体"/>
                <w:b w:val="0"/>
                <w:bCs w:val="0"/>
                <w:color w:val="000000" w:themeColor="text1"/>
                <w:sz w:val="24"/>
                <w:u w:val="none"/>
                <w:lang w:val="en-US" w:eastAsia="zh-CN"/>
                <w14:textFill>
                  <w14:solidFill>
                    <w14:schemeClr w14:val="tx1"/>
                  </w14:solidFill>
                </w14:textFill>
              </w:rPr>
              <w:t>沉淀池中处理。沉淀法属于</w:t>
            </w:r>
            <w:r>
              <w:rPr>
                <w:bCs/>
                <w:color w:val="000000" w:themeColor="text1"/>
                <w:sz w:val="25"/>
                <w:szCs w:val="25"/>
                <w14:textFill>
                  <w14:solidFill>
                    <w14:schemeClr w14:val="tx1"/>
                  </w14:solidFill>
                </w14:textFill>
              </w:rPr>
              <w:t>化学法</w:t>
            </w:r>
            <w:r>
              <w:rPr>
                <w:rFonts w:hint="eastAsia"/>
                <w:bCs/>
                <w:color w:val="000000" w:themeColor="text1"/>
                <w:sz w:val="25"/>
                <w:szCs w:val="25"/>
                <w:lang w:eastAsia="zh-CN"/>
                <w14:textFill>
                  <w14:solidFill>
                    <w14:schemeClr w14:val="tx1"/>
                  </w14:solidFill>
                </w14:textFill>
              </w:rPr>
              <w:t>，</w:t>
            </w:r>
            <w:r>
              <w:rPr>
                <w:rFonts w:hint="eastAsia"/>
                <w:bCs/>
                <w:color w:val="000000" w:themeColor="text1"/>
                <w:sz w:val="25"/>
                <w:szCs w:val="25"/>
                <w:lang w:val="en-US" w:eastAsia="zh-CN"/>
                <w14:textFill>
                  <w14:solidFill>
                    <w14:schemeClr w14:val="tx1"/>
                  </w14:solidFill>
                </w14:textFill>
              </w:rPr>
              <w:t>化学法</w:t>
            </w:r>
            <w:r>
              <w:rPr>
                <w:bCs/>
                <w:color w:val="000000" w:themeColor="text1"/>
                <w:sz w:val="25"/>
                <w:szCs w:val="25"/>
                <w14:textFill>
                  <w14:solidFill>
                    <w14:schemeClr w14:val="tx1"/>
                  </w14:solidFill>
                </w14:textFill>
              </w:rPr>
              <w:t>是利用化学反应的作用来去除废水中的溶解物质或胶体物质。</w:t>
            </w:r>
            <w:r>
              <w:rPr>
                <w:rFonts w:hint="eastAsia" w:ascii="宋体" w:hAnsi="宋体" w:eastAsia="宋体" w:cs="宋体"/>
                <w:b w:val="0"/>
                <w:bCs w:val="0"/>
                <w:color w:val="000000" w:themeColor="text1"/>
                <w:sz w:val="24"/>
                <w:u w:val="none"/>
                <w:lang w:val="en-US" w:eastAsia="zh-CN"/>
                <w14:textFill>
                  <w14:solidFill>
                    <w14:schemeClr w14:val="tx1"/>
                  </w14:solidFill>
                </w14:textFill>
              </w:rPr>
              <w:t>通过投加PAM、PAC，与废水中悬浮物发生混凝反应，然后沉淀，使得废水中</w:t>
            </w:r>
            <w:r>
              <w:rPr>
                <w:rFonts w:hint="eastAsia" w:ascii="宋体" w:hAnsi="宋体" w:cs="宋体"/>
                <w:b w:val="0"/>
                <w:bCs w:val="0"/>
                <w:color w:val="000000" w:themeColor="text1"/>
                <w:sz w:val="24"/>
                <w:u w:val="none"/>
                <w:lang w:val="en-US" w:eastAsia="zh-CN"/>
                <w14:textFill>
                  <w14:solidFill>
                    <w14:schemeClr w14:val="tx1"/>
                  </w14:solidFill>
                </w14:textFill>
              </w:rPr>
              <w:t>污染物</w:t>
            </w:r>
            <w:r>
              <w:rPr>
                <w:rFonts w:hint="eastAsia" w:ascii="宋体" w:hAnsi="宋体" w:eastAsia="宋体" w:cs="宋体"/>
                <w:b w:val="0"/>
                <w:bCs w:val="0"/>
                <w:color w:val="000000" w:themeColor="text1"/>
                <w:sz w:val="24"/>
                <w:u w:val="none"/>
                <w:lang w:val="en-US" w:eastAsia="zh-CN"/>
                <w14:textFill>
                  <w14:solidFill>
                    <w14:schemeClr w14:val="tx1"/>
                  </w14:solidFill>
                </w14:textFill>
              </w:rPr>
              <w:t>浓度</w:t>
            </w:r>
            <w:r>
              <w:rPr>
                <w:rFonts w:hint="eastAsia" w:ascii="宋体" w:hAnsi="宋体" w:cs="宋体"/>
                <w:b w:val="0"/>
                <w:bCs w:val="0"/>
                <w:color w:val="000000" w:themeColor="text1"/>
                <w:sz w:val="24"/>
                <w:u w:val="none"/>
                <w:lang w:val="en-US" w:eastAsia="zh-CN"/>
                <w14:textFill>
                  <w14:solidFill>
                    <w14:schemeClr w14:val="tx1"/>
                  </w14:solidFill>
                </w14:textFill>
              </w:rPr>
              <w:t>大大降低，满足工艺用水水质要求</w:t>
            </w:r>
            <w:r>
              <w:rPr>
                <w:rFonts w:hint="eastAsia" w:ascii="宋体" w:hAnsi="宋体" w:eastAsia="宋体" w:cs="宋体"/>
                <w:color w:val="000000" w:themeColor="text1"/>
                <w:sz w:val="24"/>
                <w:u w:val="none"/>
                <w:lang w:val="en-US" w:eastAsia="zh-CN"/>
                <w14:textFill>
                  <w14:solidFill>
                    <w14:schemeClr w14:val="tx1"/>
                  </w14:solidFill>
                </w14:textFill>
              </w:rPr>
              <w:t>，</w:t>
            </w:r>
            <w:r>
              <w:rPr>
                <w:rFonts w:hint="eastAsia" w:ascii="宋体" w:hAnsi="宋体" w:cs="宋体"/>
                <w:color w:val="000000" w:themeColor="text1"/>
                <w:sz w:val="24"/>
                <w:u w:val="none"/>
                <w:lang w:val="en-US" w:eastAsia="zh-CN"/>
                <w14:textFill>
                  <w14:solidFill>
                    <w14:schemeClr w14:val="tx1"/>
                  </w14:solidFill>
                </w14:textFill>
              </w:rPr>
              <w:t>最后</w:t>
            </w:r>
            <w:r>
              <w:rPr>
                <w:rFonts w:hint="eastAsia" w:ascii="宋体" w:hAnsi="宋体" w:eastAsia="宋体" w:cs="宋体"/>
                <w:color w:val="000000" w:themeColor="text1"/>
                <w:sz w:val="24"/>
                <w:u w:val="none"/>
                <w:lang w:val="en-US" w:eastAsia="zh-CN"/>
                <w14:textFill>
                  <w14:solidFill>
                    <w14:schemeClr w14:val="tx1"/>
                  </w14:solidFill>
                </w14:textFill>
              </w:rPr>
              <w:t>排入循环水池，回用于</w:t>
            </w:r>
            <w:r>
              <w:rPr>
                <w:rFonts w:hint="eastAsia" w:ascii="宋体" w:hAnsi="宋体" w:cs="宋体"/>
                <w:color w:val="000000" w:themeColor="text1"/>
                <w:sz w:val="24"/>
                <w:u w:val="none"/>
                <w:lang w:val="en-US" w:eastAsia="zh-CN"/>
                <w14:textFill>
                  <w14:solidFill>
                    <w14:schemeClr w14:val="tx1"/>
                  </w14:solidFill>
                </w14:textFill>
              </w:rPr>
              <w:t>生产</w:t>
            </w:r>
            <w:r>
              <w:rPr>
                <w:rFonts w:hint="eastAsia" w:ascii="宋体" w:hAnsi="宋体" w:eastAsia="宋体" w:cs="宋体"/>
                <w:color w:val="000000" w:themeColor="text1"/>
                <w:sz w:val="24"/>
                <w:u w:val="none"/>
                <w:lang w:val="en-US" w:eastAsia="zh-CN"/>
                <w14:textFill>
                  <w14:solidFill>
                    <w14:schemeClr w14:val="tx1"/>
                  </w14:solidFill>
                </w14:textFill>
              </w:rPr>
              <w:t>工序</w:t>
            </w:r>
            <w:r>
              <w:rPr>
                <w:rFonts w:hint="eastAsia" w:ascii="宋体" w:hAnsi="宋体" w:eastAsia="宋体" w:cs="宋体"/>
                <w:b w:val="0"/>
                <w:bCs w:val="0"/>
                <w:color w:val="000000" w:themeColor="text1"/>
                <w:sz w:val="24"/>
                <w:u w:val="none"/>
                <w:lang w:val="en-US" w:eastAsia="zh-CN"/>
                <w14:textFill>
                  <w14:solidFill>
                    <w14:schemeClr w14:val="tx1"/>
                  </w14:solidFill>
                </w14:textFill>
              </w:rPr>
              <w:t>。沉淀污泥</w:t>
            </w:r>
            <w:r>
              <w:rPr>
                <w:rFonts w:hint="eastAsia" w:ascii="宋体" w:hAnsi="宋体" w:cs="宋体"/>
                <w:b w:val="0"/>
                <w:bCs w:val="0"/>
                <w:color w:val="000000" w:themeColor="text1"/>
                <w:sz w:val="24"/>
                <w:u w:val="none"/>
                <w:lang w:val="en-US" w:eastAsia="zh-CN"/>
                <w14:textFill>
                  <w14:solidFill>
                    <w14:schemeClr w14:val="tx1"/>
                  </w14:solidFill>
                </w14:textFill>
              </w:rPr>
              <w:t>进</w:t>
            </w:r>
            <w:r>
              <w:rPr>
                <w:rFonts w:hint="eastAsia" w:ascii="宋体" w:hAnsi="宋体" w:eastAsia="宋体" w:cs="宋体"/>
                <w:b w:val="0"/>
                <w:bCs w:val="0"/>
                <w:color w:val="000000" w:themeColor="text1"/>
                <w:sz w:val="24"/>
                <w:u w:val="none"/>
                <w:lang w:val="en-US" w:eastAsia="zh-CN"/>
                <w14:textFill>
                  <w14:solidFill>
                    <w14:schemeClr w14:val="tx1"/>
                  </w14:solidFill>
                </w14:textFill>
              </w:rPr>
              <w:t>入板框压滤机内，将其含水率降低到50%左右，泥饼(尾泥)外运，脱出滤水重新回到沉淀池。整个流程</w:t>
            </w:r>
            <w:r>
              <w:rPr>
                <w:rFonts w:hint="eastAsia" w:ascii="宋体" w:hAnsi="宋体" w:cs="宋体"/>
                <w:b w:val="0"/>
                <w:bCs w:val="0"/>
                <w:color w:val="000000" w:themeColor="text1"/>
                <w:sz w:val="24"/>
                <w:u w:val="none"/>
                <w:lang w:val="en-US" w:eastAsia="zh-CN"/>
                <w14:textFill>
                  <w14:solidFill>
                    <w14:schemeClr w14:val="tx1"/>
                  </w14:solidFill>
                </w14:textFill>
              </w:rPr>
              <w:t>使得</w:t>
            </w:r>
            <w:r>
              <w:rPr>
                <w:rFonts w:hint="eastAsia" w:ascii="宋体" w:hAnsi="宋体" w:eastAsia="宋体" w:cs="宋体"/>
                <w:b w:val="0"/>
                <w:bCs w:val="0"/>
                <w:color w:val="000000" w:themeColor="text1"/>
                <w:sz w:val="24"/>
                <w:u w:val="none"/>
                <w:lang w:val="en-US" w:eastAsia="zh-CN"/>
                <w14:textFill>
                  <w14:solidFill>
                    <w14:schemeClr w14:val="tx1"/>
                  </w14:solidFill>
                </w14:textFill>
              </w:rPr>
              <w:t>废水中</w:t>
            </w:r>
            <w:r>
              <w:rPr>
                <w:rFonts w:hint="eastAsia" w:ascii="宋体" w:hAnsi="宋体" w:cs="宋体"/>
                <w:b w:val="0"/>
                <w:bCs w:val="0"/>
                <w:color w:val="000000" w:themeColor="text1"/>
                <w:sz w:val="24"/>
                <w:u w:val="none"/>
                <w:lang w:val="en-US" w:eastAsia="zh-CN"/>
                <w14:textFill>
                  <w14:solidFill>
                    <w14:schemeClr w14:val="tx1"/>
                  </w14:solidFill>
                </w14:textFill>
              </w:rPr>
              <w:t>矿粉</w:t>
            </w:r>
            <w:r>
              <w:rPr>
                <w:rFonts w:hint="eastAsia" w:ascii="宋体" w:hAnsi="宋体" w:eastAsia="宋体" w:cs="宋体"/>
                <w:b w:val="0"/>
                <w:bCs w:val="0"/>
                <w:color w:val="000000" w:themeColor="text1"/>
                <w:sz w:val="24"/>
                <w:u w:val="none"/>
                <w:lang w:val="en-US" w:eastAsia="zh-CN"/>
                <w14:textFill>
                  <w14:solidFill>
                    <w14:schemeClr w14:val="tx1"/>
                  </w14:solidFill>
                </w14:textFill>
              </w:rPr>
              <w:t>悬浮物转换为泥饼(尾泥)，外运综合利用，全厂生产废水不外排。</w:t>
            </w:r>
          </w:p>
          <w:p w14:paraId="63CB7E4D">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宋体" w:hAnsi="宋体" w:cs="宋体"/>
                <w:b w:val="0"/>
                <w:bCs w:val="0"/>
                <w:color w:val="000000" w:themeColor="text1"/>
                <w:sz w:val="24"/>
                <w:u w:val="none"/>
                <w:lang w:val="en-US" w:eastAsia="zh-CN"/>
                <w14:textFill>
                  <w14:solidFill>
                    <w14:schemeClr w14:val="tx1"/>
                  </w14:solidFill>
                </w14:textFill>
              </w:rPr>
            </w:pPr>
            <w:r>
              <w:rPr>
                <w:rFonts w:hint="eastAsia" w:ascii="宋体" w:hAnsi="宋体" w:cs="宋体"/>
                <w:b w:val="0"/>
                <w:bCs w:val="0"/>
                <w:color w:val="000000" w:themeColor="text1"/>
                <w:sz w:val="24"/>
                <w:u w:val="none"/>
                <w:lang w:val="en-US" w:eastAsia="zh-CN"/>
                <w14:textFill>
                  <w14:solidFill>
                    <w14:schemeClr w14:val="tx1"/>
                  </w14:solidFill>
                </w14:textFill>
              </w:rPr>
              <w:t>车辆清洗废水、制砂车间废水与初期雨水成分较为简单，主要为泥土，易于自然沉淀，无需投加药剂。</w:t>
            </w:r>
          </w:p>
          <w:p w14:paraId="3BE14886">
            <w:pPr>
              <w:keepNext w:val="0"/>
              <w:keepLines w:val="0"/>
              <w:pageBreakBefore w:val="0"/>
              <w:widowControl w:val="0"/>
              <w:kinsoku/>
              <w:wordWrap/>
              <w:overflowPunct/>
              <w:topLinePunct w:val="0"/>
              <w:autoSpaceDE/>
              <w:autoSpaceDN/>
              <w:bidi w:val="0"/>
              <w:spacing w:line="480" w:lineRule="exact"/>
              <w:ind w:firstLine="482" w:firstLineChars="200"/>
              <w:textAlignment w:val="auto"/>
              <w:rPr>
                <w:rFonts w:hint="default" w:ascii="宋体" w:hAnsi="宋体" w:eastAsia="宋体" w:cs="宋体"/>
                <w:b/>
                <w:bCs/>
                <w:color w:val="auto"/>
                <w:sz w:val="24"/>
                <w:u w:val="single"/>
                <w:lang w:val="en-US" w:eastAsia="zh-CN"/>
              </w:rPr>
            </w:pPr>
            <w:r>
              <w:rPr>
                <w:rFonts w:hint="eastAsia" w:ascii="宋体" w:hAnsi="宋体" w:cs="宋体"/>
                <w:b/>
                <w:bCs/>
                <w:color w:val="auto"/>
                <w:sz w:val="24"/>
                <w:u w:val="single"/>
                <w:lang w:val="en-US" w:eastAsia="zh-CN"/>
              </w:rPr>
              <w:t>②生产废水不外排可行性分析</w:t>
            </w:r>
          </w:p>
          <w:p w14:paraId="7D990F9B">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宋体" w:hAnsi="宋体" w:eastAsia="宋体" w:cs="宋体"/>
                <w:b w:val="0"/>
                <w:bCs w:val="0"/>
                <w:color w:val="auto"/>
                <w:sz w:val="24"/>
                <w:u w:val="single"/>
                <w:lang w:val="en-US" w:eastAsia="zh-CN"/>
              </w:rPr>
            </w:pPr>
            <w:r>
              <w:rPr>
                <w:rFonts w:hint="eastAsia" w:ascii="宋体" w:hAnsi="宋体" w:cs="宋体"/>
                <w:b w:val="0"/>
                <w:bCs w:val="0"/>
                <w:color w:val="auto"/>
                <w:sz w:val="24"/>
                <w:u w:val="single"/>
                <w:lang w:val="en-US" w:eastAsia="zh-CN"/>
              </w:rPr>
              <w:t>水量角度：制砂、脱酸清洗、锅炉等环节均使用较大水量，使用过程中会由于蒸发、尾泥夹带等方式消耗，除需要回用水外，还需补充一定量新鲜水。</w:t>
            </w:r>
          </w:p>
          <w:p w14:paraId="778BCD74">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宋体" w:hAnsi="宋体" w:eastAsia="宋体" w:cs="宋体"/>
                <w:b w:val="0"/>
                <w:bCs w:val="0"/>
                <w:color w:val="auto"/>
                <w:sz w:val="24"/>
                <w:u w:val="single"/>
                <w:lang w:val="en-US" w:eastAsia="zh-CN"/>
              </w:rPr>
            </w:pPr>
            <w:r>
              <w:rPr>
                <w:rFonts w:hint="eastAsia" w:ascii="宋体" w:hAnsi="宋体" w:cs="宋体"/>
                <w:b w:val="0"/>
                <w:bCs w:val="0"/>
                <w:color w:val="auto"/>
                <w:sz w:val="24"/>
                <w:u w:val="single"/>
                <w:lang w:val="en-US" w:eastAsia="zh-CN"/>
              </w:rPr>
              <w:t>水质角度：车辆清洗、制砂车间对水质要求不高，不含较多泥土即可，因此车辆清洗废水经洗车沉淀池自然澄清后即可全部回用，能够满足车辆清洗用水水质要求；一次制砂废水经四级沉淀池自然澄清后即可回用，能够满足制砂车间工艺用水水质要求，实现全部回用；石英粉生产车间工艺用水水质要求较高，通过中和池、高空沉淀池(投加药剂)净化后可满足其工艺用水水质要求，实现全部回用。</w:t>
            </w:r>
          </w:p>
          <w:p w14:paraId="04F640F9">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b w:val="0"/>
                <w:bCs w:val="0"/>
                <w:color w:val="auto"/>
                <w:sz w:val="24"/>
                <w:u w:val="single"/>
                <w:lang w:val="en-US" w:eastAsia="zh-CN"/>
              </w:rPr>
            </w:pPr>
            <w:r>
              <w:rPr>
                <w:rFonts w:hint="eastAsia" w:ascii="宋体" w:hAnsi="宋体" w:cs="宋体"/>
                <w:b w:val="0"/>
                <w:bCs w:val="0"/>
                <w:color w:val="auto"/>
                <w:sz w:val="24"/>
                <w:u w:val="single"/>
                <w:lang w:val="en-US" w:eastAsia="zh-CN"/>
              </w:rPr>
              <w:t>管理角度：</w:t>
            </w:r>
            <w:r>
              <w:rPr>
                <w:rFonts w:hint="eastAsia" w:ascii="宋体" w:hAnsi="宋体" w:eastAsia="宋体" w:cs="宋体"/>
                <w:b w:val="0"/>
                <w:bCs w:val="0"/>
                <w:color w:val="auto"/>
                <w:sz w:val="24"/>
                <w:u w:val="single"/>
                <w:lang w:val="en-US" w:eastAsia="zh-CN"/>
              </w:rPr>
              <w:t>通过精准的水量平衡设计、分级匹配的处理工艺、按需定向的回用策略，</w:t>
            </w:r>
            <w:r>
              <w:rPr>
                <w:rFonts w:hint="eastAsia" w:ascii="宋体" w:hAnsi="宋体" w:cs="宋体"/>
                <w:b w:val="0"/>
                <w:bCs w:val="0"/>
                <w:color w:val="auto"/>
                <w:sz w:val="24"/>
                <w:u w:val="single"/>
                <w:lang w:val="en-US" w:eastAsia="zh-CN"/>
              </w:rPr>
              <w:t>生产废水通过分质分类处理后可满足各自的工艺用水水质要求，</w:t>
            </w:r>
            <w:r>
              <w:rPr>
                <w:rFonts w:hint="eastAsia" w:ascii="宋体" w:hAnsi="宋体" w:eastAsia="宋体" w:cs="宋体"/>
                <w:b w:val="0"/>
                <w:bCs w:val="0"/>
                <w:color w:val="auto"/>
                <w:sz w:val="24"/>
                <w:u w:val="single"/>
                <w:lang w:val="en-US" w:eastAsia="zh-CN"/>
              </w:rPr>
              <w:t>实现了生产废水的全流程内部循环，完全具备不外排的可行性，且在水质控制、成本效率上均达到了闭环回用的要求。</w:t>
            </w:r>
          </w:p>
          <w:p w14:paraId="002FC943">
            <w:pPr>
              <w:keepNext w:val="0"/>
              <w:keepLines w:val="0"/>
              <w:pageBreakBefore w:val="0"/>
              <w:widowControl w:val="0"/>
              <w:kinsoku/>
              <w:wordWrap/>
              <w:overflowPunct/>
              <w:topLinePunct w:val="0"/>
              <w:autoSpaceDE/>
              <w:autoSpaceDN/>
              <w:bidi w:val="0"/>
              <w:spacing w:line="480" w:lineRule="exact"/>
              <w:ind w:firstLine="482" w:firstLineChars="200"/>
              <w:textAlignment w:val="auto"/>
              <w:rPr>
                <w:rFonts w:hint="eastAsia" w:ascii="宋体" w:hAnsi="宋体" w:eastAsia="宋体" w:cs="宋体"/>
                <w:b/>
                <w:bCs/>
                <w:color w:val="000000" w:themeColor="text1"/>
                <w:sz w:val="24"/>
                <w:u w:val="none"/>
                <w:lang w:val="en-US" w:eastAsia="zh-CN"/>
                <w14:textFill>
                  <w14:solidFill>
                    <w14:schemeClr w14:val="tx1"/>
                  </w14:solidFill>
                </w14:textFill>
              </w:rPr>
            </w:pPr>
            <w:r>
              <w:rPr>
                <w:rFonts w:hint="eastAsia" w:ascii="宋体" w:hAnsi="宋体" w:eastAsia="宋体" w:cs="宋体"/>
                <w:b/>
                <w:bCs/>
                <w:color w:val="000000" w:themeColor="text1"/>
                <w:sz w:val="24"/>
                <w:u w:val="none"/>
                <w:lang w:val="en-US" w:eastAsia="zh-CN"/>
                <w14:textFill>
                  <w14:solidFill>
                    <w14:schemeClr w14:val="tx1"/>
                  </w14:solidFill>
                </w14:textFill>
              </w:rPr>
              <w:t>(2)生活污水</w:t>
            </w:r>
          </w:p>
          <w:p w14:paraId="040830C5">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color w:val="000000" w:themeColor="text1"/>
                <w:sz w:val="24"/>
                <w:u w:val="none"/>
                <w:lang w:val="en-US" w:eastAsia="zh-CN"/>
                <w14:textFill>
                  <w14:solidFill>
                    <w14:schemeClr w14:val="tx1"/>
                  </w14:solidFill>
                </w14:textFill>
              </w:rPr>
            </w:pPr>
            <w:r>
              <w:rPr>
                <w:rFonts w:hint="eastAsia" w:ascii="宋体" w:hAnsi="宋体" w:eastAsia="宋体" w:cs="宋体"/>
                <w:b w:val="0"/>
                <w:bCs w:val="0"/>
                <w:color w:val="000000" w:themeColor="text1"/>
                <w:sz w:val="24"/>
                <w:u w:val="none"/>
                <w14:textFill>
                  <w14:solidFill>
                    <w14:schemeClr w14:val="tx1"/>
                  </w14:solidFill>
                </w14:textFill>
              </w:rPr>
              <w:t>生活污水水质较为简单，</w:t>
            </w:r>
            <w:r>
              <w:rPr>
                <w:rFonts w:hint="eastAsia" w:ascii="宋体" w:hAnsi="宋体" w:eastAsia="宋体" w:cs="宋体"/>
                <w:b w:val="0"/>
                <w:bCs w:val="0"/>
                <w:color w:val="000000" w:themeColor="text1"/>
                <w:sz w:val="24"/>
                <w:u w:val="none"/>
                <w:lang w:val="en-US" w:eastAsia="zh-CN"/>
                <w14:textFill>
                  <w14:solidFill>
                    <w14:schemeClr w14:val="tx1"/>
                  </w14:solidFill>
                </w14:textFill>
              </w:rPr>
              <w:t>采用</w:t>
            </w:r>
            <w:r>
              <w:rPr>
                <w:rFonts w:hint="eastAsia" w:ascii="宋体" w:hAnsi="宋体" w:eastAsia="宋体" w:cs="宋体"/>
                <w:b w:val="0"/>
                <w:bCs w:val="0"/>
                <w:color w:val="000000" w:themeColor="text1"/>
                <w:sz w:val="24"/>
                <w:u w:val="none"/>
                <w14:textFill>
                  <w14:solidFill>
                    <w14:schemeClr w14:val="tx1"/>
                  </w14:solidFill>
                </w14:textFill>
              </w:rPr>
              <w:t>化粪池</w:t>
            </w:r>
            <w:r>
              <w:rPr>
                <w:rFonts w:hint="eastAsia" w:ascii="宋体" w:hAnsi="宋体" w:eastAsia="宋体" w:cs="宋体"/>
                <w:b w:val="0"/>
                <w:bCs w:val="0"/>
                <w:color w:val="000000" w:themeColor="text1"/>
                <w:sz w:val="24"/>
                <w:u w:val="none"/>
                <w:lang w:val="en-US" w:eastAsia="zh-CN"/>
                <w14:textFill>
                  <w14:solidFill>
                    <w14:schemeClr w14:val="tx1"/>
                  </w14:solidFill>
                </w14:textFill>
              </w:rPr>
              <w:t>预处理</w:t>
            </w:r>
            <w:r>
              <w:rPr>
                <w:rFonts w:hint="eastAsia" w:ascii="宋体" w:hAnsi="宋体" w:eastAsia="宋体" w:cs="宋体"/>
                <w:b w:val="0"/>
                <w:bCs w:val="0"/>
                <w:color w:val="000000" w:themeColor="text1"/>
                <w:sz w:val="24"/>
                <w:u w:val="none"/>
                <w:lang w:eastAsia="zh-CN"/>
                <w14:textFill>
                  <w14:solidFill>
                    <w14:schemeClr w14:val="tx1"/>
                  </w14:solidFill>
                </w14:textFill>
              </w:rPr>
              <w:t>。</w:t>
            </w:r>
            <w:r>
              <w:rPr>
                <w:rFonts w:hint="eastAsia" w:ascii="宋体" w:hAnsi="宋体" w:eastAsia="宋体" w:cs="宋体"/>
                <w:color w:val="000000" w:themeColor="text1"/>
                <w:sz w:val="24"/>
                <w:u w:val="none"/>
                <w:lang w:val="en-US" w:eastAsia="zh-CN"/>
                <w14:textFill>
                  <w14:solidFill>
                    <w14:schemeClr w14:val="tx1"/>
                  </w14:solidFill>
                </w14:textFill>
              </w:rPr>
              <w:t>化粪池是一种利用沉淀和厌氧发酵的原理，去除生活污水中悬浮性有机物的处理设施，属于初级的过渡性生活处理构筑物，可有效处理粪便等，属于治理生活污水的可行性技术。</w:t>
            </w:r>
          </w:p>
          <w:p w14:paraId="4778006A">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color w:val="000000" w:themeColor="text1"/>
                <w:sz w:val="24"/>
                <w:u w:val="none"/>
                <w:lang w:val="en-US" w:eastAsia="zh-CN"/>
                <w14:textFill>
                  <w14:solidFill>
                    <w14:schemeClr w14:val="tx1"/>
                  </w14:solidFill>
                </w14:textFill>
              </w:rPr>
            </w:pPr>
            <w:r>
              <w:rPr>
                <w:rFonts w:hint="eastAsia" w:ascii="宋体" w:hAnsi="宋体" w:eastAsia="宋体" w:cs="宋体"/>
                <w:b w:val="0"/>
                <w:bCs w:val="0"/>
                <w:color w:val="000000" w:themeColor="text1"/>
                <w:sz w:val="24"/>
                <w:u w:val="none"/>
                <w:lang w:val="en-US" w:eastAsia="zh-CN"/>
                <w14:textFill>
                  <w14:solidFill>
                    <w14:schemeClr w14:val="tx1"/>
                  </w14:solidFill>
                </w14:textFill>
              </w:rPr>
              <w:t>化粪池处理后</w:t>
            </w:r>
            <w:r>
              <w:rPr>
                <w:rFonts w:hint="eastAsia" w:ascii="宋体" w:hAnsi="宋体" w:eastAsia="宋体" w:cs="宋体"/>
                <w:b w:val="0"/>
                <w:bCs w:val="0"/>
                <w:color w:val="000000" w:themeColor="text1"/>
                <w:sz w:val="24"/>
                <w:u w:val="none"/>
                <w14:textFill>
                  <w14:solidFill>
                    <w14:schemeClr w14:val="tx1"/>
                  </w14:solidFill>
                </w14:textFill>
              </w:rPr>
              <w:t>出水水质能满足《污水综合排放标准》</w:t>
            </w:r>
            <w:r>
              <w:rPr>
                <w:rFonts w:hint="eastAsia" w:ascii="宋体" w:hAnsi="宋体" w:eastAsia="宋体" w:cs="宋体"/>
                <w:b w:val="0"/>
                <w:bCs w:val="0"/>
                <w:color w:val="000000" w:themeColor="text1"/>
                <w:sz w:val="24"/>
                <w:u w:val="none"/>
                <w:lang w:eastAsia="zh-CN"/>
                <w14:textFill>
                  <w14:solidFill>
                    <w14:schemeClr w14:val="tx1"/>
                  </w14:solidFill>
                </w14:textFill>
              </w:rPr>
              <w:t>(</w:t>
            </w:r>
            <w:r>
              <w:rPr>
                <w:rFonts w:hint="eastAsia" w:ascii="宋体" w:hAnsi="宋体" w:eastAsia="宋体" w:cs="宋体"/>
                <w:b w:val="0"/>
                <w:bCs w:val="0"/>
                <w:color w:val="000000" w:themeColor="text1"/>
                <w:sz w:val="24"/>
                <w:u w:val="none"/>
                <w14:textFill>
                  <w14:solidFill>
                    <w14:schemeClr w14:val="tx1"/>
                  </w14:solidFill>
                </w14:textFill>
              </w:rPr>
              <w:t>GB8978-1996</w:t>
            </w:r>
            <w:r>
              <w:rPr>
                <w:rFonts w:hint="eastAsia" w:ascii="宋体" w:hAnsi="宋体" w:eastAsia="宋体" w:cs="宋体"/>
                <w:b w:val="0"/>
                <w:bCs w:val="0"/>
                <w:color w:val="000000" w:themeColor="text1"/>
                <w:sz w:val="24"/>
                <w:u w:val="none"/>
                <w:lang w:eastAsia="zh-CN"/>
                <w14:textFill>
                  <w14:solidFill>
                    <w14:schemeClr w14:val="tx1"/>
                  </w14:solidFill>
                </w14:textFill>
              </w:rPr>
              <w:t>)</w:t>
            </w:r>
            <w:r>
              <w:rPr>
                <w:rFonts w:hint="eastAsia" w:ascii="宋体" w:hAnsi="宋体" w:eastAsia="宋体" w:cs="宋体"/>
                <w:b w:val="0"/>
                <w:bCs w:val="0"/>
                <w:color w:val="000000" w:themeColor="text1"/>
                <w:sz w:val="24"/>
                <w:u w:val="none"/>
                <w14:textFill>
                  <w14:solidFill>
                    <w14:schemeClr w14:val="tx1"/>
                  </w14:solidFill>
                </w14:textFill>
              </w:rPr>
              <w:t>表4</w:t>
            </w:r>
            <w:r>
              <w:rPr>
                <w:rFonts w:hint="eastAsia" w:ascii="宋体" w:hAnsi="宋体" w:eastAsia="宋体" w:cs="宋体"/>
                <w:color w:val="000000" w:themeColor="text1"/>
                <w:sz w:val="24"/>
                <w:u w:val="none"/>
                <w:lang w:val="en-US" w:eastAsia="zh-CN"/>
                <w14:textFill>
                  <w14:solidFill>
                    <w14:schemeClr w14:val="tx1"/>
                  </w14:solidFill>
                </w14:textFill>
              </w:rPr>
              <w:t>中三级标准，同时满足大榄坪污水处理厂进水水质要求，措施可行。</w:t>
            </w:r>
          </w:p>
          <w:p w14:paraId="40EC92A1">
            <w:pPr>
              <w:keepNext w:val="0"/>
              <w:keepLines w:val="0"/>
              <w:pageBreakBefore w:val="0"/>
              <w:widowControl w:val="0"/>
              <w:kinsoku/>
              <w:wordWrap/>
              <w:overflowPunct/>
              <w:topLinePunct w:val="0"/>
              <w:autoSpaceDE/>
              <w:autoSpaceDN/>
              <w:bidi w:val="0"/>
              <w:spacing w:line="480" w:lineRule="exact"/>
              <w:ind w:firstLine="482" w:firstLineChars="200"/>
              <w:textAlignment w:val="auto"/>
              <w:rPr>
                <w:rFonts w:hint="eastAsia" w:ascii="宋体" w:hAnsi="宋体" w:eastAsia="宋体" w:cs="宋体"/>
                <w:b/>
                <w:bCs/>
                <w:color w:val="000000" w:themeColor="text1"/>
                <w:sz w:val="24"/>
                <w:u w:val="none"/>
                <w14:textFill>
                  <w14:solidFill>
                    <w14:schemeClr w14:val="tx1"/>
                  </w14:solidFill>
                </w14:textFill>
              </w:rPr>
            </w:pPr>
            <w:r>
              <w:rPr>
                <w:rFonts w:hint="eastAsia" w:ascii="宋体" w:hAnsi="宋体" w:eastAsia="宋体" w:cs="宋体"/>
                <w:b/>
                <w:bCs/>
                <w:color w:val="000000" w:themeColor="text1"/>
                <w:sz w:val="24"/>
                <w:u w:val="none"/>
                <w:lang w:val="en-US" w:eastAsia="zh-CN"/>
                <w14:textFill>
                  <w14:solidFill>
                    <w14:schemeClr w14:val="tx1"/>
                  </w14:solidFill>
                </w14:textFill>
              </w:rPr>
              <w:t>3、</w:t>
            </w:r>
            <w:r>
              <w:rPr>
                <w:rFonts w:hint="eastAsia" w:ascii="宋体" w:hAnsi="宋体" w:eastAsia="宋体" w:cs="宋体"/>
                <w:b/>
                <w:bCs/>
                <w:color w:val="000000" w:themeColor="text1"/>
                <w:sz w:val="24"/>
                <w:u w:val="none"/>
                <w14:textFill>
                  <w14:solidFill>
                    <w14:schemeClr w14:val="tx1"/>
                  </w14:solidFill>
                </w14:textFill>
              </w:rPr>
              <w:t>依托集中污水处理厂的可行性</w:t>
            </w:r>
          </w:p>
          <w:p w14:paraId="5D240BF8">
            <w:pPr>
              <w:pStyle w:val="67"/>
              <w:keepNext w:val="0"/>
              <w:keepLines w:val="0"/>
              <w:pageBreakBefore w:val="0"/>
              <w:numPr>
                <w:ilvl w:val="0"/>
                <w:numId w:val="0"/>
              </w:numPr>
              <w:tabs>
                <w:tab w:val="left" w:pos="1091"/>
              </w:tabs>
              <w:wordWrap/>
              <w:overflowPunct/>
              <w:topLinePunct w:val="0"/>
              <w:bidi w:val="0"/>
              <w:adjustRightInd w:val="0"/>
              <w:snapToGrid w:val="0"/>
              <w:spacing w:line="480" w:lineRule="exact"/>
              <w:ind w:firstLine="482" w:firstLineChars="200"/>
              <w:jc w:val="left"/>
              <w:rPr>
                <w:rFonts w:hint="eastAsia" w:ascii="宋体" w:hAnsi="宋体" w:eastAsia="宋体" w:cs="宋体"/>
                <w:b/>
                <w:bCs/>
                <w:color w:val="000000" w:themeColor="text1"/>
                <w:kern w:val="2"/>
                <w:sz w:val="24"/>
                <w:szCs w:val="24"/>
                <w:u w:val="none"/>
                <w:shd w:val="clear" w:color="auto" w:fill="auto"/>
                <w:lang w:val="en-US" w:eastAsia="zh-CN" w:bidi="zh-CN"/>
                <w14:textFill>
                  <w14:solidFill>
                    <w14:schemeClr w14:val="tx1"/>
                  </w14:solidFill>
                </w14:textFill>
              </w:rPr>
            </w:pPr>
            <w:r>
              <w:rPr>
                <w:rFonts w:hint="eastAsia" w:ascii="宋体" w:hAnsi="宋体" w:eastAsia="宋体" w:cs="宋体"/>
                <w:b/>
                <w:bCs/>
                <w:color w:val="000000" w:themeColor="text1"/>
                <w:kern w:val="2"/>
                <w:sz w:val="24"/>
                <w:szCs w:val="24"/>
                <w:u w:val="none"/>
                <w:shd w:val="clear" w:color="auto" w:fill="auto"/>
                <w:lang w:val="en-US" w:eastAsia="zh-CN" w:bidi="zh-CN"/>
                <w14:textFill>
                  <w14:solidFill>
                    <w14:schemeClr w14:val="tx1"/>
                  </w14:solidFill>
                </w14:textFill>
              </w:rPr>
              <w:t>(1)接管符合性</w:t>
            </w:r>
          </w:p>
          <w:p w14:paraId="27FAF1FB">
            <w:pPr>
              <w:keepNext w:val="0"/>
              <w:keepLines w:val="0"/>
              <w:pageBreakBefore w:val="0"/>
              <w:widowControl/>
              <w:kinsoku w:val="0"/>
              <w:wordWrap/>
              <w:overflowPunct/>
              <w:topLinePunct w:val="0"/>
              <w:autoSpaceDE w:val="0"/>
              <w:autoSpaceDN w:val="0"/>
              <w:bidi w:val="0"/>
              <w:adjustRightInd w:val="0"/>
              <w:snapToGrid w:val="0"/>
              <w:spacing w:line="480" w:lineRule="exact"/>
              <w:ind w:firstLine="480" w:firstLineChars="200"/>
              <w:textAlignment w:val="baseline"/>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钦州市大榄坪污水处理厂位于钦州市钦州港区大榄坪综合物流加工区，服务范围为大榄坪工业区44km</w:t>
            </w:r>
            <w:r>
              <w:rPr>
                <w:rFonts w:hint="eastAsia" w:ascii="宋体" w:hAnsi="宋体" w:eastAsia="宋体" w:cs="宋体"/>
                <w:color w:val="000000" w:themeColor="text1"/>
                <w:sz w:val="24"/>
                <w:szCs w:val="24"/>
                <w:vertAlign w:val="superscript"/>
                <w:lang w:val="en-US" w:eastAsia="zh-CN"/>
                <w14:textFill>
                  <w14:solidFill>
                    <w14:schemeClr w14:val="tx1"/>
                  </w14:solidFill>
                </w14:textFill>
              </w:rPr>
              <w:t>2</w:t>
            </w:r>
            <w:r>
              <w:rPr>
                <w:rFonts w:hint="eastAsia" w:ascii="宋体" w:hAnsi="宋体" w:eastAsia="宋体" w:cs="宋体"/>
                <w:color w:val="000000" w:themeColor="text1"/>
                <w:sz w:val="24"/>
                <w:szCs w:val="24"/>
                <w:lang w:val="en-US" w:eastAsia="zh-CN"/>
                <w14:textFill>
                  <w14:solidFill>
                    <w14:schemeClr w14:val="tx1"/>
                  </w14:solidFill>
                </w14:textFill>
              </w:rPr>
              <w:t>，厂外管网一期设计范围为：西起金鼓江航道，东至鹿耳环江，北至规划环珠东大街，南至第八大街。大榄坪污水处理厂建设分为近期5万m</w:t>
            </w:r>
            <w:r>
              <w:rPr>
                <w:rFonts w:hint="eastAsia" w:ascii="宋体" w:hAnsi="宋体" w:eastAsia="宋体" w:cs="宋体"/>
                <w:color w:val="000000" w:themeColor="text1"/>
                <w:sz w:val="24"/>
                <w:szCs w:val="24"/>
                <w:vertAlign w:val="superscript"/>
                <w:lang w:val="en-US" w:eastAsia="zh-CN"/>
                <w14:textFill>
                  <w14:solidFill>
                    <w14:schemeClr w14:val="tx1"/>
                  </w14:solidFill>
                </w14:textFill>
              </w:rPr>
              <w:t>3</w:t>
            </w:r>
            <w:r>
              <w:rPr>
                <w:rFonts w:hint="eastAsia" w:ascii="宋体" w:hAnsi="宋体" w:eastAsia="宋体" w:cs="宋体"/>
                <w:color w:val="000000" w:themeColor="text1"/>
                <w:sz w:val="24"/>
                <w:szCs w:val="24"/>
                <w:lang w:val="en-US" w:eastAsia="zh-CN"/>
                <w14:textFill>
                  <w14:solidFill>
                    <w14:schemeClr w14:val="tx1"/>
                  </w14:solidFill>
                </w14:textFill>
              </w:rPr>
              <w:t>/d和远期20万m</w:t>
            </w:r>
            <w:r>
              <w:rPr>
                <w:rFonts w:hint="eastAsia" w:ascii="宋体" w:hAnsi="宋体" w:eastAsia="宋体" w:cs="宋体"/>
                <w:color w:val="000000" w:themeColor="text1"/>
                <w:sz w:val="24"/>
                <w:szCs w:val="24"/>
                <w:vertAlign w:val="superscript"/>
                <w:lang w:val="en-US" w:eastAsia="zh-CN"/>
                <w14:textFill>
                  <w14:solidFill>
                    <w14:schemeClr w14:val="tx1"/>
                  </w14:solidFill>
                </w14:textFill>
              </w:rPr>
              <w:t>3</w:t>
            </w:r>
            <w:r>
              <w:rPr>
                <w:rFonts w:hint="eastAsia" w:ascii="宋体" w:hAnsi="宋体" w:eastAsia="宋体" w:cs="宋体"/>
                <w:color w:val="000000" w:themeColor="text1"/>
                <w:sz w:val="24"/>
                <w:szCs w:val="24"/>
                <w:lang w:val="en-US" w:eastAsia="zh-CN"/>
                <w14:textFill>
                  <w14:solidFill>
                    <w14:schemeClr w14:val="tx1"/>
                  </w14:solidFill>
                </w14:textFill>
              </w:rPr>
              <w:t>/d两个阶段，近期工程已于2016年投入运行，项目占地面积40020m</w:t>
            </w:r>
            <w:r>
              <w:rPr>
                <w:rFonts w:hint="eastAsia" w:ascii="宋体" w:hAnsi="宋体" w:eastAsia="宋体" w:cs="宋体"/>
                <w:color w:val="000000" w:themeColor="text1"/>
                <w:sz w:val="24"/>
                <w:szCs w:val="24"/>
                <w:vertAlign w:val="superscript"/>
                <w:lang w:val="en-US" w:eastAsia="zh-CN"/>
                <w14:textFill>
                  <w14:solidFill>
                    <w14:schemeClr w14:val="tx1"/>
                  </w14:solidFill>
                </w14:textFill>
              </w:rPr>
              <w:t>2</w:t>
            </w:r>
            <w:r>
              <w:rPr>
                <w:rFonts w:hint="eastAsia" w:ascii="宋体" w:hAnsi="宋体" w:eastAsia="宋体" w:cs="宋体"/>
                <w:color w:val="000000" w:themeColor="text1"/>
                <w:sz w:val="24"/>
                <w:szCs w:val="24"/>
                <w:lang w:val="en-US" w:eastAsia="zh-CN"/>
                <w14:textFill>
                  <w14:solidFill>
                    <w14:schemeClr w14:val="tx1"/>
                  </w14:solidFill>
                </w14:textFill>
              </w:rPr>
              <w:t>，采用“A/A/O曝气氧化沟+化学辅助除磷”工艺处理生活污水，设计处理后出水达到《城镇污水处理厂污染物排放标准》中一级A标准，排放去向为钦州港大榄坪污水深海排放区(A2排放区)。</w:t>
            </w:r>
          </w:p>
          <w:p w14:paraId="7750F3EF">
            <w:pPr>
              <w:keepNext w:val="0"/>
              <w:keepLines w:val="0"/>
              <w:pageBreakBefore w:val="0"/>
              <w:widowControl/>
              <w:kinsoku w:val="0"/>
              <w:wordWrap/>
              <w:overflowPunct/>
              <w:topLinePunct w:val="0"/>
              <w:autoSpaceDE w:val="0"/>
              <w:autoSpaceDN w:val="0"/>
              <w:bidi w:val="0"/>
              <w:adjustRightInd w:val="0"/>
              <w:snapToGrid w:val="0"/>
              <w:spacing w:line="480" w:lineRule="exact"/>
              <w:ind w:firstLine="480" w:firstLineChars="200"/>
              <w:textAlignment w:val="baseline"/>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配套管网设计一期管网范围为：西起规划的金鼓江航道，</w:t>
            </w:r>
            <w:r>
              <w:rPr>
                <w:rFonts w:hint="eastAsia" w:ascii="宋体" w:hAnsi="宋体" w:eastAsia="宋体" w:cs="宋体"/>
                <w:color w:val="000000" w:themeColor="text1"/>
                <w:sz w:val="24"/>
                <w:szCs w:val="24"/>
                <w:lang w:eastAsia="zh-CN"/>
                <w14:textFill>
                  <w14:solidFill>
                    <w14:schemeClr w14:val="tx1"/>
                  </w14:solidFill>
                </w14:textFill>
              </w:rPr>
              <w:t>东至</w:t>
            </w:r>
            <w:r>
              <w:rPr>
                <w:rFonts w:hint="eastAsia" w:ascii="宋体" w:hAnsi="宋体" w:eastAsia="宋体" w:cs="宋体"/>
                <w:color w:val="000000" w:themeColor="text1"/>
                <w:sz w:val="24"/>
                <w:szCs w:val="24"/>
                <w14:textFill>
                  <w14:solidFill>
                    <w14:schemeClr w14:val="tx1"/>
                  </w14:solidFill>
                </w14:textFill>
              </w:rPr>
              <w:t>鹿耳环江，北至规划环珠东大街，南至规划第八大街，配套新建DN300-DN2000污水管总厂67.70km。</w:t>
            </w:r>
          </w:p>
          <w:p w14:paraId="1F8F4FF3">
            <w:pPr>
              <w:pStyle w:val="2"/>
              <w:keepNext w:val="0"/>
              <w:keepLines w:val="0"/>
              <w:pageBreakBefore w:val="0"/>
              <w:widowControl w:val="0"/>
              <w:kinsoku/>
              <w:wordWrap/>
              <w:overflowPunct/>
              <w:topLinePunct w:val="0"/>
              <w:autoSpaceDE/>
              <w:autoSpaceDN/>
              <w:bidi w:val="0"/>
              <w:adjustRightInd w:val="0"/>
              <w:snapToGrid w:val="0"/>
              <w:spacing w:line="480" w:lineRule="exact"/>
              <w:ind w:firstLine="482"/>
              <w:textAlignment w:val="auto"/>
              <w:rPr>
                <w:rFonts w:hint="eastAsia"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2"/>
                <w:sz w:val="24"/>
                <w:szCs w:val="24"/>
                <w:u w:val="none"/>
                <w:shd w:val="clear" w:color="auto" w:fill="auto"/>
                <w:lang w:val="en-US" w:eastAsia="zh-CN" w:bidi="zh-CN"/>
                <w14:textFill>
                  <w14:solidFill>
                    <w14:schemeClr w14:val="tx1"/>
                  </w14:solidFill>
                </w14:textFill>
              </w:rPr>
              <w:t>(</w:t>
            </w:r>
            <w:r>
              <w:rPr>
                <w:rFonts w:hint="eastAsia" w:ascii="宋体" w:hAnsi="宋体" w:cs="宋体"/>
                <w:b/>
                <w:bCs/>
                <w:color w:val="000000" w:themeColor="text1"/>
                <w:kern w:val="2"/>
                <w:sz w:val="24"/>
                <w:szCs w:val="24"/>
                <w:u w:val="none"/>
                <w:shd w:val="clear" w:color="auto" w:fill="auto"/>
                <w:lang w:val="en-US" w:eastAsia="zh-CN" w:bidi="zh-CN"/>
                <w14:textFill>
                  <w14:solidFill>
                    <w14:schemeClr w14:val="tx1"/>
                  </w14:solidFill>
                </w14:textFill>
              </w:rPr>
              <w:t>2</w:t>
            </w:r>
            <w:r>
              <w:rPr>
                <w:rFonts w:hint="eastAsia" w:ascii="宋体" w:hAnsi="宋体" w:eastAsia="宋体" w:cs="宋体"/>
                <w:b/>
                <w:bCs/>
                <w:color w:val="000000" w:themeColor="text1"/>
                <w:kern w:val="2"/>
                <w:sz w:val="24"/>
                <w:szCs w:val="24"/>
                <w:u w:val="none"/>
                <w:shd w:val="clear" w:color="auto" w:fill="auto"/>
                <w:lang w:val="en-US" w:eastAsia="zh-CN" w:bidi="zh-CN"/>
                <w14:textFill>
                  <w14:solidFill>
                    <w14:schemeClr w14:val="tx1"/>
                  </w14:solidFill>
                </w14:textFill>
              </w:rPr>
              <w:t>)</w:t>
            </w:r>
            <w:r>
              <w:rPr>
                <w:rFonts w:hint="eastAsia" w:ascii="宋体" w:hAnsi="宋体" w:eastAsia="宋体" w:cs="宋体"/>
                <w:b/>
                <w:bCs/>
                <w:color w:val="000000" w:themeColor="text1"/>
                <w:kern w:val="0"/>
                <w:sz w:val="24"/>
                <w14:textFill>
                  <w14:solidFill>
                    <w14:schemeClr w14:val="tx1"/>
                  </w14:solidFill>
                </w14:textFill>
              </w:rPr>
              <w:t>水质可行性分析</w:t>
            </w:r>
          </w:p>
          <w:p w14:paraId="1D7C37F5">
            <w:pPr>
              <w:pStyle w:val="2"/>
              <w:keepNext w:val="0"/>
              <w:keepLines w:val="0"/>
              <w:pageBreakBefore w:val="0"/>
              <w:wordWrap/>
              <w:overflowPunct/>
              <w:topLinePunct w:val="0"/>
              <w:bidi w:val="0"/>
              <w:adjustRightInd w:val="0"/>
              <w:snapToGrid w:val="0"/>
              <w:spacing w:line="480" w:lineRule="exact"/>
              <w:ind w:firstLine="482"/>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项目</w:t>
            </w:r>
            <w:r>
              <w:rPr>
                <w:rFonts w:hint="eastAsia" w:ascii="宋体" w:hAnsi="宋体" w:eastAsia="宋体" w:cs="宋体"/>
                <w:color w:val="000000" w:themeColor="text1"/>
                <w:kern w:val="0"/>
                <w:sz w:val="24"/>
                <w:lang w:val="en-US" w:eastAsia="zh-CN"/>
                <w14:textFill>
                  <w14:solidFill>
                    <w14:schemeClr w14:val="tx1"/>
                  </w14:solidFill>
                </w14:textFill>
              </w:rPr>
              <w:t>仅排放生活污水，生活污水</w:t>
            </w:r>
            <w:r>
              <w:rPr>
                <w:rFonts w:hint="eastAsia" w:ascii="宋体" w:hAnsi="宋体" w:eastAsia="宋体" w:cs="宋体"/>
                <w:color w:val="000000" w:themeColor="text1"/>
                <w:kern w:val="0"/>
                <w:sz w:val="24"/>
                <w14:textFill>
                  <w14:solidFill>
                    <w14:schemeClr w14:val="tx1"/>
                  </w14:solidFill>
                </w14:textFill>
              </w:rPr>
              <w:t>水质成分简单，不含其他有毒有害或腐蚀性物质，不会对管道产生腐蚀的现象。项目废水符合大榄坪污水处理厂的进水水质要求，因此，项目排放的废水对市政污水管道和污水处理厂的构筑物不会有特殊的腐蚀影响，不会影响污水处理厂的进水水质，不会对其造成太大冲击。</w:t>
            </w:r>
          </w:p>
          <w:p w14:paraId="39624496">
            <w:pPr>
              <w:pStyle w:val="2"/>
              <w:keepNext w:val="0"/>
              <w:keepLines w:val="0"/>
              <w:pageBreakBefore w:val="0"/>
              <w:wordWrap/>
              <w:overflowPunct/>
              <w:topLinePunct w:val="0"/>
              <w:bidi w:val="0"/>
              <w:adjustRightInd w:val="0"/>
              <w:snapToGrid w:val="0"/>
              <w:spacing w:line="480" w:lineRule="exact"/>
              <w:ind w:firstLine="482" w:firstLineChars="200"/>
              <w:rPr>
                <w:rFonts w:hint="eastAsia"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2"/>
                <w:sz w:val="24"/>
                <w:szCs w:val="24"/>
                <w:u w:val="none"/>
                <w:shd w:val="clear" w:color="auto" w:fill="auto"/>
                <w:lang w:val="en-US" w:eastAsia="zh-CN" w:bidi="zh-CN"/>
                <w14:textFill>
                  <w14:solidFill>
                    <w14:schemeClr w14:val="tx1"/>
                  </w14:solidFill>
                </w14:textFill>
              </w:rPr>
              <w:t>(</w:t>
            </w:r>
            <w:r>
              <w:rPr>
                <w:rFonts w:hint="eastAsia" w:ascii="宋体" w:hAnsi="宋体" w:cs="宋体"/>
                <w:b/>
                <w:bCs/>
                <w:color w:val="000000" w:themeColor="text1"/>
                <w:kern w:val="2"/>
                <w:sz w:val="24"/>
                <w:szCs w:val="24"/>
                <w:u w:val="none"/>
                <w:shd w:val="clear" w:color="auto" w:fill="auto"/>
                <w:lang w:val="en-US" w:eastAsia="zh-CN" w:bidi="zh-CN"/>
                <w14:textFill>
                  <w14:solidFill>
                    <w14:schemeClr w14:val="tx1"/>
                  </w14:solidFill>
                </w14:textFill>
              </w:rPr>
              <w:t>3</w:t>
            </w:r>
            <w:r>
              <w:rPr>
                <w:rFonts w:hint="eastAsia" w:ascii="宋体" w:hAnsi="宋体" w:eastAsia="宋体" w:cs="宋体"/>
                <w:b/>
                <w:bCs/>
                <w:color w:val="000000" w:themeColor="text1"/>
                <w:kern w:val="2"/>
                <w:sz w:val="24"/>
                <w:szCs w:val="24"/>
                <w:u w:val="none"/>
                <w:shd w:val="clear" w:color="auto" w:fill="auto"/>
                <w:lang w:val="en-US" w:eastAsia="zh-CN" w:bidi="zh-CN"/>
                <w14:textFill>
                  <w14:solidFill>
                    <w14:schemeClr w14:val="tx1"/>
                  </w14:solidFill>
                </w14:textFill>
              </w:rPr>
              <w:t>)</w:t>
            </w:r>
            <w:r>
              <w:rPr>
                <w:rFonts w:hint="eastAsia" w:ascii="宋体" w:hAnsi="宋体" w:eastAsia="宋体" w:cs="宋体"/>
                <w:b/>
                <w:bCs/>
                <w:color w:val="000000" w:themeColor="text1"/>
                <w:kern w:val="0"/>
                <w:sz w:val="24"/>
                <w14:textFill>
                  <w14:solidFill>
                    <w14:schemeClr w14:val="tx1"/>
                  </w14:solidFill>
                </w14:textFill>
              </w:rPr>
              <w:t>水量可行性分析</w:t>
            </w:r>
          </w:p>
          <w:p w14:paraId="478351B6">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w:t>
            </w:r>
            <w:r>
              <w:rPr>
                <w:rFonts w:hint="eastAsia" w:ascii="宋体" w:hAnsi="宋体" w:eastAsia="宋体" w:cs="宋体"/>
                <w:color w:val="000000" w:themeColor="text1"/>
                <w:sz w:val="24"/>
                <w:szCs w:val="24"/>
                <w:lang w:val="en-US" w:eastAsia="zh-CN"/>
                <w14:textFill>
                  <w14:solidFill>
                    <w14:schemeClr w14:val="tx1"/>
                  </w14:solidFill>
                </w14:textFill>
              </w:rPr>
              <w:t>生活污水</w:t>
            </w:r>
            <w:r>
              <w:rPr>
                <w:rFonts w:hint="eastAsia" w:ascii="宋体" w:hAnsi="宋体" w:eastAsia="宋体" w:cs="宋体"/>
                <w:color w:val="000000" w:themeColor="text1"/>
                <w:sz w:val="24"/>
                <w:szCs w:val="24"/>
                <w14:textFill>
                  <w14:solidFill>
                    <w14:schemeClr w14:val="tx1"/>
                  </w14:solidFill>
                </w14:textFill>
              </w:rPr>
              <w:t>排放量为</w:t>
            </w:r>
            <w:r>
              <w:rPr>
                <w:rFonts w:hint="eastAsia" w:ascii="宋体" w:hAnsi="宋体" w:eastAsia="宋体" w:cs="宋体"/>
                <w:color w:val="000000" w:themeColor="text1"/>
                <w:sz w:val="24"/>
                <w:szCs w:val="24"/>
                <w:lang w:val="en-US" w:eastAsia="zh-CN"/>
                <w14:textFill>
                  <w14:solidFill>
                    <w14:schemeClr w14:val="tx1"/>
                  </w14:solidFill>
                </w14:textFill>
              </w:rPr>
              <w:t>1.4</w:t>
            </w:r>
            <w:r>
              <w:rPr>
                <w:rFonts w:hint="eastAsia" w:ascii="宋体" w:hAnsi="宋体" w:eastAsia="宋体" w:cs="宋体"/>
                <w:color w:val="000000" w:themeColor="text1"/>
                <w:sz w:val="24"/>
                <w:szCs w:val="24"/>
                <w14:textFill>
                  <w14:solidFill>
                    <w14:schemeClr w14:val="tx1"/>
                  </w14:solidFill>
                </w14:textFill>
              </w:rPr>
              <w:t>m</w:t>
            </w:r>
            <w:r>
              <w:rPr>
                <w:rFonts w:hint="eastAsia" w:ascii="宋体" w:hAnsi="宋体" w:eastAsia="宋体" w:cs="宋体"/>
                <w:color w:val="000000" w:themeColor="text1"/>
                <w:sz w:val="24"/>
                <w:szCs w:val="24"/>
                <w:vertAlign w:val="superscript"/>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/d，钦州市大榄坪污水处理厂一期规模为5万m³/d，远期</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2025年</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规划25万m³/d，目前</w:t>
            </w:r>
            <w:r>
              <w:rPr>
                <w:rFonts w:hint="eastAsia" w:ascii="宋体" w:hAnsi="宋体" w:eastAsia="宋体" w:cs="宋体"/>
                <w:color w:val="000000" w:themeColor="text1"/>
                <w:sz w:val="24"/>
                <w:szCs w:val="24"/>
                <w:lang w:eastAsia="zh-CN"/>
                <w14:textFill>
                  <w14:solidFill>
                    <w14:schemeClr w14:val="tx1"/>
                  </w14:solidFill>
                </w14:textFill>
              </w:rPr>
              <w:t>污水处理厂</w:t>
            </w:r>
            <w:r>
              <w:rPr>
                <w:rFonts w:hint="eastAsia" w:ascii="宋体" w:hAnsi="宋体" w:eastAsia="宋体" w:cs="宋体"/>
                <w:color w:val="000000" w:themeColor="text1"/>
                <w:sz w:val="24"/>
                <w:szCs w:val="24"/>
                <w14:textFill>
                  <w14:solidFill>
                    <w14:schemeClr w14:val="tx1"/>
                  </w14:solidFill>
                </w14:textFill>
              </w:rPr>
              <w:t>实际处理规模为</w:t>
            </w:r>
            <w:r>
              <w:rPr>
                <w:rFonts w:hint="eastAsia" w:ascii="宋体" w:hAnsi="宋体" w:eastAsia="宋体" w:cs="宋体"/>
                <w:color w:val="000000" w:themeColor="text1"/>
                <w:sz w:val="24"/>
                <w:szCs w:val="24"/>
                <w:lang w:val="en-US" w:eastAsia="zh-CN"/>
                <w14:textFill>
                  <w14:solidFill>
                    <w14:schemeClr w14:val="tx1"/>
                  </w14:solidFill>
                </w14:textFill>
              </w:rPr>
              <w:t>3000-4000</w:t>
            </w:r>
            <w:r>
              <w:rPr>
                <w:rFonts w:hint="eastAsia" w:ascii="宋体" w:hAnsi="宋体" w:eastAsia="宋体" w:cs="宋体"/>
                <w:color w:val="000000" w:themeColor="text1"/>
                <w:sz w:val="24"/>
                <w:szCs w:val="24"/>
                <w14:textFill>
                  <w14:solidFill>
                    <w14:schemeClr w14:val="tx1"/>
                  </w14:solidFill>
                </w14:textFill>
              </w:rPr>
              <w:t>m</w:t>
            </w:r>
            <w:r>
              <w:rPr>
                <w:rFonts w:hint="eastAsia" w:ascii="宋体" w:hAnsi="宋体" w:eastAsia="宋体" w:cs="宋体"/>
                <w:color w:val="000000" w:themeColor="text1"/>
                <w:sz w:val="24"/>
                <w:szCs w:val="24"/>
                <w:vertAlign w:val="superscript"/>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/d，出水水质为 COD：15.01mg/L</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阶段性验收监测值</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，氨氮：0.38mg/L</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阶段性验收</w:t>
            </w:r>
            <w:r>
              <w:rPr>
                <w:rFonts w:hint="eastAsia" w:ascii="宋体" w:hAnsi="宋体" w:eastAsia="宋体" w:cs="宋体"/>
                <w:color w:val="000000" w:themeColor="text1"/>
                <w:sz w:val="24"/>
                <w:szCs w:val="24"/>
                <w:lang w:eastAsia="zh-CN"/>
                <w14:textFill>
                  <w14:solidFill>
                    <w14:schemeClr w14:val="tx1"/>
                  </w14:solidFill>
                </w14:textFill>
              </w:rPr>
              <w:t>检测值)</w:t>
            </w:r>
            <w:r>
              <w:rPr>
                <w:rFonts w:hint="eastAsia" w:ascii="宋体" w:hAnsi="宋体" w:eastAsia="宋体" w:cs="宋体"/>
                <w:color w:val="000000" w:themeColor="text1"/>
                <w:sz w:val="24"/>
                <w:szCs w:val="24"/>
                <w14:textFill>
                  <w14:solidFill>
                    <w14:schemeClr w14:val="tx1"/>
                  </w14:solidFill>
                </w14:textFill>
              </w:rPr>
              <w:t>，出水水质可达《城镇污水处理厂污染物排放标准》</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GB18918-2002</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的一级 A 标准。项目废水为生活污水，排放量很少，水质简单，不会对</w:t>
            </w:r>
            <w:r>
              <w:rPr>
                <w:rFonts w:hint="eastAsia" w:ascii="宋体" w:hAnsi="宋体" w:eastAsia="宋体" w:cs="宋体"/>
                <w:color w:val="000000" w:themeColor="text1"/>
                <w:sz w:val="24"/>
                <w:szCs w:val="24"/>
                <w:lang w:eastAsia="zh-CN"/>
                <w14:textFill>
                  <w14:solidFill>
                    <w14:schemeClr w14:val="tx1"/>
                  </w14:solidFill>
                </w14:textFill>
              </w:rPr>
              <w:t>污水处理厂</w:t>
            </w:r>
            <w:r>
              <w:rPr>
                <w:rFonts w:hint="eastAsia" w:ascii="宋体" w:hAnsi="宋体" w:eastAsia="宋体" w:cs="宋体"/>
                <w:color w:val="000000" w:themeColor="text1"/>
                <w:sz w:val="24"/>
                <w:szCs w:val="24"/>
                <w14:textFill>
                  <w14:solidFill>
                    <w14:schemeClr w14:val="tx1"/>
                  </w14:solidFill>
                </w14:textFill>
              </w:rPr>
              <w:t>造成水质水量上的冲击，大榄坪</w:t>
            </w:r>
            <w:r>
              <w:rPr>
                <w:rFonts w:hint="eastAsia" w:ascii="宋体" w:hAnsi="宋体" w:eastAsia="宋体" w:cs="宋体"/>
                <w:color w:val="000000" w:themeColor="text1"/>
                <w:sz w:val="24"/>
                <w:szCs w:val="24"/>
                <w:lang w:eastAsia="zh-CN"/>
                <w14:textFill>
                  <w14:solidFill>
                    <w14:schemeClr w14:val="tx1"/>
                  </w14:solidFill>
                </w14:textFill>
              </w:rPr>
              <w:t>污水处理厂</w:t>
            </w:r>
            <w:r>
              <w:rPr>
                <w:rFonts w:hint="eastAsia" w:ascii="宋体" w:hAnsi="宋体" w:eastAsia="宋体" w:cs="宋体"/>
                <w:color w:val="000000" w:themeColor="text1"/>
                <w:sz w:val="24"/>
                <w:szCs w:val="24"/>
                <w14:textFill>
                  <w14:solidFill>
                    <w14:schemeClr w14:val="tx1"/>
                  </w14:solidFill>
                </w14:textFill>
              </w:rPr>
              <w:t>接纳本项目废水后仍能够稳定达标排放，不会对钦州湾海域产生大的影响。</w:t>
            </w:r>
          </w:p>
          <w:p w14:paraId="4B904EC4">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b w:val="0"/>
                <w:bCs w:val="0"/>
                <w:color w:val="000000" w:themeColor="text1"/>
                <w:sz w:val="24"/>
                <w:u w:val="none"/>
                <w14:textFill>
                  <w14:solidFill>
                    <w14:schemeClr w14:val="tx1"/>
                  </w14:solidFill>
                </w14:textFill>
              </w:rPr>
            </w:pPr>
            <w:r>
              <w:rPr>
                <w:rFonts w:hint="eastAsia" w:ascii="宋体" w:hAnsi="宋体" w:eastAsia="宋体" w:cs="宋体"/>
                <w:color w:val="000000" w:themeColor="text1"/>
                <w:sz w:val="24"/>
                <w:lang w:val="zh-CN"/>
                <w14:textFill>
                  <w14:solidFill>
                    <w14:schemeClr w14:val="tx1"/>
                  </w14:solidFill>
                </w14:textFill>
              </w:rPr>
              <w:t>综上，本项目营运期产生的废水均不排到附近水体中，对地表水环境影响不大</w:t>
            </w:r>
            <w:r>
              <w:rPr>
                <w:rFonts w:hint="eastAsia" w:ascii="宋体" w:hAnsi="宋体" w:eastAsia="宋体" w:cs="宋体"/>
                <w:b w:val="0"/>
                <w:bCs w:val="0"/>
                <w:color w:val="000000" w:themeColor="text1"/>
                <w:sz w:val="24"/>
                <w:u w:val="none"/>
                <w14:textFill>
                  <w14:solidFill>
                    <w14:schemeClr w14:val="tx1"/>
                  </w14:solidFill>
                </w14:textFill>
              </w:rPr>
              <w:t>。</w:t>
            </w:r>
          </w:p>
          <w:p w14:paraId="49151658">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eastAsia" w:ascii="宋体" w:hAnsi="宋体" w:eastAsia="宋体" w:cs="宋体"/>
                <w:b w:val="0"/>
                <w:bCs w:val="0"/>
                <w:color w:val="000000" w:themeColor="text1"/>
                <w:sz w:val="24"/>
                <w:u w:val="none"/>
                <w14:textFill>
                  <w14:solidFill>
                    <w14:schemeClr w14:val="tx1"/>
                  </w14:solidFill>
                </w14:textFill>
              </w:rPr>
            </w:pPr>
            <w:r>
              <w:rPr>
                <w:rFonts w:hint="eastAsia" w:ascii="宋体" w:hAnsi="宋体" w:eastAsia="宋体" w:cs="宋体"/>
                <w:b w:val="0"/>
                <w:bCs w:val="0"/>
                <w:color w:val="000000" w:themeColor="text1"/>
                <w:sz w:val="24"/>
                <w:u w:val="none"/>
                <w14:textFill>
                  <w14:solidFill>
                    <w14:schemeClr w14:val="tx1"/>
                  </w14:solidFill>
                </w14:textFill>
              </w:rPr>
              <w:t>考虑本项目排水特点，不再提出废水监测计划。</w:t>
            </w:r>
          </w:p>
          <w:p w14:paraId="791AA4A4">
            <w:pPr>
              <w:keepNext w:val="0"/>
              <w:keepLines w:val="0"/>
              <w:pageBreakBefore w:val="0"/>
              <w:widowControl w:val="0"/>
              <w:kinsoku/>
              <w:wordWrap/>
              <w:overflowPunct/>
              <w:topLinePunct w:val="0"/>
              <w:autoSpaceDE/>
              <w:autoSpaceDN/>
              <w:bidi w:val="0"/>
              <w:spacing w:line="480" w:lineRule="exact"/>
              <w:textAlignment w:val="auto"/>
              <w:rPr>
                <w:rFonts w:ascii="宋体" w:hAnsi="宋体"/>
                <w:color w:val="000000" w:themeColor="text1"/>
                <w:sz w:val="24"/>
                <w:u w:val="none"/>
                <w14:textFill>
                  <w14:solidFill>
                    <w14:schemeClr w14:val="tx1"/>
                  </w14:solidFill>
                </w14:textFill>
              </w:rPr>
            </w:pPr>
            <w:r>
              <w:rPr>
                <w:rFonts w:hint="eastAsia" w:ascii="宋体" w:hAnsi="宋体"/>
                <w:b/>
                <w:bCs/>
                <w:color w:val="000000" w:themeColor="text1"/>
                <w:sz w:val="24"/>
                <w:u w:val="none"/>
                <w:lang w:val="en-US" w:eastAsia="zh-CN"/>
                <w14:textFill>
                  <w14:solidFill>
                    <w14:schemeClr w14:val="tx1"/>
                  </w14:solidFill>
                </w14:textFill>
              </w:rPr>
              <w:t>三</w:t>
            </w:r>
            <w:r>
              <w:rPr>
                <w:rFonts w:ascii="宋体" w:hAnsi="宋体"/>
                <w:b/>
                <w:bCs/>
                <w:color w:val="000000" w:themeColor="text1"/>
                <w:sz w:val="24"/>
                <w:u w:val="none"/>
                <w14:textFill>
                  <w14:solidFill>
                    <w14:schemeClr w14:val="tx1"/>
                  </w14:solidFill>
                </w14:textFill>
              </w:rPr>
              <w:t>、</w:t>
            </w:r>
            <w:r>
              <w:rPr>
                <w:rFonts w:hint="eastAsia" w:ascii="宋体" w:hAnsi="宋体"/>
                <w:b/>
                <w:bCs/>
                <w:color w:val="000000" w:themeColor="text1"/>
                <w:sz w:val="24"/>
                <w:u w:val="none"/>
                <w14:textFill>
                  <w14:solidFill>
                    <w14:schemeClr w14:val="tx1"/>
                  </w14:solidFill>
                </w14:textFill>
              </w:rPr>
              <w:t>噪声环境影响和保护措施</w:t>
            </w:r>
          </w:p>
          <w:p w14:paraId="19DB5DC4">
            <w:pPr>
              <w:keepNext w:val="0"/>
              <w:keepLines w:val="0"/>
              <w:pageBreakBefore w:val="0"/>
              <w:widowControl w:val="0"/>
              <w:kinsoku/>
              <w:wordWrap/>
              <w:overflowPunct/>
              <w:topLinePunct w:val="0"/>
              <w:autoSpaceDE/>
              <w:autoSpaceDN/>
              <w:bidi w:val="0"/>
              <w:adjustRightInd w:val="0"/>
              <w:snapToGrid w:val="0"/>
              <w:spacing w:line="480" w:lineRule="exact"/>
              <w:ind w:firstLine="446"/>
              <w:textAlignment w:val="auto"/>
              <w:rPr>
                <w:rFonts w:ascii="宋体" w:hAnsi="宋体"/>
                <w:b/>
                <w:bCs/>
                <w:snapToGrid w:val="0"/>
                <w:color w:val="000000" w:themeColor="text1"/>
                <w:kern w:val="0"/>
                <w:sz w:val="24"/>
                <w:szCs w:val="20"/>
                <w:u w:val="none"/>
                <w14:textFill>
                  <w14:solidFill>
                    <w14:schemeClr w14:val="tx1"/>
                  </w14:solidFill>
                </w14:textFill>
              </w:rPr>
            </w:pPr>
            <w:r>
              <w:rPr>
                <w:rFonts w:hint="eastAsia" w:ascii="宋体" w:hAnsi="宋体"/>
                <w:b/>
                <w:bCs/>
                <w:snapToGrid w:val="0"/>
                <w:color w:val="000000" w:themeColor="text1"/>
                <w:kern w:val="0"/>
                <w:sz w:val="24"/>
                <w:szCs w:val="20"/>
                <w:u w:val="none"/>
                <w:lang w:val="en-US" w:eastAsia="zh-CN"/>
                <w14:textFill>
                  <w14:solidFill>
                    <w14:schemeClr w14:val="tx1"/>
                  </w14:solidFill>
                </w14:textFill>
              </w:rPr>
              <w:t>1、</w:t>
            </w:r>
            <w:r>
              <w:rPr>
                <w:rFonts w:hint="eastAsia" w:ascii="宋体" w:hAnsi="宋体"/>
                <w:b/>
                <w:bCs/>
                <w:snapToGrid w:val="0"/>
                <w:color w:val="000000" w:themeColor="text1"/>
                <w:kern w:val="0"/>
                <w:sz w:val="24"/>
                <w:szCs w:val="20"/>
                <w:u w:val="none"/>
                <w14:textFill>
                  <w14:solidFill>
                    <w14:schemeClr w14:val="tx1"/>
                  </w14:solidFill>
                </w14:textFill>
              </w:rPr>
              <w:t>噪声源产生及排放情况</w:t>
            </w:r>
          </w:p>
          <w:p w14:paraId="78AA74F0">
            <w:pPr>
              <w:keepNext w:val="0"/>
              <w:keepLines w:val="0"/>
              <w:pageBreakBefore w:val="0"/>
              <w:widowControl w:val="0"/>
              <w:kinsoku/>
              <w:wordWrap/>
              <w:overflowPunct/>
              <w:topLinePunct w:val="0"/>
              <w:autoSpaceDE/>
              <w:autoSpaceDN/>
              <w:bidi w:val="0"/>
              <w:adjustRightInd w:val="0"/>
              <w:snapToGrid w:val="0"/>
              <w:spacing w:line="480" w:lineRule="exact"/>
              <w:ind w:firstLine="446"/>
              <w:textAlignment w:val="auto"/>
              <w:rPr>
                <w:rFonts w:ascii="宋体" w:hAnsi="宋体"/>
                <w:snapToGrid w:val="0"/>
                <w:color w:val="000000" w:themeColor="text1"/>
                <w:kern w:val="0"/>
                <w:sz w:val="24"/>
                <w:szCs w:val="20"/>
                <w:u w:val="none"/>
                <w14:textFill>
                  <w14:solidFill>
                    <w14:schemeClr w14:val="tx1"/>
                  </w14:solidFill>
                </w14:textFill>
              </w:rPr>
            </w:pPr>
            <w:r>
              <w:rPr>
                <w:rFonts w:ascii="宋体" w:hAnsi="宋体"/>
                <w:snapToGrid w:val="0"/>
                <w:color w:val="000000" w:themeColor="text1"/>
                <w:kern w:val="0"/>
                <w:sz w:val="24"/>
                <w:szCs w:val="20"/>
                <w:u w:val="none"/>
                <w14:textFill>
                  <w14:solidFill>
                    <w14:schemeClr w14:val="tx1"/>
                  </w14:solidFill>
                </w14:textFill>
              </w:rPr>
              <w:t>本项目</w:t>
            </w:r>
            <w:r>
              <w:rPr>
                <w:rFonts w:hint="eastAsia" w:ascii="宋体" w:hAnsi="宋体"/>
                <w:snapToGrid w:val="0"/>
                <w:color w:val="000000" w:themeColor="text1"/>
                <w:kern w:val="0"/>
                <w:sz w:val="24"/>
                <w:szCs w:val="20"/>
                <w:u w:val="none"/>
                <w:lang w:val="en-US" w:eastAsia="zh-CN"/>
                <w14:textFill>
                  <w14:solidFill>
                    <w14:schemeClr w14:val="tx1"/>
                  </w14:solidFill>
                </w14:textFill>
              </w:rPr>
              <w:t>主要噪声源均位于室内，</w:t>
            </w:r>
            <w:r>
              <w:rPr>
                <w:rFonts w:ascii="宋体" w:hAnsi="宋体"/>
                <w:snapToGrid w:val="0"/>
                <w:color w:val="000000" w:themeColor="text1"/>
                <w:kern w:val="0"/>
                <w:sz w:val="24"/>
                <w:szCs w:val="20"/>
                <w:u w:val="none"/>
                <w14:textFill>
                  <w14:solidFill>
                    <w14:schemeClr w14:val="tx1"/>
                  </w14:solidFill>
                </w14:textFill>
              </w:rPr>
              <w:t>噪声源</w:t>
            </w:r>
            <w:r>
              <w:rPr>
                <w:rFonts w:hint="eastAsia" w:ascii="宋体" w:hAnsi="宋体"/>
                <w:snapToGrid w:val="0"/>
                <w:color w:val="000000" w:themeColor="text1"/>
                <w:kern w:val="0"/>
                <w:sz w:val="24"/>
                <w:szCs w:val="20"/>
                <w:u w:val="none"/>
                <w:lang w:val="en-US" w:eastAsia="zh-CN"/>
                <w14:textFill>
                  <w14:solidFill>
                    <w14:schemeClr w14:val="tx1"/>
                  </w14:solidFill>
                </w14:textFill>
              </w:rPr>
              <w:t>情况</w:t>
            </w:r>
            <w:r>
              <w:rPr>
                <w:rFonts w:ascii="宋体" w:hAnsi="宋体"/>
                <w:snapToGrid w:val="0"/>
                <w:color w:val="000000" w:themeColor="text1"/>
                <w:kern w:val="0"/>
                <w:sz w:val="24"/>
                <w:szCs w:val="20"/>
                <w:u w:val="none"/>
                <w14:textFill>
                  <w14:solidFill>
                    <w14:schemeClr w14:val="tx1"/>
                  </w14:solidFill>
                </w14:textFill>
              </w:rPr>
              <w:t>见表</w:t>
            </w:r>
            <w:r>
              <w:rPr>
                <w:rFonts w:hint="eastAsia" w:ascii="宋体" w:hAnsi="宋体"/>
                <w:snapToGrid w:val="0"/>
                <w:color w:val="000000" w:themeColor="text1"/>
                <w:kern w:val="0"/>
                <w:sz w:val="24"/>
                <w:szCs w:val="20"/>
                <w:u w:val="none"/>
                <w:lang w:val="en-US" w:eastAsia="zh-CN"/>
                <w14:textFill>
                  <w14:solidFill>
                    <w14:schemeClr w14:val="tx1"/>
                  </w14:solidFill>
                </w14:textFill>
              </w:rPr>
              <w:t>4-15</w:t>
            </w:r>
            <w:r>
              <w:rPr>
                <w:rFonts w:ascii="宋体" w:hAnsi="宋体"/>
                <w:snapToGrid w:val="0"/>
                <w:color w:val="000000" w:themeColor="text1"/>
                <w:kern w:val="0"/>
                <w:sz w:val="24"/>
                <w:szCs w:val="20"/>
                <w:u w:val="none"/>
                <w14:textFill>
                  <w14:solidFill>
                    <w14:schemeClr w14:val="tx1"/>
                  </w14:solidFill>
                </w14:textFill>
              </w:rPr>
              <w:t>。</w:t>
            </w:r>
          </w:p>
          <w:p w14:paraId="1F514EE4">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b/>
                <w:bCs/>
                <w:color w:val="000000" w:themeColor="text1"/>
                <w:sz w:val="24"/>
                <w:u w:val="none"/>
                <w14:textFill>
                  <w14:solidFill>
                    <w14:schemeClr w14:val="tx1"/>
                  </w14:solidFill>
                </w14:textFill>
              </w:rPr>
            </w:pPr>
          </w:p>
          <w:p w14:paraId="4515FBDB">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b/>
                <w:bCs/>
                <w:color w:val="000000" w:themeColor="text1"/>
                <w:sz w:val="24"/>
                <w:u w:val="none"/>
                <w14:textFill>
                  <w14:solidFill>
                    <w14:schemeClr w14:val="tx1"/>
                  </w14:solidFill>
                </w14:textFill>
              </w:rPr>
            </w:pPr>
          </w:p>
          <w:p w14:paraId="5E818468">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b/>
                <w:bCs/>
                <w:color w:val="000000" w:themeColor="text1"/>
                <w:sz w:val="24"/>
                <w:u w:val="none"/>
                <w14:textFill>
                  <w14:solidFill>
                    <w14:schemeClr w14:val="tx1"/>
                  </w14:solidFill>
                </w14:textFill>
              </w:rPr>
            </w:pPr>
          </w:p>
          <w:p w14:paraId="3041B3C4">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b/>
                <w:bCs/>
                <w:color w:val="000000" w:themeColor="text1"/>
                <w:sz w:val="24"/>
                <w:u w:val="none"/>
                <w14:textFill>
                  <w14:solidFill>
                    <w14:schemeClr w14:val="tx1"/>
                  </w14:solidFill>
                </w14:textFill>
              </w:rPr>
            </w:pPr>
            <w:r>
              <w:rPr>
                <w:rFonts w:ascii="宋体" w:hAnsi="宋体"/>
                <w:b/>
                <w:bCs/>
                <w:color w:val="000000" w:themeColor="text1"/>
                <w:sz w:val="24"/>
                <w:u w:val="none"/>
                <w14:textFill>
                  <w14:solidFill>
                    <w14:schemeClr w14:val="tx1"/>
                  </w14:solidFill>
                </w14:textFill>
              </w:rPr>
              <w:t>表</w:t>
            </w:r>
            <w:r>
              <w:rPr>
                <w:rFonts w:hint="eastAsia" w:ascii="宋体" w:hAnsi="宋体"/>
                <w:b/>
                <w:bCs/>
                <w:color w:val="000000" w:themeColor="text1"/>
                <w:sz w:val="24"/>
                <w:u w:val="none"/>
                <w:lang w:val="en-US" w:eastAsia="zh-CN"/>
                <w14:textFill>
                  <w14:solidFill>
                    <w14:schemeClr w14:val="tx1"/>
                  </w14:solidFill>
                </w14:textFill>
              </w:rPr>
              <w:t xml:space="preserve">4-15  </w:t>
            </w:r>
            <w:r>
              <w:rPr>
                <w:rFonts w:ascii="宋体" w:hAnsi="宋体"/>
                <w:b/>
                <w:bCs/>
                <w:color w:val="000000" w:themeColor="text1"/>
                <w:sz w:val="24"/>
                <w:u w:val="none"/>
                <w14:textFill>
                  <w14:solidFill>
                    <w14:schemeClr w14:val="tx1"/>
                  </w14:solidFill>
                </w14:textFill>
              </w:rPr>
              <w:t>本项目噪声源信息表</w:t>
            </w:r>
            <w:r>
              <w:rPr>
                <w:rFonts w:hint="eastAsia" w:ascii="宋体" w:hAnsi="宋体" w:eastAsia="宋体" w:cs="宋体"/>
                <w:b/>
                <w:bCs/>
                <w:color w:val="000000" w:themeColor="text1"/>
                <w:sz w:val="24"/>
                <w:szCs w:val="24"/>
                <w14:textFill>
                  <w14:solidFill>
                    <w14:schemeClr w14:val="tx1"/>
                  </w14:solidFill>
                </w14:textFill>
              </w:rPr>
              <w:t>(室</w:t>
            </w:r>
            <w:r>
              <w:rPr>
                <w:rFonts w:hint="eastAsia" w:ascii="宋体" w:hAnsi="宋体" w:cs="宋体"/>
                <w:b/>
                <w:bCs/>
                <w:color w:val="000000" w:themeColor="text1"/>
                <w:sz w:val="24"/>
                <w:szCs w:val="24"/>
                <w:lang w:val="en-US" w:eastAsia="zh-CN"/>
                <w14:textFill>
                  <w14:solidFill>
                    <w14:schemeClr w14:val="tx1"/>
                  </w14:solidFill>
                </w14:textFill>
              </w:rPr>
              <w:t>内</w:t>
            </w:r>
            <w:r>
              <w:rPr>
                <w:rFonts w:hint="eastAsia" w:ascii="宋体" w:hAnsi="宋体" w:eastAsia="宋体" w:cs="宋体"/>
                <w:b/>
                <w:bCs/>
                <w:color w:val="000000" w:themeColor="text1"/>
                <w:sz w:val="24"/>
                <w:szCs w:val="24"/>
                <w14:textFill>
                  <w14:solidFill>
                    <w14:schemeClr w14:val="tx1"/>
                  </w14:solidFill>
                </w14:textFill>
              </w:rPr>
              <w:t>声源)</w:t>
            </w:r>
          </w:p>
          <w:tbl>
            <w:tblPr>
              <w:tblStyle w:val="4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6" w:type="dxa"/>
                <w:bottom w:w="0" w:type="dxa"/>
                <w:right w:w="6" w:type="dxa"/>
              </w:tblCellMar>
            </w:tblPr>
            <w:tblGrid>
              <w:gridCol w:w="1072"/>
              <w:gridCol w:w="962"/>
              <w:gridCol w:w="595"/>
              <w:gridCol w:w="642"/>
              <w:gridCol w:w="507"/>
              <w:gridCol w:w="572"/>
              <w:gridCol w:w="757"/>
              <w:gridCol w:w="855"/>
              <w:gridCol w:w="549"/>
              <w:gridCol w:w="698"/>
              <w:gridCol w:w="801"/>
              <w:gridCol w:w="729"/>
            </w:tblGrid>
            <w:tr w14:paraId="3B750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342" w:hRule="atLeast"/>
                <w:jc w:val="center"/>
              </w:trPr>
              <w:tc>
                <w:tcPr>
                  <w:tcW w:w="613" w:type="pct"/>
                  <w:vMerge w:val="restart"/>
                  <w:noWrap w:val="0"/>
                  <w:vAlign w:val="center"/>
                </w:tcPr>
                <w:p w14:paraId="26785725">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声源名称</w:t>
                  </w:r>
                </w:p>
              </w:tc>
              <w:tc>
                <w:tcPr>
                  <w:tcW w:w="550" w:type="pct"/>
                  <w:vMerge w:val="restart"/>
                  <w:noWrap w:val="0"/>
                  <w:vAlign w:val="center"/>
                </w:tcPr>
                <w:p w14:paraId="7C061CF4">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声源源强/dB(A) </w:t>
                  </w:r>
                </w:p>
              </w:tc>
              <w:tc>
                <w:tcPr>
                  <w:tcW w:w="340" w:type="pct"/>
                  <w:vMerge w:val="restart"/>
                  <w:noWrap w:val="0"/>
                  <w:vAlign w:val="center"/>
                </w:tcPr>
                <w:p w14:paraId="1ADCA85C">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控制措施</w:t>
                  </w:r>
                </w:p>
              </w:tc>
              <w:tc>
                <w:tcPr>
                  <w:tcW w:w="984" w:type="pct"/>
                  <w:gridSpan w:val="3"/>
                  <w:noWrap w:val="0"/>
                  <w:vAlign w:val="center"/>
                </w:tcPr>
                <w:p w14:paraId="50282D85">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空间相对位置</w:t>
                  </w:r>
                </w:p>
              </w:tc>
              <w:tc>
                <w:tcPr>
                  <w:tcW w:w="433" w:type="pct"/>
                  <w:vMerge w:val="restart"/>
                  <w:noWrap w:val="0"/>
                  <w:vAlign w:val="center"/>
                </w:tcPr>
                <w:p w14:paraId="17518791">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距室内边界距离/m</w:t>
                  </w:r>
                </w:p>
              </w:tc>
              <w:tc>
                <w:tcPr>
                  <w:tcW w:w="489" w:type="pct"/>
                  <w:vMerge w:val="restart"/>
                  <w:noWrap w:val="0"/>
                  <w:vAlign w:val="center"/>
                </w:tcPr>
                <w:p w14:paraId="5A1A4BD7">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室内边界声级/dB (A)</w:t>
                  </w:r>
                </w:p>
              </w:tc>
              <w:tc>
                <w:tcPr>
                  <w:tcW w:w="314" w:type="pct"/>
                  <w:vMerge w:val="restart"/>
                  <w:noWrap w:val="0"/>
                  <w:vAlign w:val="center"/>
                </w:tcPr>
                <w:p w14:paraId="6ED86BE3">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运行时段</w:t>
                  </w:r>
                </w:p>
              </w:tc>
              <w:tc>
                <w:tcPr>
                  <w:tcW w:w="399" w:type="pct"/>
                  <w:vMerge w:val="restart"/>
                  <w:noWrap w:val="0"/>
                  <w:vAlign w:val="center"/>
                </w:tcPr>
                <w:p w14:paraId="06C2A1BA">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插入损失/dB(A)</w:t>
                  </w:r>
                </w:p>
              </w:tc>
              <w:tc>
                <w:tcPr>
                  <w:tcW w:w="875" w:type="pct"/>
                  <w:gridSpan w:val="2"/>
                  <w:noWrap w:val="0"/>
                  <w:vAlign w:val="center"/>
                </w:tcPr>
                <w:p w14:paraId="26C9FE50">
                  <w:pPr>
                    <w:ind w:right="-105" w:rightChars="-50"/>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建筑物外噪声</w:t>
                  </w:r>
                </w:p>
              </w:tc>
            </w:tr>
            <w:tr w14:paraId="43C1D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jc w:val="center"/>
              </w:trPr>
              <w:tc>
                <w:tcPr>
                  <w:tcW w:w="613" w:type="pct"/>
                  <w:vMerge w:val="continue"/>
                  <w:noWrap w:val="0"/>
                  <w:vAlign w:val="center"/>
                </w:tcPr>
                <w:p w14:paraId="3466A5C9">
                  <w:pPr>
                    <w:jc w:val="center"/>
                    <w:rPr>
                      <w:rFonts w:hint="eastAsia" w:ascii="宋体" w:hAnsi="宋体" w:eastAsia="宋体" w:cs="宋体"/>
                      <w:color w:val="000000" w:themeColor="text1"/>
                      <w:sz w:val="21"/>
                      <w:szCs w:val="21"/>
                      <w14:textFill>
                        <w14:solidFill>
                          <w14:schemeClr w14:val="tx1"/>
                        </w14:solidFill>
                      </w14:textFill>
                    </w:rPr>
                  </w:pPr>
                </w:p>
              </w:tc>
              <w:tc>
                <w:tcPr>
                  <w:tcW w:w="550" w:type="pct"/>
                  <w:vMerge w:val="continue"/>
                  <w:noWrap w:val="0"/>
                  <w:vAlign w:val="center"/>
                </w:tcPr>
                <w:p w14:paraId="3A604177">
                  <w:pPr>
                    <w:jc w:val="center"/>
                    <w:rPr>
                      <w:rFonts w:hint="eastAsia" w:ascii="宋体" w:hAnsi="宋体" w:eastAsia="宋体" w:cs="宋体"/>
                      <w:color w:val="000000" w:themeColor="text1"/>
                      <w:sz w:val="21"/>
                      <w:szCs w:val="21"/>
                      <w14:textFill>
                        <w14:solidFill>
                          <w14:schemeClr w14:val="tx1"/>
                        </w14:solidFill>
                      </w14:textFill>
                    </w:rPr>
                  </w:pPr>
                </w:p>
              </w:tc>
              <w:tc>
                <w:tcPr>
                  <w:tcW w:w="340" w:type="pct"/>
                  <w:vMerge w:val="continue"/>
                  <w:noWrap w:val="0"/>
                  <w:vAlign w:val="center"/>
                </w:tcPr>
                <w:p w14:paraId="522EF06D">
                  <w:pPr>
                    <w:jc w:val="center"/>
                    <w:rPr>
                      <w:rFonts w:hint="eastAsia" w:ascii="宋体" w:hAnsi="宋体" w:eastAsia="宋体" w:cs="宋体"/>
                      <w:color w:val="000000" w:themeColor="text1"/>
                      <w:sz w:val="21"/>
                      <w:szCs w:val="21"/>
                      <w14:textFill>
                        <w14:solidFill>
                          <w14:schemeClr w14:val="tx1"/>
                        </w14:solidFill>
                      </w14:textFill>
                    </w:rPr>
                  </w:pPr>
                </w:p>
              </w:tc>
              <w:tc>
                <w:tcPr>
                  <w:tcW w:w="367" w:type="pct"/>
                  <w:noWrap w:val="0"/>
                  <w:vAlign w:val="center"/>
                </w:tcPr>
                <w:p w14:paraId="31134952">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X</w:t>
                  </w:r>
                </w:p>
              </w:tc>
              <w:tc>
                <w:tcPr>
                  <w:tcW w:w="290" w:type="pct"/>
                  <w:noWrap w:val="0"/>
                  <w:vAlign w:val="center"/>
                </w:tcPr>
                <w:p w14:paraId="76AF3792">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Y</w:t>
                  </w:r>
                </w:p>
              </w:tc>
              <w:tc>
                <w:tcPr>
                  <w:tcW w:w="327" w:type="pct"/>
                  <w:noWrap w:val="0"/>
                  <w:vAlign w:val="center"/>
                </w:tcPr>
                <w:p w14:paraId="79393673">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Z</w:t>
                  </w:r>
                </w:p>
              </w:tc>
              <w:tc>
                <w:tcPr>
                  <w:tcW w:w="433" w:type="pct"/>
                  <w:vMerge w:val="continue"/>
                  <w:noWrap w:val="0"/>
                  <w:vAlign w:val="center"/>
                </w:tcPr>
                <w:p w14:paraId="1754D6A2">
                  <w:pPr>
                    <w:jc w:val="center"/>
                    <w:rPr>
                      <w:rFonts w:hint="eastAsia" w:ascii="宋体" w:hAnsi="宋体" w:eastAsia="宋体" w:cs="宋体"/>
                      <w:color w:val="000000" w:themeColor="text1"/>
                      <w:sz w:val="21"/>
                      <w:szCs w:val="21"/>
                      <w14:textFill>
                        <w14:solidFill>
                          <w14:schemeClr w14:val="tx1"/>
                        </w14:solidFill>
                      </w14:textFill>
                    </w:rPr>
                  </w:pPr>
                </w:p>
              </w:tc>
              <w:tc>
                <w:tcPr>
                  <w:tcW w:w="489" w:type="pct"/>
                  <w:vMerge w:val="continue"/>
                  <w:noWrap w:val="0"/>
                  <w:vAlign w:val="center"/>
                </w:tcPr>
                <w:p w14:paraId="2E8FCB5B">
                  <w:pPr>
                    <w:jc w:val="center"/>
                    <w:rPr>
                      <w:rFonts w:hint="eastAsia" w:ascii="宋体" w:hAnsi="宋体" w:eastAsia="宋体" w:cs="宋体"/>
                      <w:color w:val="000000" w:themeColor="text1"/>
                      <w:sz w:val="21"/>
                      <w:szCs w:val="21"/>
                      <w14:textFill>
                        <w14:solidFill>
                          <w14:schemeClr w14:val="tx1"/>
                        </w14:solidFill>
                      </w14:textFill>
                    </w:rPr>
                  </w:pPr>
                </w:p>
              </w:tc>
              <w:tc>
                <w:tcPr>
                  <w:tcW w:w="314" w:type="pct"/>
                  <w:vMerge w:val="continue"/>
                  <w:noWrap w:val="0"/>
                  <w:vAlign w:val="center"/>
                </w:tcPr>
                <w:p w14:paraId="7D0A7896">
                  <w:pPr>
                    <w:jc w:val="center"/>
                    <w:rPr>
                      <w:rFonts w:hint="eastAsia" w:ascii="宋体" w:hAnsi="宋体" w:eastAsia="宋体" w:cs="宋体"/>
                      <w:color w:val="000000" w:themeColor="text1"/>
                      <w:sz w:val="21"/>
                      <w:szCs w:val="21"/>
                      <w14:textFill>
                        <w14:solidFill>
                          <w14:schemeClr w14:val="tx1"/>
                        </w14:solidFill>
                      </w14:textFill>
                    </w:rPr>
                  </w:pPr>
                </w:p>
              </w:tc>
              <w:tc>
                <w:tcPr>
                  <w:tcW w:w="399" w:type="pct"/>
                  <w:vMerge w:val="continue"/>
                  <w:noWrap w:val="0"/>
                  <w:vAlign w:val="center"/>
                </w:tcPr>
                <w:p w14:paraId="0B4EEB50">
                  <w:pPr>
                    <w:jc w:val="center"/>
                    <w:rPr>
                      <w:rFonts w:hint="eastAsia" w:ascii="宋体" w:hAnsi="宋体" w:eastAsia="宋体" w:cs="宋体"/>
                      <w:color w:val="000000" w:themeColor="text1"/>
                      <w:sz w:val="21"/>
                      <w:szCs w:val="21"/>
                      <w14:textFill>
                        <w14:solidFill>
                          <w14:schemeClr w14:val="tx1"/>
                        </w14:solidFill>
                      </w14:textFill>
                    </w:rPr>
                  </w:pPr>
                </w:p>
              </w:tc>
              <w:tc>
                <w:tcPr>
                  <w:tcW w:w="458" w:type="pct"/>
                  <w:noWrap w:val="0"/>
                  <w:vAlign w:val="center"/>
                </w:tcPr>
                <w:p w14:paraId="16DD34AD">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噪声值/dB(A)</w:t>
                  </w:r>
                </w:p>
              </w:tc>
              <w:tc>
                <w:tcPr>
                  <w:tcW w:w="417" w:type="pct"/>
                  <w:noWrap w:val="0"/>
                  <w:vAlign w:val="center"/>
                </w:tcPr>
                <w:p w14:paraId="24FE2A97">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建筑物</w:t>
                  </w:r>
                </w:p>
                <w:p w14:paraId="2BC10E6E">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外距离</w:t>
                  </w:r>
                </w:p>
              </w:tc>
            </w:tr>
            <w:tr w14:paraId="05D3F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90" w:hRule="atLeast"/>
                <w:jc w:val="center"/>
              </w:trPr>
              <w:tc>
                <w:tcPr>
                  <w:tcW w:w="1072" w:type="dxa"/>
                  <w:noWrap w:val="0"/>
                  <w:vAlign w:val="center"/>
                </w:tcPr>
                <w:p w14:paraId="2E474819">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color w:val="000000" w:themeColor="text1"/>
                      <w:spacing w:val="-4"/>
                      <w:sz w:val="21"/>
                      <w:szCs w:val="21"/>
                      <w:u w:val="none"/>
                      <w:lang w:val="en-US" w:eastAsia="zh-CN"/>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水洗筛分机</w:t>
                  </w:r>
                </w:p>
              </w:tc>
              <w:tc>
                <w:tcPr>
                  <w:tcW w:w="550" w:type="pct"/>
                  <w:noWrap w:val="0"/>
                  <w:vAlign w:val="center"/>
                </w:tcPr>
                <w:p w14:paraId="386F8C56">
                  <w:pPr>
                    <w:spacing w:line="340" w:lineRule="exact"/>
                    <w:jc w:val="center"/>
                    <w:rPr>
                      <w:rFonts w:hint="eastAsia" w:ascii="宋体" w:hAnsi="宋体" w:eastAsia="宋体" w:cs="宋体"/>
                      <w:color w:val="000000" w:themeColor="text1"/>
                      <w:spacing w:val="-2"/>
                      <w:sz w:val="21"/>
                      <w:szCs w:val="21"/>
                      <w:u w:val="none"/>
                      <w14:textFill>
                        <w14:solidFill>
                          <w14:schemeClr w14:val="tx1"/>
                        </w14:solidFill>
                      </w14:textFill>
                    </w:rPr>
                  </w:pPr>
                  <w:r>
                    <w:rPr>
                      <w:rFonts w:hint="eastAsia" w:ascii="宋体" w:hAnsi="宋体" w:eastAsia="宋体" w:cs="宋体"/>
                      <w:color w:val="000000" w:themeColor="text1"/>
                      <w:spacing w:val="-2"/>
                      <w:sz w:val="21"/>
                      <w:szCs w:val="21"/>
                      <w:u w:val="none"/>
                      <w14:textFill>
                        <w14:solidFill>
                          <w14:schemeClr w14:val="tx1"/>
                        </w14:solidFill>
                      </w14:textFill>
                    </w:rPr>
                    <w:t>80~85</w:t>
                  </w:r>
                </w:p>
              </w:tc>
              <w:tc>
                <w:tcPr>
                  <w:tcW w:w="340" w:type="pct"/>
                  <w:vMerge w:val="restart"/>
                  <w:noWrap w:val="0"/>
                  <w:vAlign w:val="center"/>
                </w:tcPr>
                <w:p w14:paraId="254947B0">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选用低噪声设备、加设减振基础</w:t>
                  </w:r>
                  <w:r>
                    <w:rPr>
                      <w:rFonts w:hint="eastAsia" w:ascii="宋体" w:hAnsi="宋体" w:eastAsia="宋体" w:cs="宋体"/>
                      <w:color w:val="000000" w:themeColor="text1"/>
                      <w:sz w:val="21"/>
                      <w:szCs w:val="21"/>
                      <w:lang w:val="en-US" w:eastAsia="zh-CN"/>
                      <w14:textFill>
                        <w14:solidFill>
                          <w14:schemeClr w14:val="tx1"/>
                        </w14:solidFill>
                      </w14:textFill>
                    </w:rPr>
                    <w:t>等措施</w:t>
                  </w:r>
                </w:p>
              </w:tc>
              <w:tc>
                <w:tcPr>
                  <w:tcW w:w="367" w:type="pct"/>
                  <w:noWrap w:val="0"/>
                  <w:vAlign w:val="center"/>
                </w:tcPr>
                <w:p w14:paraId="4DCCD28A">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60</w:t>
                  </w:r>
                </w:p>
              </w:tc>
              <w:tc>
                <w:tcPr>
                  <w:tcW w:w="290" w:type="pct"/>
                  <w:noWrap w:val="0"/>
                  <w:vAlign w:val="center"/>
                </w:tcPr>
                <w:p w14:paraId="4D5F2B64">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-20</w:t>
                  </w:r>
                </w:p>
              </w:tc>
              <w:tc>
                <w:tcPr>
                  <w:tcW w:w="327" w:type="pct"/>
                  <w:noWrap w:val="0"/>
                  <w:vAlign w:val="center"/>
                </w:tcPr>
                <w:p w14:paraId="649EF6C7">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2.0</w:t>
                  </w:r>
                </w:p>
              </w:tc>
              <w:tc>
                <w:tcPr>
                  <w:tcW w:w="433" w:type="pct"/>
                  <w:noWrap w:val="0"/>
                  <w:vAlign w:val="center"/>
                </w:tcPr>
                <w:p w14:paraId="0088ABA6">
                  <w:pPr>
                    <w:jc w:val="center"/>
                    <w:rPr>
                      <w:rFonts w:hint="default" w:ascii="宋体" w:hAnsi="宋体" w:cs="宋体"/>
                      <w:color w:val="000000" w:themeColor="text1"/>
                      <w:kern w:val="0"/>
                      <w:sz w:val="21"/>
                      <w:szCs w:val="21"/>
                      <w:lang w:val="en-US" w:eastAsia="zh-CN"/>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10</w:t>
                  </w:r>
                </w:p>
              </w:tc>
              <w:tc>
                <w:tcPr>
                  <w:tcW w:w="489" w:type="pct"/>
                  <w:noWrap w:val="0"/>
                  <w:vAlign w:val="center"/>
                </w:tcPr>
                <w:p w14:paraId="61F71A08">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70</w:t>
                  </w:r>
                </w:p>
              </w:tc>
              <w:tc>
                <w:tcPr>
                  <w:tcW w:w="549" w:type="dxa"/>
                  <w:noWrap w:val="0"/>
                  <w:vAlign w:val="center"/>
                </w:tcPr>
                <w:p w14:paraId="6EF3C95B">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昼夜</w:t>
                  </w:r>
                </w:p>
              </w:tc>
              <w:tc>
                <w:tcPr>
                  <w:tcW w:w="698" w:type="dxa"/>
                  <w:noWrap w:val="0"/>
                  <w:vAlign w:val="center"/>
                </w:tcPr>
                <w:p w14:paraId="1F472A44">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15</w:t>
                  </w:r>
                </w:p>
              </w:tc>
              <w:tc>
                <w:tcPr>
                  <w:tcW w:w="458" w:type="pct"/>
                  <w:noWrap w:val="0"/>
                  <w:vAlign w:val="center"/>
                </w:tcPr>
                <w:p w14:paraId="0A86EBC6">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55</w:t>
                  </w:r>
                </w:p>
              </w:tc>
              <w:tc>
                <w:tcPr>
                  <w:tcW w:w="417" w:type="pct"/>
                  <w:noWrap w:val="0"/>
                  <w:vAlign w:val="center"/>
                </w:tcPr>
                <w:p w14:paraId="507D469C">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w:t>
                  </w:r>
                </w:p>
              </w:tc>
            </w:tr>
            <w:tr w14:paraId="7811A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90" w:hRule="atLeast"/>
                <w:jc w:val="center"/>
              </w:trPr>
              <w:tc>
                <w:tcPr>
                  <w:tcW w:w="1072" w:type="dxa"/>
                  <w:noWrap w:val="0"/>
                  <w:vAlign w:val="center"/>
                </w:tcPr>
                <w:p w14:paraId="68AB6046">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color w:val="000000" w:themeColor="text1"/>
                      <w:spacing w:val="-4"/>
                      <w:sz w:val="21"/>
                      <w:szCs w:val="21"/>
                      <w:u w:val="none"/>
                      <w:lang w:val="en-US" w:eastAsia="zh-CN"/>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色选机</w:t>
                  </w:r>
                </w:p>
              </w:tc>
              <w:tc>
                <w:tcPr>
                  <w:tcW w:w="550" w:type="pct"/>
                  <w:noWrap w:val="0"/>
                  <w:vAlign w:val="center"/>
                </w:tcPr>
                <w:p w14:paraId="3695321D">
                  <w:pPr>
                    <w:spacing w:line="340" w:lineRule="exact"/>
                    <w:jc w:val="center"/>
                    <w:rPr>
                      <w:rFonts w:hint="eastAsia" w:ascii="宋体" w:hAnsi="宋体" w:eastAsia="宋体" w:cs="宋体"/>
                      <w:color w:val="000000" w:themeColor="text1"/>
                      <w:spacing w:val="-2"/>
                      <w:sz w:val="21"/>
                      <w:szCs w:val="21"/>
                      <w:u w:val="none"/>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70</w:t>
                  </w:r>
                  <w:r>
                    <w:rPr>
                      <w:rFonts w:hint="eastAsia" w:ascii="宋体" w:hAnsi="宋体" w:eastAsia="宋体" w:cs="宋体"/>
                      <w:color w:val="000000" w:themeColor="text1"/>
                      <w:sz w:val="21"/>
                      <w:szCs w:val="21"/>
                      <w14:textFill>
                        <w14:solidFill>
                          <w14:schemeClr w14:val="tx1"/>
                        </w14:solidFill>
                      </w14:textFill>
                    </w:rPr>
                    <w:t>~7</w:t>
                  </w:r>
                  <w:r>
                    <w:rPr>
                      <w:rFonts w:hint="eastAsia" w:ascii="宋体" w:hAnsi="宋体" w:eastAsia="宋体" w:cs="宋体"/>
                      <w:color w:val="000000" w:themeColor="text1"/>
                      <w:sz w:val="21"/>
                      <w:szCs w:val="21"/>
                      <w:lang w:val="en-US" w:eastAsia="zh-CN"/>
                      <w14:textFill>
                        <w14:solidFill>
                          <w14:schemeClr w14:val="tx1"/>
                        </w14:solidFill>
                      </w14:textFill>
                    </w:rPr>
                    <w:t>5</w:t>
                  </w:r>
                </w:p>
              </w:tc>
              <w:tc>
                <w:tcPr>
                  <w:tcW w:w="340" w:type="pct"/>
                  <w:vMerge w:val="continue"/>
                  <w:noWrap w:val="0"/>
                  <w:vAlign w:val="center"/>
                </w:tcPr>
                <w:p w14:paraId="7D19ED89">
                  <w:pPr>
                    <w:jc w:val="center"/>
                    <w:rPr>
                      <w:rFonts w:hint="eastAsia" w:ascii="宋体" w:hAnsi="宋体" w:eastAsia="宋体" w:cs="宋体"/>
                      <w:color w:val="000000" w:themeColor="text1"/>
                      <w:sz w:val="21"/>
                      <w:szCs w:val="21"/>
                      <w14:textFill>
                        <w14:solidFill>
                          <w14:schemeClr w14:val="tx1"/>
                        </w14:solidFill>
                      </w14:textFill>
                    </w:rPr>
                  </w:pPr>
                </w:p>
              </w:tc>
              <w:tc>
                <w:tcPr>
                  <w:tcW w:w="367" w:type="pct"/>
                  <w:noWrap w:val="0"/>
                  <w:vAlign w:val="center"/>
                </w:tcPr>
                <w:p w14:paraId="414B8857">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70</w:t>
                  </w:r>
                </w:p>
              </w:tc>
              <w:tc>
                <w:tcPr>
                  <w:tcW w:w="290" w:type="pct"/>
                  <w:noWrap w:val="0"/>
                  <w:vAlign w:val="center"/>
                </w:tcPr>
                <w:p w14:paraId="12EE1EB5">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5</w:t>
                  </w:r>
                </w:p>
              </w:tc>
              <w:tc>
                <w:tcPr>
                  <w:tcW w:w="327" w:type="pct"/>
                  <w:noWrap w:val="0"/>
                  <w:vAlign w:val="center"/>
                </w:tcPr>
                <w:p w14:paraId="177D1E4F">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1.0</w:t>
                  </w:r>
                </w:p>
              </w:tc>
              <w:tc>
                <w:tcPr>
                  <w:tcW w:w="433" w:type="pct"/>
                  <w:noWrap w:val="0"/>
                  <w:vAlign w:val="center"/>
                </w:tcPr>
                <w:p w14:paraId="1B7EEA27">
                  <w:pPr>
                    <w:jc w:val="center"/>
                    <w:rPr>
                      <w:rFonts w:hint="default" w:ascii="宋体" w:hAnsi="宋体" w:cs="宋体"/>
                      <w:color w:val="000000" w:themeColor="text1"/>
                      <w:kern w:val="0"/>
                      <w:sz w:val="21"/>
                      <w:szCs w:val="21"/>
                      <w:lang w:val="en-US" w:eastAsia="zh-CN"/>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10</w:t>
                  </w:r>
                </w:p>
              </w:tc>
              <w:tc>
                <w:tcPr>
                  <w:tcW w:w="489" w:type="pct"/>
                  <w:noWrap w:val="0"/>
                  <w:vAlign w:val="center"/>
                </w:tcPr>
                <w:p w14:paraId="1B8028CE">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65</w:t>
                  </w:r>
                </w:p>
              </w:tc>
              <w:tc>
                <w:tcPr>
                  <w:tcW w:w="549" w:type="dxa"/>
                  <w:noWrap w:val="0"/>
                  <w:vAlign w:val="center"/>
                </w:tcPr>
                <w:p w14:paraId="242C90F8">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昼夜</w:t>
                  </w:r>
                </w:p>
              </w:tc>
              <w:tc>
                <w:tcPr>
                  <w:tcW w:w="698" w:type="dxa"/>
                  <w:noWrap w:val="0"/>
                  <w:vAlign w:val="center"/>
                </w:tcPr>
                <w:p w14:paraId="33BD6A26">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15</w:t>
                  </w:r>
                </w:p>
              </w:tc>
              <w:tc>
                <w:tcPr>
                  <w:tcW w:w="458" w:type="pct"/>
                  <w:noWrap w:val="0"/>
                  <w:vAlign w:val="center"/>
                </w:tcPr>
                <w:p w14:paraId="375A91EB">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50</w:t>
                  </w:r>
                </w:p>
              </w:tc>
              <w:tc>
                <w:tcPr>
                  <w:tcW w:w="417" w:type="pct"/>
                  <w:noWrap w:val="0"/>
                  <w:vAlign w:val="center"/>
                </w:tcPr>
                <w:p w14:paraId="2052BE55">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w:t>
                  </w:r>
                </w:p>
              </w:tc>
            </w:tr>
            <w:tr w14:paraId="5761B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90" w:hRule="atLeast"/>
                <w:jc w:val="center"/>
              </w:trPr>
              <w:tc>
                <w:tcPr>
                  <w:tcW w:w="1072" w:type="dxa"/>
                  <w:noWrap w:val="0"/>
                  <w:vAlign w:val="center"/>
                </w:tcPr>
                <w:p w14:paraId="64164662">
                  <w:pPr>
                    <w:keepNext w:val="0"/>
                    <w:keepLines w:val="0"/>
                    <w:pageBreakBefore w:val="0"/>
                    <w:widowControl/>
                    <w:suppressLineNumbers w:val="0"/>
                    <w:kinsoku/>
                    <w:wordWrap/>
                    <w:overflowPunct/>
                    <w:topLinePunct w:val="0"/>
                    <w:autoSpaceDE/>
                    <w:autoSpaceDN/>
                    <w:bidi w:val="0"/>
                    <w:adjustRightInd/>
                    <w:snapToGrid/>
                    <w:spacing w:before="60" w:after="60" w:line="240" w:lineRule="exact"/>
                    <w:jc w:val="center"/>
                    <w:textAlignment w:val="center"/>
                    <w:rPr>
                      <w:rFonts w:hint="eastAsia" w:ascii="宋体" w:hAnsi="宋体" w:eastAsia="宋体" w:cs="宋体"/>
                      <w:color w:val="000000" w:themeColor="text1"/>
                      <w:spacing w:val="-4"/>
                      <w:sz w:val="21"/>
                      <w:szCs w:val="21"/>
                      <w:u w:val="none"/>
                      <w:lang w:val="en-US" w:eastAsia="zh-CN"/>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圆锥破碎机</w:t>
                  </w:r>
                </w:p>
              </w:tc>
              <w:tc>
                <w:tcPr>
                  <w:tcW w:w="550" w:type="pct"/>
                  <w:noWrap w:val="0"/>
                  <w:vAlign w:val="center"/>
                </w:tcPr>
                <w:p w14:paraId="33A292BD">
                  <w:pPr>
                    <w:spacing w:line="340" w:lineRule="exact"/>
                    <w:jc w:val="center"/>
                    <w:rPr>
                      <w:rFonts w:hint="eastAsia" w:ascii="宋体" w:hAnsi="宋体" w:eastAsia="宋体" w:cs="宋体"/>
                      <w:color w:val="000000" w:themeColor="text1"/>
                      <w:spacing w:val="-2"/>
                      <w:sz w:val="21"/>
                      <w:szCs w:val="21"/>
                      <w:u w:val="none"/>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85</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90</w:t>
                  </w:r>
                </w:p>
              </w:tc>
              <w:tc>
                <w:tcPr>
                  <w:tcW w:w="340" w:type="pct"/>
                  <w:vMerge w:val="continue"/>
                  <w:noWrap w:val="0"/>
                  <w:vAlign w:val="center"/>
                </w:tcPr>
                <w:p w14:paraId="7BBF6FEE">
                  <w:pPr>
                    <w:jc w:val="center"/>
                    <w:rPr>
                      <w:rFonts w:hint="eastAsia" w:ascii="宋体" w:hAnsi="宋体" w:eastAsia="宋体" w:cs="宋体"/>
                      <w:color w:val="000000" w:themeColor="text1"/>
                      <w:sz w:val="21"/>
                      <w:szCs w:val="21"/>
                      <w14:textFill>
                        <w14:solidFill>
                          <w14:schemeClr w14:val="tx1"/>
                        </w14:solidFill>
                      </w14:textFill>
                    </w:rPr>
                  </w:pPr>
                </w:p>
              </w:tc>
              <w:tc>
                <w:tcPr>
                  <w:tcW w:w="367" w:type="pct"/>
                  <w:noWrap w:val="0"/>
                  <w:vAlign w:val="center"/>
                </w:tcPr>
                <w:p w14:paraId="70A44D4E">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90</w:t>
                  </w:r>
                </w:p>
              </w:tc>
              <w:tc>
                <w:tcPr>
                  <w:tcW w:w="290" w:type="pct"/>
                  <w:noWrap w:val="0"/>
                  <w:vAlign w:val="center"/>
                </w:tcPr>
                <w:p w14:paraId="7652B18D">
                  <w:pPr>
                    <w:jc w:val="center"/>
                    <w:rPr>
                      <w:rFonts w:hint="default" w:ascii="宋体" w:hAnsi="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5</w:t>
                  </w:r>
                </w:p>
              </w:tc>
              <w:tc>
                <w:tcPr>
                  <w:tcW w:w="327" w:type="pct"/>
                  <w:noWrap w:val="0"/>
                  <w:vAlign w:val="center"/>
                </w:tcPr>
                <w:p w14:paraId="0CEC731D">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2.0</w:t>
                  </w:r>
                </w:p>
              </w:tc>
              <w:tc>
                <w:tcPr>
                  <w:tcW w:w="433" w:type="pct"/>
                  <w:noWrap w:val="0"/>
                  <w:vAlign w:val="center"/>
                </w:tcPr>
                <w:p w14:paraId="2E8FE514">
                  <w:pPr>
                    <w:jc w:val="center"/>
                    <w:rPr>
                      <w:rFonts w:hint="default" w:ascii="宋体" w:hAnsi="宋体" w:cs="宋体"/>
                      <w:color w:val="000000" w:themeColor="text1"/>
                      <w:kern w:val="0"/>
                      <w:sz w:val="21"/>
                      <w:szCs w:val="21"/>
                      <w:lang w:val="en-US" w:eastAsia="zh-CN"/>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10</w:t>
                  </w:r>
                </w:p>
              </w:tc>
              <w:tc>
                <w:tcPr>
                  <w:tcW w:w="489" w:type="pct"/>
                  <w:noWrap w:val="0"/>
                  <w:vAlign w:val="center"/>
                </w:tcPr>
                <w:p w14:paraId="7790FF82">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75</w:t>
                  </w:r>
                </w:p>
              </w:tc>
              <w:tc>
                <w:tcPr>
                  <w:tcW w:w="549" w:type="dxa"/>
                  <w:noWrap w:val="0"/>
                  <w:vAlign w:val="center"/>
                </w:tcPr>
                <w:p w14:paraId="7279B99F">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昼夜</w:t>
                  </w:r>
                </w:p>
              </w:tc>
              <w:tc>
                <w:tcPr>
                  <w:tcW w:w="698" w:type="dxa"/>
                  <w:noWrap w:val="0"/>
                  <w:vAlign w:val="center"/>
                </w:tcPr>
                <w:p w14:paraId="4633AB73">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15</w:t>
                  </w:r>
                </w:p>
              </w:tc>
              <w:tc>
                <w:tcPr>
                  <w:tcW w:w="458" w:type="pct"/>
                  <w:noWrap w:val="0"/>
                  <w:vAlign w:val="center"/>
                </w:tcPr>
                <w:p w14:paraId="18415E3A">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60</w:t>
                  </w:r>
                </w:p>
              </w:tc>
              <w:tc>
                <w:tcPr>
                  <w:tcW w:w="417" w:type="pct"/>
                  <w:noWrap w:val="0"/>
                  <w:vAlign w:val="center"/>
                </w:tcPr>
                <w:p w14:paraId="4B1C8CC0">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w:t>
                  </w:r>
                </w:p>
              </w:tc>
            </w:tr>
            <w:tr w14:paraId="33D4E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90" w:hRule="atLeast"/>
                <w:jc w:val="center"/>
              </w:trPr>
              <w:tc>
                <w:tcPr>
                  <w:tcW w:w="613" w:type="pct"/>
                  <w:noWrap w:val="0"/>
                  <w:vAlign w:val="center"/>
                </w:tcPr>
                <w:p w14:paraId="47B88BE7">
                  <w:pPr>
                    <w:spacing w:line="340" w:lineRule="exact"/>
                    <w:jc w:val="center"/>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spacing w:val="-4"/>
                      <w:sz w:val="21"/>
                      <w:szCs w:val="21"/>
                      <w:u w:val="none"/>
                      <w:lang w:val="en-US" w:eastAsia="zh-CN"/>
                      <w14:textFill>
                        <w14:solidFill>
                          <w14:schemeClr w14:val="tx1"/>
                        </w14:solidFill>
                      </w14:textFill>
                    </w:rPr>
                    <w:t>粗细分级双层转筛</w:t>
                  </w:r>
                </w:p>
              </w:tc>
              <w:tc>
                <w:tcPr>
                  <w:tcW w:w="550" w:type="pct"/>
                  <w:noWrap w:val="0"/>
                  <w:vAlign w:val="center"/>
                </w:tcPr>
                <w:p w14:paraId="765FB215">
                  <w:pPr>
                    <w:spacing w:line="34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2"/>
                      <w:sz w:val="21"/>
                      <w:szCs w:val="21"/>
                      <w:u w:val="none"/>
                      <w14:textFill>
                        <w14:solidFill>
                          <w14:schemeClr w14:val="tx1"/>
                        </w14:solidFill>
                      </w14:textFill>
                    </w:rPr>
                    <w:t>80~85</w:t>
                  </w:r>
                </w:p>
              </w:tc>
              <w:tc>
                <w:tcPr>
                  <w:tcW w:w="340" w:type="pct"/>
                  <w:vMerge w:val="continue"/>
                  <w:noWrap w:val="0"/>
                  <w:vAlign w:val="center"/>
                </w:tcPr>
                <w:p w14:paraId="612D8E67">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67" w:type="pct"/>
                  <w:noWrap w:val="0"/>
                  <w:vAlign w:val="center"/>
                </w:tcPr>
                <w:p w14:paraId="6E45B44A">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-35</w:t>
                  </w:r>
                </w:p>
              </w:tc>
              <w:tc>
                <w:tcPr>
                  <w:tcW w:w="290" w:type="pct"/>
                  <w:noWrap w:val="0"/>
                  <w:vAlign w:val="center"/>
                </w:tcPr>
                <w:p w14:paraId="1742879D">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0</w:t>
                  </w:r>
                </w:p>
              </w:tc>
              <w:tc>
                <w:tcPr>
                  <w:tcW w:w="327" w:type="pct"/>
                  <w:noWrap w:val="0"/>
                  <w:vAlign w:val="center"/>
                </w:tcPr>
                <w:p w14:paraId="20615925">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2.0</w:t>
                  </w:r>
                </w:p>
              </w:tc>
              <w:tc>
                <w:tcPr>
                  <w:tcW w:w="433" w:type="pct"/>
                  <w:noWrap w:val="0"/>
                  <w:vAlign w:val="center"/>
                </w:tcPr>
                <w:p w14:paraId="6B7EC729">
                  <w:pPr>
                    <w:jc w:val="center"/>
                    <w:rPr>
                      <w:rFonts w:hint="default"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14</w:t>
                  </w:r>
                </w:p>
              </w:tc>
              <w:tc>
                <w:tcPr>
                  <w:tcW w:w="489" w:type="pct"/>
                  <w:noWrap w:val="0"/>
                  <w:vAlign w:val="center"/>
                </w:tcPr>
                <w:p w14:paraId="4AB2696C">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70</w:t>
                  </w:r>
                </w:p>
              </w:tc>
              <w:tc>
                <w:tcPr>
                  <w:tcW w:w="314" w:type="pct"/>
                  <w:noWrap w:val="0"/>
                  <w:vAlign w:val="center"/>
                </w:tcPr>
                <w:p w14:paraId="4BF9AB26">
                  <w:pPr>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昼夜</w:t>
                  </w:r>
                </w:p>
              </w:tc>
              <w:tc>
                <w:tcPr>
                  <w:tcW w:w="399" w:type="pct"/>
                  <w:noWrap w:val="0"/>
                  <w:vAlign w:val="center"/>
                </w:tcPr>
                <w:p w14:paraId="4A6C5D33">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15</w:t>
                  </w:r>
                </w:p>
              </w:tc>
              <w:tc>
                <w:tcPr>
                  <w:tcW w:w="458" w:type="pct"/>
                  <w:noWrap w:val="0"/>
                  <w:vAlign w:val="center"/>
                </w:tcPr>
                <w:p w14:paraId="26AA508C">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55</w:t>
                  </w:r>
                </w:p>
              </w:tc>
              <w:tc>
                <w:tcPr>
                  <w:tcW w:w="417" w:type="pct"/>
                  <w:noWrap w:val="0"/>
                  <w:vAlign w:val="center"/>
                </w:tcPr>
                <w:p w14:paraId="6E2C2B0E">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p>
              </w:tc>
            </w:tr>
            <w:tr w14:paraId="30862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jc w:val="center"/>
              </w:trPr>
              <w:tc>
                <w:tcPr>
                  <w:tcW w:w="613" w:type="pct"/>
                  <w:noWrap w:val="0"/>
                  <w:vAlign w:val="center"/>
                </w:tcPr>
                <w:p w14:paraId="3A3377FE">
                  <w:pPr>
                    <w:spacing w:line="340" w:lineRule="exact"/>
                    <w:jc w:val="center"/>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spacing w:val="-4"/>
                      <w:sz w:val="21"/>
                      <w:szCs w:val="21"/>
                      <w:u w:val="none"/>
                      <w:lang w:val="en-US" w:eastAsia="zh-CN"/>
                      <w14:textFill>
                        <w14:solidFill>
                          <w14:schemeClr w14:val="tx1"/>
                        </w14:solidFill>
                      </w14:textFill>
                    </w:rPr>
                    <w:t>球磨机</w:t>
                  </w:r>
                </w:p>
              </w:tc>
              <w:tc>
                <w:tcPr>
                  <w:tcW w:w="550" w:type="pct"/>
                  <w:noWrap w:val="0"/>
                  <w:vAlign w:val="center"/>
                </w:tcPr>
                <w:p w14:paraId="599C611C">
                  <w:pPr>
                    <w:spacing w:line="340" w:lineRule="exact"/>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85</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90</w:t>
                  </w:r>
                </w:p>
              </w:tc>
              <w:tc>
                <w:tcPr>
                  <w:tcW w:w="340" w:type="pct"/>
                  <w:vMerge w:val="continue"/>
                  <w:noWrap w:val="0"/>
                  <w:vAlign w:val="center"/>
                </w:tcPr>
                <w:p w14:paraId="0520D443">
                  <w:pPr>
                    <w:jc w:val="center"/>
                    <w:rPr>
                      <w:rFonts w:hint="eastAsia" w:ascii="宋体" w:hAnsi="宋体" w:eastAsia="宋体" w:cs="宋体"/>
                      <w:color w:val="000000" w:themeColor="text1"/>
                      <w:sz w:val="21"/>
                      <w:szCs w:val="21"/>
                      <w14:textFill>
                        <w14:solidFill>
                          <w14:schemeClr w14:val="tx1"/>
                        </w14:solidFill>
                      </w14:textFill>
                    </w:rPr>
                  </w:pPr>
                </w:p>
              </w:tc>
              <w:tc>
                <w:tcPr>
                  <w:tcW w:w="367" w:type="pct"/>
                  <w:noWrap w:val="0"/>
                  <w:vAlign w:val="center"/>
                </w:tcPr>
                <w:p w14:paraId="08972652">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-40</w:t>
                  </w:r>
                </w:p>
              </w:tc>
              <w:tc>
                <w:tcPr>
                  <w:tcW w:w="290" w:type="pct"/>
                  <w:noWrap w:val="0"/>
                  <w:vAlign w:val="center"/>
                </w:tcPr>
                <w:p w14:paraId="180C01CC">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w:t>
                  </w:r>
                </w:p>
              </w:tc>
              <w:tc>
                <w:tcPr>
                  <w:tcW w:w="327" w:type="pct"/>
                  <w:noWrap w:val="0"/>
                  <w:vAlign w:val="center"/>
                </w:tcPr>
                <w:p w14:paraId="005DDC9C">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2.0</w:t>
                  </w:r>
                </w:p>
              </w:tc>
              <w:tc>
                <w:tcPr>
                  <w:tcW w:w="433" w:type="pct"/>
                  <w:noWrap w:val="0"/>
                  <w:vAlign w:val="center"/>
                </w:tcPr>
                <w:p w14:paraId="5614B08C">
                  <w:pPr>
                    <w:jc w:val="center"/>
                    <w:rPr>
                      <w:rFonts w:hint="default"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12</w:t>
                  </w:r>
                </w:p>
              </w:tc>
              <w:tc>
                <w:tcPr>
                  <w:tcW w:w="489" w:type="pct"/>
                  <w:noWrap w:val="0"/>
                  <w:vAlign w:val="center"/>
                </w:tcPr>
                <w:p w14:paraId="60AA2FE6">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75</w:t>
                  </w:r>
                </w:p>
              </w:tc>
              <w:tc>
                <w:tcPr>
                  <w:tcW w:w="314" w:type="pct"/>
                  <w:noWrap w:val="0"/>
                  <w:vAlign w:val="center"/>
                </w:tcPr>
                <w:p w14:paraId="3BB496C4">
                  <w:pPr>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昼夜</w:t>
                  </w:r>
                </w:p>
              </w:tc>
              <w:tc>
                <w:tcPr>
                  <w:tcW w:w="399" w:type="pct"/>
                  <w:noWrap w:val="0"/>
                  <w:vAlign w:val="center"/>
                </w:tcPr>
                <w:p w14:paraId="39FAE0F1">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15</w:t>
                  </w:r>
                </w:p>
              </w:tc>
              <w:tc>
                <w:tcPr>
                  <w:tcW w:w="458" w:type="pct"/>
                  <w:noWrap w:val="0"/>
                  <w:vAlign w:val="center"/>
                </w:tcPr>
                <w:p w14:paraId="3DEB2C5F">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60</w:t>
                  </w:r>
                </w:p>
              </w:tc>
              <w:tc>
                <w:tcPr>
                  <w:tcW w:w="417" w:type="pct"/>
                  <w:noWrap w:val="0"/>
                  <w:vAlign w:val="center"/>
                </w:tcPr>
                <w:p w14:paraId="797D7311">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p>
              </w:tc>
            </w:tr>
            <w:tr w14:paraId="3BE15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jc w:val="center"/>
              </w:trPr>
              <w:tc>
                <w:tcPr>
                  <w:tcW w:w="613" w:type="pct"/>
                  <w:noWrap w:val="0"/>
                  <w:vAlign w:val="center"/>
                </w:tcPr>
                <w:p w14:paraId="62576D6E">
                  <w:pPr>
                    <w:spacing w:before="54" w:line="220" w:lineRule="auto"/>
                    <w:jc w:val="center"/>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spacing w:val="-4"/>
                      <w:sz w:val="21"/>
                      <w:szCs w:val="21"/>
                      <w:lang w:val="en-US" w:eastAsia="zh-CN"/>
                      <w14:textFill>
                        <w14:solidFill>
                          <w14:schemeClr w14:val="tx1"/>
                        </w14:solidFill>
                      </w14:textFill>
                    </w:rPr>
                    <w:t>永磁辊筒除铁机</w:t>
                  </w:r>
                </w:p>
              </w:tc>
              <w:tc>
                <w:tcPr>
                  <w:tcW w:w="550" w:type="pct"/>
                  <w:noWrap w:val="0"/>
                  <w:vAlign w:val="center"/>
                </w:tcPr>
                <w:p w14:paraId="202EFF9A">
                  <w:pPr>
                    <w:spacing w:line="340" w:lineRule="exact"/>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pacing w:val="-2"/>
                      <w:sz w:val="21"/>
                      <w:szCs w:val="21"/>
                      <w:u w:val="none"/>
                      <w14:textFill>
                        <w14:solidFill>
                          <w14:schemeClr w14:val="tx1"/>
                        </w14:solidFill>
                      </w14:textFill>
                    </w:rPr>
                    <w:t>80~85</w:t>
                  </w:r>
                </w:p>
              </w:tc>
              <w:tc>
                <w:tcPr>
                  <w:tcW w:w="340" w:type="pct"/>
                  <w:vMerge w:val="continue"/>
                  <w:noWrap w:val="0"/>
                  <w:vAlign w:val="center"/>
                </w:tcPr>
                <w:p w14:paraId="16A9257A">
                  <w:pPr>
                    <w:jc w:val="center"/>
                    <w:rPr>
                      <w:rFonts w:hint="eastAsia" w:ascii="宋体" w:hAnsi="宋体" w:eastAsia="宋体" w:cs="宋体"/>
                      <w:color w:val="000000" w:themeColor="text1"/>
                      <w:sz w:val="21"/>
                      <w:szCs w:val="21"/>
                      <w14:textFill>
                        <w14:solidFill>
                          <w14:schemeClr w14:val="tx1"/>
                        </w14:solidFill>
                      </w14:textFill>
                    </w:rPr>
                  </w:pPr>
                </w:p>
              </w:tc>
              <w:tc>
                <w:tcPr>
                  <w:tcW w:w="367" w:type="pct"/>
                  <w:noWrap w:val="0"/>
                  <w:vAlign w:val="center"/>
                </w:tcPr>
                <w:p w14:paraId="0A99EA84">
                  <w:pPr>
                    <w:keepNext w:val="0"/>
                    <w:keepLines w:val="0"/>
                    <w:pageBreakBefore w:val="0"/>
                    <w:widowControl w:val="0"/>
                    <w:numPr>
                      <w:ilvl w:val="0"/>
                      <w:numId w:val="0"/>
                    </w:numPr>
                    <w:kinsoku/>
                    <w:wordWrap/>
                    <w:overflowPunct/>
                    <w:topLinePunct w:val="0"/>
                    <w:bidi w:val="0"/>
                    <w:snapToGrid/>
                    <w:spacing w:line="240" w:lineRule="auto"/>
                    <w:ind w:left="0" w:leftChars="0" w:firstLine="0" w:firstLineChars="0"/>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-25</w:t>
                  </w:r>
                </w:p>
              </w:tc>
              <w:tc>
                <w:tcPr>
                  <w:tcW w:w="290" w:type="pct"/>
                  <w:noWrap w:val="0"/>
                  <w:vAlign w:val="center"/>
                </w:tcPr>
                <w:p w14:paraId="2826C3E6">
                  <w:pPr>
                    <w:keepNext w:val="0"/>
                    <w:keepLines w:val="0"/>
                    <w:pageBreakBefore w:val="0"/>
                    <w:widowControl w:val="0"/>
                    <w:kinsoku/>
                    <w:wordWrap/>
                    <w:overflowPunct/>
                    <w:topLinePunct w:val="0"/>
                    <w:bidi w:val="0"/>
                    <w:snapToGrid/>
                    <w:spacing w:line="240" w:lineRule="auto"/>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3</w:t>
                  </w:r>
                </w:p>
              </w:tc>
              <w:tc>
                <w:tcPr>
                  <w:tcW w:w="327" w:type="pct"/>
                  <w:noWrap w:val="0"/>
                  <w:vAlign w:val="center"/>
                </w:tcPr>
                <w:p w14:paraId="01B0D385">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2.5</w:t>
                  </w:r>
                </w:p>
              </w:tc>
              <w:tc>
                <w:tcPr>
                  <w:tcW w:w="433" w:type="pct"/>
                  <w:noWrap w:val="0"/>
                  <w:vAlign w:val="center"/>
                </w:tcPr>
                <w:p w14:paraId="356A887A">
                  <w:pPr>
                    <w:jc w:val="center"/>
                    <w:rPr>
                      <w:rFonts w:hint="default"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15</w:t>
                  </w:r>
                </w:p>
              </w:tc>
              <w:tc>
                <w:tcPr>
                  <w:tcW w:w="489" w:type="pct"/>
                  <w:noWrap w:val="0"/>
                  <w:vAlign w:val="center"/>
                </w:tcPr>
                <w:p w14:paraId="5765FD8C">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70</w:t>
                  </w:r>
                </w:p>
              </w:tc>
              <w:tc>
                <w:tcPr>
                  <w:tcW w:w="314" w:type="pct"/>
                  <w:noWrap w:val="0"/>
                  <w:vAlign w:val="center"/>
                </w:tcPr>
                <w:p w14:paraId="0E6A9B04">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昼夜</w:t>
                  </w:r>
                </w:p>
              </w:tc>
              <w:tc>
                <w:tcPr>
                  <w:tcW w:w="399" w:type="pct"/>
                  <w:noWrap w:val="0"/>
                  <w:vAlign w:val="center"/>
                </w:tcPr>
                <w:p w14:paraId="2001865D">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15</w:t>
                  </w:r>
                </w:p>
              </w:tc>
              <w:tc>
                <w:tcPr>
                  <w:tcW w:w="458" w:type="pct"/>
                  <w:noWrap w:val="0"/>
                  <w:vAlign w:val="center"/>
                </w:tcPr>
                <w:p w14:paraId="7AE4C0D2">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55</w:t>
                  </w:r>
                </w:p>
              </w:tc>
              <w:tc>
                <w:tcPr>
                  <w:tcW w:w="417" w:type="pct"/>
                  <w:noWrap w:val="0"/>
                  <w:vAlign w:val="center"/>
                </w:tcPr>
                <w:p w14:paraId="6B1A9DD5">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p>
              </w:tc>
            </w:tr>
            <w:tr w14:paraId="42FCC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jc w:val="center"/>
              </w:trPr>
              <w:tc>
                <w:tcPr>
                  <w:tcW w:w="613" w:type="pct"/>
                  <w:noWrap w:val="0"/>
                  <w:vAlign w:val="center"/>
                </w:tcPr>
                <w:p w14:paraId="6C4F3F86">
                  <w:pPr>
                    <w:spacing w:before="54" w:line="220" w:lineRule="auto"/>
                    <w:jc w:val="center"/>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color w:val="000000" w:themeColor="text1"/>
                      <w:spacing w:val="-4"/>
                      <w:sz w:val="21"/>
                      <w:szCs w:val="21"/>
                      <w:lang w:val="en-US" w:eastAsia="zh-CN"/>
                      <w14:textFill>
                        <w14:solidFill>
                          <w14:schemeClr w14:val="tx1"/>
                        </w14:solidFill>
                      </w14:textFill>
                    </w:rPr>
                    <w:t>立环电磁除铁机</w:t>
                  </w:r>
                </w:p>
              </w:tc>
              <w:tc>
                <w:tcPr>
                  <w:tcW w:w="550" w:type="pct"/>
                  <w:noWrap w:val="0"/>
                  <w:vAlign w:val="center"/>
                </w:tcPr>
                <w:p w14:paraId="4AF17A76">
                  <w:pPr>
                    <w:spacing w:line="34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2"/>
                      <w:sz w:val="21"/>
                      <w:szCs w:val="21"/>
                      <w:u w:val="none"/>
                      <w14:textFill>
                        <w14:solidFill>
                          <w14:schemeClr w14:val="tx1"/>
                        </w14:solidFill>
                      </w14:textFill>
                    </w:rPr>
                    <w:t>80~85</w:t>
                  </w:r>
                </w:p>
              </w:tc>
              <w:tc>
                <w:tcPr>
                  <w:tcW w:w="340" w:type="pct"/>
                  <w:vMerge w:val="continue"/>
                  <w:noWrap w:val="0"/>
                  <w:vAlign w:val="center"/>
                </w:tcPr>
                <w:p w14:paraId="0A333611">
                  <w:pPr>
                    <w:jc w:val="center"/>
                    <w:rPr>
                      <w:rFonts w:hint="eastAsia" w:ascii="宋体" w:hAnsi="宋体" w:eastAsia="宋体" w:cs="宋体"/>
                      <w:color w:val="000000" w:themeColor="text1"/>
                      <w:sz w:val="21"/>
                      <w:szCs w:val="21"/>
                      <w14:textFill>
                        <w14:solidFill>
                          <w14:schemeClr w14:val="tx1"/>
                        </w14:solidFill>
                      </w14:textFill>
                    </w:rPr>
                  </w:pPr>
                </w:p>
              </w:tc>
              <w:tc>
                <w:tcPr>
                  <w:tcW w:w="367" w:type="pct"/>
                  <w:noWrap w:val="0"/>
                  <w:vAlign w:val="center"/>
                </w:tcPr>
                <w:p w14:paraId="71472B4D">
                  <w:pPr>
                    <w:keepNext w:val="0"/>
                    <w:keepLines w:val="0"/>
                    <w:pageBreakBefore w:val="0"/>
                    <w:widowControl w:val="0"/>
                    <w:kinsoku/>
                    <w:wordWrap/>
                    <w:overflowPunct/>
                    <w:topLinePunct w:val="0"/>
                    <w:bidi w:val="0"/>
                    <w:snapToGrid/>
                    <w:spacing w:line="240" w:lineRule="auto"/>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-20</w:t>
                  </w:r>
                </w:p>
              </w:tc>
              <w:tc>
                <w:tcPr>
                  <w:tcW w:w="290" w:type="pct"/>
                  <w:noWrap w:val="0"/>
                  <w:vAlign w:val="center"/>
                </w:tcPr>
                <w:p w14:paraId="7B702F37">
                  <w:pPr>
                    <w:keepNext w:val="0"/>
                    <w:keepLines w:val="0"/>
                    <w:pageBreakBefore w:val="0"/>
                    <w:widowControl w:val="0"/>
                    <w:kinsoku/>
                    <w:wordWrap/>
                    <w:overflowPunct/>
                    <w:topLinePunct w:val="0"/>
                    <w:bidi w:val="0"/>
                    <w:snapToGrid/>
                    <w:spacing w:line="240" w:lineRule="auto"/>
                    <w:jc w:val="center"/>
                    <w:textAlignment w:val="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3</w:t>
                  </w:r>
                </w:p>
              </w:tc>
              <w:tc>
                <w:tcPr>
                  <w:tcW w:w="327" w:type="pct"/>
                  <w:noWrap w:val="0"/>
                  <w:vAlign w:val="center"/>
                </w:tcPr>
                <w:p w14:paraId="53E153E1">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w:t>
                  </w:r>
                </w:p>
              </w:tc>
              <w:tc>
                <w:tcPr>
                  <w:tcW w:w="433" w:type="pct"/>
                  <w:noWrap w:val="0"/>
                  <w:vAlign w:val="center"/>
                </w:tcPr>
                <w:p w14:paraId="18B3B191">
                  <w:pPr>
                    <w:jc w:val="center"/>
                    <w:rPr>
                      <w:rFonts w:hint="default"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15</w:t>
                  </w:r>
                </w:p>
              </w:tc>
              <w:tc>
                <w:tcPr>
                  <w:tcW w:w="489" w:type="pct"/>
                  <w:noWrap w:val="0"/>
                  <w:vAlign w:val="center"/>
                </w:tcPr>
                <w:p w14:paraId="45503331">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70</w:t>
                  </w:r>
                </w:p>
              </w:tc>
              <w:tc>
                <w:tcPr>
                  <w:tcW w:w="314" w:type="pct"/>
                  <w:noWrap w:val="0"/>
                  <w:vAlign w:val="center"/>
                </w:tcPr>
                <w:p w14:paraId="1B2C2AA9">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昼夜</w:t>
                  </w:r>
                </w:p>
              </w:tc>
              <w:tc>
                <w:tcPr>
                  <w:tcW w:w="399" w:type="pct"/>
                  <w:noWrap w:val="0"/>
                  <w:vAlign w:val="center"/>
                </w:tcPr>
                <w:p w14:paraId="65708B6E">
                  <w:pPr>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15</w:t>
                  </w:r>
                </w:p>
              </w:tc>
              <w:tc>
                <w:tcPr>
                  <w:tcW w:w="458" w:type="pct"/>
                  <w:noWrap w:val="0"/>
                  <w:vAlign w:val="center"/>
                </w:tcPr>
                <w:p w14:paraId="51BDD8DA">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55</w:t>
                  </w:r>
                </w:p>
              </w:tc>
              <w:tc>
                <w:tcPr>
                  <w:tcW w:w="417" w:type="pct"/>
                  <w:noWrap w:val="0"/>
                  <w:vAlign w:val="center"/>
                </w:tcPr>
                <w:p w14:paraId="6706F1FC">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p>
              </w:tc>
            </w:tr>
            <w:tr w14:paraId="24D7A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jc w:val="center"/>
              </w:trPr>
              <w:tc>
                <w:tcPr>
                  <w:tcW w:w="613" w:type="pct"/>
                  <w:noWrap w:val="0"/>
                  <w:vAlign w:val="center"/>
                </w:tcPr>
                <w:p w14:paraId="7ACEA6FA">
                  <w:pPr>
                    <w:spacing w:before="54" w:line="220" w:lineRule="auto"/>
                    <w:jc w:val="center"/>
                    <w:rPr>
                      <w:rFonts w:hint="eastAsia"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圆盘式真空压滤机</w:t>
                  </w:r>
                </w:p>
              </w:tc>
              <w:tc>
                <w:tcPr>
                  <w:tcW w:w="550" w:type="pct"/>
                  <w:noWrap w:val="0"/>
                  <w:vAlign w:val="center"/>
                </w:tcPr>
                <w:p w14:paraId="085943B6">
                  <w:pPr>
                    <w:spacing w:line="340" w:lineRule="exact"/>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70</w:t>
                  </w:r>
                  <w:r>
                    <w:rPr>
                      <w:rFonts w:hint="eastAsia" w:ascii="宋体" w:hAnsi="宋体" w:eastAsia="宋体" w:cs="宋体"/>
                      <w:color w:val="000000" w:themeColor="text1"/>
                      <w:sz w:val="21"/>
                      <w:szCs w:val="21"/>
                      <w14:textFill>
                        <w14:solidFill>
                          <w14:schemeClr w14:val="tx1"/>
                        </w14:solidFill>
                      </w14:textFill>
                    </w:rPr>
                    <w:t>~7</w:t>
                  </w:r>
                  <w:r>
                    <w:rPr>
                      <w:rFonts w:hint="eastAsia" w:ascii="宋体" w:hAnsi="宋体" w:eastAsia="宋体" w:cs="宋体"/>
                      <w:color w:val="000000" w:themeColor="text1"/>
                      <w:sz w:val="21"/>
                      <w:szCs w:val="21"/>
                      <w:lang w:val="en-US" w:eastAsia="zh-CN"/>
                      <w14:textFill>
                        <w14:solidFill>
                          <w14:schemeClr w14:val="tx1"/>
                        </w14:solidFill>
                      </w14:textFill>
                    </w:rPr>
                    <w:t>5</w:t>
                  </w:r>
                </w:p>
              </w:tc>
              <w:tc>
                <w:tcPr>
                  <w:tcW w:w="340" w:type="pct"/>
                  <w:vMerge w:val="continue"/>
                  <w:noWrap w:val="0"/>
                  <w:vAlign w:val="center"/>
                </w:tcPr>
                <w:p w14:paraId="5E194C50">
                  <w:pPr>
                    <w:jc w:val="center"/>
                    <w:rPr>
                      <w:rFonts w:hint="eastAsia" w:ascii="宋体" w:hAnsi="宋体" w:eastAsia="宋体" w:cs="宋体"/>
                      <w:color w:val="000000" w:themeColor="text1"/>
                      <w:sz w:val="21"/>
                      <w:szCs w:val="21"/>
                      <w14:textFill>
                        <w14:solidFill>
                          <w14:schemeClr w14:val="tx1"/>
                        </w14:solidFill>
                      </w14:textFill>
                    </w:rPr>
                  </w:pPr>
                </w:p>
              </w:tc>
              <w:tc>
                <w:tcPr>
                  <w:tcW w:w="367" w:type="pct"/>
                  <w:noWrap w:val="0"/>
                  <w:vAlign w:val="center"/>
                </w:tcPr>
                <w:p w14:paraId="6C8AC17F">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10</w:t>
                  </w:r>
                </w:p>
              </w:tc>
              <w:tc>
                <w:tcPr>
                  <w:tcW w:w="290" w:type="pct"/>
                  <w:noWrap w:val="0"/>
                  <w:vAlign w:val="center"/>
                </w:tcPr>
                <w:p w14:paraId="19EDB9A0">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0</w:t>
                  </w:r>
                </w:p>
              </w:tc>
              <w:tc>
                <w:tcPr>
                  <w:tcW w:w="327" w:type="pct"/>
                  <w:noWrap w:val="0"/>
                  <w:vAlign w:val="center"/>
                </w:tcPr>
                <w:p w14:paraId="6773AC1F">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2.5</w:t>
                  </w:r>
                </w:p>
              </w:tc>
              <w:tc>
                <w:tcPr>
                  <w:tcW w:w="433" w:type="pct"/>
                  <w:noWrap w:val="0"/>
                  <w:vAlign w:val="center"/>
                </w:tcPr>
                <w:p w14:paraId="48435FF5">
                  <w:pPr>
                    <w:jc w:val="center"/>
                    <w:rPr>
                      <w:rFonts w:hint="default"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14</w:t>
                  </w:r>
                </w:p>
              </w:tc>
              <w:tc>
                <w:tcPr>
                  <w:tcW w:w="489" w:type="pct"/>
                  <w:noWrap w:val="0"/>
                  <w:vAlign w:val="center"/>
                </w:tcPr>
                <w:p w14:paraId="43121754">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w:t>
                  </w:r>
                  <w:r>
                    <w:rPr>
                      <w:rFonts w:hint="eastAsia" w:ascii="宋体" w:hAnsi="宋体" w:eastAsia="宋体" w:cs="宋体"/>
                      <w:color w:val="000000" w:themeColor="text1"/>
                      <w:sz w:val="21"/>
                      <w:szCs w:val="21"/>
                      <w:lang w:val="en-US" w:eastAsia="zh-CN"/>
                      <w14:textFill>
                        <w14:solidFill>
                          <w14:schemeClr w14:val="tx1"/>
                        </w14:solidFill>
                      </w14:textFill>
                    </w:rPr>
                    <w:t>5</w:t>
                  </w:r>
                </w:p>
              </w:tc>
              <w:tc>
                <w:tcPr>
                  <w:tcW w:w="314" w:type="pct"/>
                  <w:noWrap w:val="0"/>
                  <w:vAlign w:val="center"/>
                </w:tcPr>
                <w:p w14:paraId="0E73DB46">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昼夜</w:t>
                  </w:r>
                </w:p>
              </w:tc>
              <w:tc>
                <w:tcPr>
                  <w:tcW w:w="399" w:type="pct"/>
                  <w:noWrap w:val="0"/>
                  <w:vAlign w:val="center"/>
                </w:tcPr>
                <w:p w14:paraId="797BD904">
                  <w:pPr>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15</w:t>
                  </w:r>
                </w:p>
              </w:tc>
              <w:tc>
                <w:tcPr>
                  <w:tcW w:w="458" w:type="pct"/>
                  <w:noWrap w:val="0"/>
                  <w:vAlign w:val="center"/>
                </w:tcPr>
                <w:p w14:paraId="6B1EE08D">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50</w:t>
                  </w:r>
                </w:p>
              </w:tc>
              <w:tc>
                <w:tcPr>
                  <w:tcW w:w="417" w:type="pct"/>
                  <w:noWrap w:val="0"/>
                  <w:vAlign w:val="center"/>
                </w:tcPr>
                <w:p w14:paraId="62CFA7AD">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p>
              </w:tc>
            </w:tr>
            <w:tr w14:paraId="1CD38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jc w:val="center"/>
              </w:trPr>
              <w:tc>
                <w:tcPr>
                  <w:tcW w:w="613" w:type="pct"/>
                  <w:noWrap w:val="0"/>
                  <w:vAlign w:val="center"/>
                </w:tcPr>
                <w:p w14:paraId="21A79991">
                  <w:pPr>
                    <w:spacing w:before="54" w:line="22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4"/>
                      <w:sz w:val="21"/>
                      <w:szCs w:val="21"/>
                      <w:lang w:val="en-US" w:eastAsia="zh-CN"/>
                      <w14:textFill>
                        <w14:solidFill>
                          <w14:schemeClr w14:val="tx1"/>
                        </w14:solidFill>
                      </w14:textFill>
                    </w:rPr>
                    <w:t>板框式压滤机</w:t>
                  </w:r>
                </w:p>
              </w:tc>
              <w:tc>
                <w:tcPr>
                  <w:tcW w:w="550" w:type="pct"/>
                  <w:noWrap w:val="0"/>
                  <w:vAlign w:val="center"/>
                </w:tcPr>
                <w:p w14:paraId="49F41DCF">
                  <w:pPr>
                    <w:spacing w:line="340" w:lineRule="exact"/>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70</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75</w:t>
                  </w:r>
                </w:p>
              </w:tc>
              <w:tc>
                <w:tcPr>
                  <w:tcW w:w="340" w:type="pct"/>
                  <w:vMerge w:val="continue"/>
                  <w:noWrap w:val="0"/>
                  <w:vAlign w:val="center"/>
                </w:tcPr>
                <w:p w14:paraId="15257C51">
                  <w:pPr>
                    <w:jc w:val="center"/>
                    <w:rPr>
                      <w:rFonts w:hint="eastAsia" w:ascii="宋体" w:hAnsi="宋体" w:eastAsia="宋体" w:cs="宋体"/>
                      <w:color w:val="000000" w:themeColor="text1"/>
                      <w:sz w:val="21"/>
                      <w:szCs w:val="21"/>
                      <w14:textFill>
                        <w14:solidFill>
                          <w14:schemeClr w14:val="tx1"/>
                        </w14:solidFill>
                      </w14:textFill>
                    </w:rPr>
                  </w:pPr>
                </w:p>
              </w:tc>
              <w:tc>
                <w:tcPr>
                  <w:tcW w:w="367" w:type="pct"/>
                  <w:noWrap w:val="0"/>
                  <w:vAlign w:val="center"/>
                </w:tcPr>
                <w:p w14:paraId="036634A3">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15</w:t>
                  </w:r>
                </w:p>
              </w:tc>
              <w:tc>
                <w:tcPr>
                  <w:tcW w:w="290" w:type="pct"/>
                  <w:noWrap w:val="0"/>
                  <w:vAlign w:val="center"/>
                </w:tcPr>
                <w:p w14:paraId="4CE351B9">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w:t>
                  </w:r>
                </w:p>
              </w:tc>
              <w:tc>
                <w:tcPr>
                  <w:tcW w:w="327" w:type="pct"/>
                  <w:noWrap w:val="0"/>
                  <w:vAlign w:val="center"/>
                </w:tcPr>
                <w:p w14:paraId="2DEF0171">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w:t>
                  </w:r>
                </w:p>
              </w:tc>
              <w:tc>
                <w:tcPr>
                  <w:tcW w:w="433" w:type="pct"/>
                  <w:noWrap w:val="0"/>
                  <w:vAlign w:val="center"/>
                </w:tcPr>
                <w:p w14:paraId="410F1C2C">
                  <w:pPr>
                    <w:pStyle w:val="142"/>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12</w:t>
                  </w:r>
                </w:p>
              </w:tc>
              <w:tc>
                <w:tcPr>
                  <w:tcW w:w="489" w:type="pct"/>
                  <w:noWrap w:val="0"/>
                  <w:vAlign w:val="center"/>
                </w:tcPr>
                <w:p w14:paraId="3D037F64">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65</w:t>
                  </w:r>
                </w:p>
              </w:tc>
              <w:tc>
                <w:tcPr>
                  <w:tcW w:w="314" w:type="pct"/>
                  <w:noWrap w:val="0"/>
                  <w:vAlign w:val="center"/>
                </w:tcPr>
                <w:p w14:paraId="7AD3AA8F">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昼夜</w:t>
                  </w:r>
                </w:p>
              </w:tc>
              <w:tc>
                <w:tcPr>
                  <w:tcW w:w="399" w:type="pct"/>
                  <w:noWrap w:val="0"/>
                  <w:vAlign w:val="center"/>
                </w:tcPr>
                <w:p w14:paraId="78FDCA61">
                  <w:pPr>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15</w:t>
                  </w:r>
                </w:p>
              </w:tc>
              <w:tc>
                <w:tcPr>
                  <w:tcW w:w="458" w:type="pct"/>
                  <w:noWrap w:val="0"/>
                  <w:vAlign w:val="center"/>
                </w:tcPr>
                <w:p w14:paraId="6432D680">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50</w:t>
                  </w:r>
                </w:p>
              </w:tc>
              <w:tc>
                <w:tcPr>
                  <w:tcW w:w="417" w:type="pct"/>
                  <w:noWrap w:val="0"/>
                  <w:vAlign w:val="center"/>
                </w:tcPr>
                <w:p w14:paraId="0793110F">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r>
            <w:tr w14:paraId="3BCD5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jc w:val="center"/>
              </w:trPr>
              <w:tc>
                <w:tcPr>
                  <w:tcW w:w="613" w:type="pct"/>
                  <w:noWrap w:val="0"/>
                  <w:vAlign w:val="center"/>
                </w:tcPr>
                <w:p w14:paraId="75587CB7">
                  <w:pPr>
                    <w:spacing w:before="54" w:line="220" w:lineRule="auto"/>
                    <w:jc w:val="center"/>
                    <w:rPr>
                      <w:rFonts w:hint="default" w:ascii="宋体" w:hAnsi="宋体" w:eastAsia="宋体" w:cs="宋体"/>
                      <w:color w:val="000000" w:themeColor="text1"/>
                      <w:spacing w:val="-4"/>
                      <w:sz w:val="21"/>
                      <w:szCs w:val="21"/>
                      <w:lang w:val="en-US" w:eastAsia="zh-CN"/>
                      <w14:textFill>
                        <w14:solidFill>
                          <w14:schemeClr w14:val="tx1"/>
                        </w14:solidFill>
                      </w14:textFill>
                    </w:rPr>
                  </w:pPr>
                  <w:r>
                    <w:rPr>
                      <w:rFonts w:hint="eastAsia" w:ascii="宋体" w:hAnsi="宋体" w:eastAsia="宋体" w:cs="宋体"/>
                      <w:color w:val="000000" w:themeColor="text1"/>
                      <w:spacing w:val="-4"/>
                      <w:sz w:val="21"/>
                      <w:szCs w:val="21"/>
                      <w:lang w:val="en-US" w:eastAsia="zh-CN"/>
                      <w14:textFill>
                        <w14:solidFill>
                          <w14:schemeClr w14:val="tx1"/>
                        </w14:solidFill>
                      </w14:textFill>
                    </w:rPr>
                    <w:t>粉磨机</w:t>
                  </w:r>
                </w:p>
              </w:tc>
              <w:tc>
                <w:tcPr>
                  <w:tcW w:w="550" w:type="pct"/>
                  <w:noWrap w:val="0"/>
                  <w:vAlign w:val="center"/>
                </w:tcPr>
                <w:p w14:paraId="35764E8D">
                  <w:pPr>
                    <w:spacing w:line="340" w:lineRule="exact"/>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85</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90</w:t>
                  </w:r>
                </w:p>
              </w:tc>
              <w:tc>
                <w:tcPr>
                  <w:tcW w:w="340" w:type="pct"/>
                  <w:vMerge w:val="continue"/>
                  <w:noWrap w:val="0"/>
                  <w:vAlign w:val="center"/>
                </w:tcPr>
                <w:p w14:paraId="6B734EEA">
                  <w:pPr>
                    <w:jc w:val="center"/>
                    <w:rPr>
                      <w:rFonts w:hint="eastAsia" w:ascii="宋体" w:hAnsi="宋体" w:eastAsia="宋体" w:cs="宋体"/>
                      <w:color w:val="000000" w:themeColor="text1"/>
                      <w:sz w:val="21"/>
                      <w:szCs w:val="21"/>
                      <w14:textFill>
                        <w14:solidFill>
                          <w14:schemeClr w14:val="tx1"/>
                        </w14:solidFill>
                      </w14:textFill>
                    </w:rPr>
                  </w:pPr>
                </w:p>
              </w:tc>
              <w:tc>
                <w:tcPr>
                  <w:tcW w:w="367" w:type="pct"/>
                  <w:noWrap w:val="0"/>
                  <w:vAlign w:val="center"/>
                </w:tcPr>
                <w:p w14:paraId="05C9F020">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25</w:t>
                  </w:r>
                </w:p>
              </w:tc>
              <w:tc>
                <w:tcPr>
                  <w:tcW w:w="290" w:type="pct"/>
                  <w:noWrap w:val="0"/>
                  <w:vAlign w:val="center"/>
                </w:tcPr>
                <w:p w14:paraId="5F0D9BEF">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2</w:t>
                  </w:r>
                </w:p>
              </w:tc>
              <w:tc>
                <w:tcPr>
                  <w:tcW w:w="327" w:type="pct"/>
                  <w:noWrap w:val="0"/>
                  <w:vAlign w:val="center"/>
                </w:tcPr>
                <w:p w14:paraId="038CF3B6">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p>
              </w:tc>
              <w:tc>
                <w:tcPr>
                  <w:tcW w:w="433" w:type="pct"/>
                  <w:noWrap w:val="0"/>
                  <w:vAlign w:val="center"/>
                </w:tcPr>
                <w:p w14:paraId="66E23DE4">
                  <w:pPr>
                    <w:jc w:val="center"/>
                    <w:rPr>
                      <w:rFonts w:hint="default"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12</w:t>
                  </w:r>
                </w:p>
              </w:tc>
              <w:tc>
                <w:tcPr>
                  <w:tcW w:w="489" w:type="pct"/>
                  <w:noWrap w:val="0"/>
                  <w:vAlign w:val="center"/>
                </w:tcPr>
                <w:p w14:paraId="54D5E3FB">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75</w:t>
                  </w:r>
                </w:p>
              </w:tc>
              <w:tc>
                <w:tcPr>
                  <w:tcW w:w="314" w:type="pct"/>
                  <w:noWrap w:val="0"/>
                  <w:vAlign w:val="center"/>
                </w:tcPr>
                <w:p w14:paraId="287A538A">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昼夜</w:t>
                  </w:r>
                </w:p>
              </w:tc>
              <w:tc>
                <w:tcPr>
                  <w:tcW w:w="399" w:type="pct"/>
                  <w:noWrap w:val="0"/>
                  <w:vAlign w:val="center"/>
                </w:tcPr>
                <w:p w14:paraId="7861AFBD">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15</w:t>
                  </w:r>
                </w:p>
              </w:tc>
              <w:tc>
                <w:tcPr>
                  <w:tcW w:w="458" w:type="pct"/>
                  <w:noWrap w:val="0"/>
                  <w:vAlign w:val="center"/>
                </w:tcPr>
                <w:p w14:paraId="30EB13D6">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60</w:t>
                  </w:r>
                </w:p>
              </w:tc>
              <w:tc>
                <w:tcPr>
                  <w:tcW w:w="417" w:type="pct"/>
                  <w:noWrap w:val="0"/>
                  <w:vAlign w:val="center"/>
                </w:tcPr>
                <w:p w14:paraId="2ECB7A41">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p>
              </w:tc>
            </w:tr>
            <w:tr w14:paraId="7A690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jc w:val="center"/>
              </w:trPr>
              <w:tc>
                <w:tcPr>
                  <w:tcW w:w="613" w:type="pct"/>
                  <w:noWrap w:val="0"/>
                  <w:vAlign w:val="center"/>
                </w:tcPr>
                <w:p w14:paraId="1D6A45EE">
                  <w:pPr>
                    <w:spacing w:before="54" w:line="220" w:lineRule="auto"/>
                    <w:jc w:val="center"/>
                    <w:rPr>
                      <w:rFonts w:hint="default" w:ascii="宋体" w:hAnsi="宋体" w:eastAsia="宋体" w:cs="宋体"/>
                      <w:color w:val="000000" w:themeColor="text1"/>
                      <w:spacing w:val="-4"/>
                      <w:sz w:val="21"/>
                      <w:szCs w:val="21"/>
                      <w:lang w:val="en-US" w:eastAsia="zh-CN"/>
                      <w14:textFill>
                        <w14:solidFill>
                          <w14:schemeClr w14:val="tx1"/>
                        </w14:solidFill>
                      </w14:textFill>
                    </w:rPr>
                  </w:pPr>
                  <w:r>
                    <w:rPr>
                      <w:rFonts w:hint="eastAsia" w:ascii="宋体" w:hAnsi="宋体" w:cs="宋体"/>
                      <w:color w:val="000000" w:themeColor="text1"/>
                      <w:spacing w:val="-4"/>
                      <w:sz w:val="21"/>
                      <w:szCs w:val="21"/>
                      <w:lang w:val="en-US" w:eastAsia="zh-CN"/>
                      <w14:textFill>
                        <w14:solidFill>
                          <w14:schemeClr w14:val="tx1"/>
                        </w14:solidFill>
                      </w14:textFill>
                    </w:rPr>
                    <w:t>风机</w:t>
                  </w:r>
                </w:p>
              </w:tc>
              <w:tc>
                <w:tcPr>
                  <w:tcW w:w="550" w:type="pct"/>
                  <w:noWrap w:val="0"/>
                  <w:vAlign w:val="center"/>
                </w:tcPr>
                <w:p w14:paraId="6D4364A5">
                  <w:pPr>
                    <w:spacing w:line="340" w:lineRule="exact"/>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85</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90</w:t>
                  </w:r>
                </w:p>
              </w:tc>
              <w:tc>
                <w:tcPr>
                  <w:tcW w:w="340" w:type="pct"/>
                  <w:vMerge w:val="continue"/>
                  <w:noWrap w:val="0"/>
                  <w:vAlign w:val="center"/>
                </w:tcPr>
                <w:p w14:paraId="45529C0A">
                  <w:pPr>
                    <w:jc w:val="center"/>
                    <w:rPr>
                      <w:rFonts w:hint="eastAsia" w:ascii="宋体" w:hAnsi="宋体" w:eastAsia="宋体" w:cs="宋体"/>
                      <w:color w:val="000000" w:themeColor="text1"/>
                      <w:sz w:val="21"/>
                      <w:szCs w:val="21"/>
                      <w14:textFill>
                        <w14:solidFill>
                          <w14:schemeClr w14:val="tx1"/>
                        </w14:solidFill>
                      </w14:textFill>
                    </w:rPr>
                  </w:pPr>
                </w:p>
              </w:tc>
              <w:tc>
                <w:tcPr>
                  <w:tcW w:w="367" w:type="pct"/>
                  <w:noWrap w:val="0"/>
                  <w:vAlign w:val="center"/>
                </w:tcPr>
                <w:p w14:paraId="616F9757">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50</w:t>
                  </w:r>
                </w:p>
              </w:tc>
              <w:tc>
                <w:tcPr>
                  <w:tcW w:w="290" w:type="pct"/>
                  <w:noWrap w:val="0"/>
                  <w:vAlign w:val="center"/>
                </w:tcPr>
                <w:p w14:paraId="6602140D">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12</w:t>
                  </w:r>
                </w:p>
              </w:tc>
              <w:tc>
                <w:tcPr>
                  <w:tcW w:w="327" w:type="pct"/>
                  <w:noWrap w:val="0"/>
                  <w:vAlign w:val="center"/>
                </w:tcPr>
                <w:p w14:paraId="64DF59EC">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0.5</w:t>
                  </w:r>
                </w:p>
              </w:tc>
              <w:tc>
                <w:tcPr>
                  <w:tcW w:w="433" w:type="pct"/>
                  <w:noWrap w:val="0"/>
                  <w:vAlign w:val="center"/>
                </w:tcPr>
                <w:p w14:paraId="12373D0A">
                  <w:pPr>
                    <w:jc w:val="center"/>
                    <w:rPr>
                      <w:rFonts w:hint="default" w:ascii="宋体" w:hAnsi="宋体" w:eastAsia="宋体" w:cs="宋体"/>
                      <w:color w:val="000000" w:themeColor="text1"/>
                      <w:kern w:val="0"/>
                      <w:sz w:val="21"/>
                      <w:szCs w:val="21"/>
                      <w:lang w:val="en-US" w:eastAsia="zh-CN"/>
                      <w14:textFill>
                        <w14:solidFill>
                          <w14:schemeClr w14:val="tx1"/>
                        </w14:solidFill>
                      </w14:textFill>
                    </w:rPr>
                  </w:pPr>
                  <w:r>
                    <w:rPr>
                      <w:rFonts w:hint="eastAsia" w:ascii="宋体" w:hAnsi="宋体" w:cs="宋体"/>
                      <w:color w:val="000000" w:themeColor="text1"/>
                      <w:kern w:val="0"/>
                      <w:sz w:val="21"/>
                      <w:szCs w:val="21"/>
                      <w:lang w:val="en-US" w:eastAsia="zh-CN"/>
                      <w14:textFill>
                        <w14:solidFill>
                          <w14:schemeClr w14:val="tx1"/>
                        </w14:solidFill>
                      </w14:textFill>
                    </w:rPr>
                    <w:t>2</w:t>
                  </w:r>
                </w:p>
              </w:tc>
              <w:tc>
                <w:tcPr>
                  <w:tcW w:w="489" w:type="pct"/>
                  <w:noWrap w:val="0"/>
                  <w:vAlign w:val="center"/>
                </w:tcPr>
                <w:p w14:paraId="22E2CFA3">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cs="宋体"/>
                      <w:color w:val="000000" w:themeColor="text1"/>
                      <w:sz w:val="21"/>
                      <w:szCs w:val="21"/>
                      <w:lang w:val="en-US" w:eastAsia="zh-CN"/>
                      <w14:textFill>
                        <w14:solidFill>
                          <w14:schemeClr w14:val="tx1"/>
                        </w14:solidFill>
                      </w14:textFill>
                    </w:rPr>
                    <w:t>75</w:t>
                  </w:r>
                </w:p>
              </w:tc>
              <w:tc>
                <w:tcPr>
                  <w:tcW w:w="314" w:type="pct"/>
                  <w:noWrap w:val="0"/>
                  <w:vAlign w:val="center"/>
                </w:tcPr>
                <w:p w14:paraId="44C6C3A7">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昼夜</w:t>
                  </w:r>
                </w:p>
              </w:tc>
              <w:tc>
                <w:tcPr>
                  <w:tcW w:w="399" w:type="pct"/>
                  <w:noWrap w:val="0"/>
                  <w:vAlign w:val="center"/>
                </w:tcPr>
                <w:p w14:paraId="43CC73F0">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15</w:t>
                  </w:r>
                </w:p>
              </w:tc>
              <w:tc>
                <w:tcPr>
                  <w:tcW w:w="458" w:type="pct"/>
                  <w:noWrap w:val="0"/>
                  <w:vAlign w:val="center"/>
                </w:tcPr>
                <w:p w14:paraId="2D26EF84">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60</w:t>
                  </w:r>
                </w:p>
              </w:tc>
              <w:tc>
                <w:tcPr>
                  <w:tcW w:w="417" w:type="pct"/>
                  <w:noWrap w:val="0"/>
                  <w:vAlign w:val="center"/>
                </w:tcPr>
                <w:p w14:paraId="053859CF">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p>
              </w:tc>
            </w:tr>
          </w:tbl>
          <w:p w14:paraId="3DB0DB53">
            <w:pPr>
              <w:adjustRightInd w:val="0"/>
              <w:snapToGrid w:val="0"/>
              <w:spacing w:line="480" w:lineRule="exact"/>
              <w:ind w:firstLine="480" w:firstLineChars="200"/>
              <w:textAlignment w:val="baseline"/>
              <w:rPr>
                <w:rFonts w:hint="default" w:ascii="宋体" w:hAnsi="宋体" w:eastAsia="宋体" w:cs="宋体"/>
                <w:bCs/>
                <w:color w:val="000000" w:themeColor="text1"/>
                <w:w w:val="100"/>
                <w:sz w:val="24"/>
                <w:szCs w:val="24"/>
                <w:u w:val="none"/>
                <w:lang w:val="en-US" w:eastAsia="zh-CN"/>
                <w14:textFill>
                  <w14:solidFill>
                    <w14:schemeClr w14:val="tx1"/>
                  </w14:solidFill>
                </w14:textFill>
              </w:rPr>
            </w:pPr>
            <w:r>
              <w:rPr>
                <w:rFonts w:hint="eastAsia" w:ascii="宋体" w:hAnsi="宋体" w:cs="宋体"/>
                <w:bCs/>
                <w:color w:val="000000" w:themeColor="text1"/>
                <w:w w:val="100"/>
                <w:sz w:val="24"/>
                <w:szCs w:val="24"/>
                <w:u w:val="none"/>
                <w:lang w:val="en-US" w:eastAsia="zh-CN"/>
                <w14:textFill>
                  <w14:solidFill>
                    <w14:schemeClr w14:val="tx1"/>
                  </w14:solidFill>
                </w14:textFill>
              </w:rPr>
              <w:t>(</w:t>
            </w:r>
            <w:r>
              <w:rPr>
                <w:rFonts w:hint="eastAsia" w:ascii="宋体" w:hAnsi="宋体" w:eastAsia="宋体" w:cs="宋体"/>
                <w:bCs/>
                <w:color w:val="000000" w:themeColor="text1"/>
                <w:w w:val="100"/>
                <w:sz w:val="24"/>
                <w:szCs w:val="24"/>
                <w:u w:val="none"/>
                <w:lang w:val="en-US" w:eastAsia="zh-CN"/>
                <w14:textFill>
                  <w14:solidFill>
                    <w14:schemeClr w14:val="tx1"/>
                  </w14:solidFill>
                </w14:textFill>
              </w:rPr>
              <w:t>1</w:t>
            </w:r>
            <w:r>
              <w:rPr>
                <w:rFonts w:hint="eastAsia" w:ascii="宋体" w:hAnsi="宋体" w:cs="宋体"/>
                <w:bCs/>
                <w:color w:val="000000" w:themeColor="text1"/>
                <w:w w:val="100"/>
                <w:sz w:val="24"/>
                <w:szCs w:val="24"/>
                <w:u w:val="none"/>
                <w:lang w:val="en-US" w:eastAsia="zh-CN"/>
                <w14:textFill>
                  <w14:solidFill>
                    <w14:schemeClr w14:val="tx1"/>
                  </w14:solidFill>
                </w14:textFill>
              </w:rPr>
              <w:t>)</w:t>
            </w:r>
            <w:r>
              <w:rPr>
                <w:rFonts w:hint="eastAsia" w:ascii="宋体" w:hAnsi="宋体" w:eastAsia="宋体" w:cs="宋体"/>
                <w:bCs/>
                <w:color w:val="000000" w:themeColor="text1"/>
                <w:w w:val="100"/>
                <w:sz w:val="24"/>
                <w:szCs w:val="24"/>
                <w:u w:val="none"/>
                <w:lang w:val="en-US" w:eastAsia="zh-CN"/>
                <w14:textFill>
                  <w14:solidFill>
                    <w14:schemeClr w14:val="tx1"/>
                  </w14:solidFill>
                </w14:textFill>
              </w:rPr>
              <w:t>室内外声压的计算</w:t>
            </w:r>
          </w:p>
          <w:p w14:paraId="5DDD698C">
            <w:pPr>
              <w:adjustRightInd w:val="0"/>
              <w:snapToGrid w:val="0"/>
              <w:spacing w:line="480" w:lineRule="exact"/>
              <w:ind w:firstLine="480" w:firstLineChars="200"/>
              <w:textAlignment w:val="baseline"/>
              <w:rPr>
                <w:rFonts w:hint="eastAsia" w:ascii="宋体" w:hAnsi="宋体" w:eastAsia="宋体" w:cs="宋体"/>
                <w:bCs/>
                <w:color w:val="000000" w:themeColor="text1"/>
                <w:w w:val="100"/>
                <w:sz w:val="24"/>
                <w:szCs w:val="24"/>
                <w:u w:val="none"/>
                <w14:textFill>
                  <w14:solidFill>
                    <w14:schemeClr w14:val="tx1"/>
                  </w14:solidFill>
                </w14:textFill>
              </w:rPr>
            </w:pPr>
            <w:r>
              <w:rPr>
                <w:rFonts w:hint="eastAsia" w:ascii="宋体" w:hAnsi="宋体" w:eastAsia="宋体" w:cs="宋体"/>
                <w:bCs/>
                <w:color w:val="000000" w:themeColor="text1"/>
                <w:w w:val="100"/>
                <w:sz w:val="24"/>
                <w:szCs w:val="24"/>
                <w:u w:val="none"/>
                <w14:textFill>
                  <w14:solidFill>
                    <w14:schemeClr w14:val="tx1"/>
                  </w14:solidFill>
                </w14:textFill>
              </w:rPr>
              <w:t>室内声源可采用等效室外声源声功率级法进行计算。设靠近开口处</w:t>
            </w:r>
            <w:r>
              <w:rPr>
                <w:rFonts w:hint="eastAsia" w:ascii="宋体" w:hAnsi="宋体" w:cs="宋体"/>
                <w:bCs/>
                <w:color w:val="000000" w:themeColor="text1"/>
                <w:w w:val="100"/>
                <w:sz w:val="24"/>
                <w:szCs w:val="24"/>
                <w:u w:val="none"/>
                <w:lang w:eastAsia="zh-CN"/>
                <w14:textFill>
                  <w14:solidFill>
                    <w14:schemeClr w14:val="tx1"/>
                  </w14:solidFill>
                </w14:textFill>
              </w:rPr>
              <w:t>(</w:t>
            </w:r>
            <w:r>
              <w:rPr>
                <w:rFonts w:hint="eastAsia" w:ascii="宋体" w:hAnsi="宋体" w:eastAsia="宋体" w:cs="宋体"/>
                <w:bCs/>
                <w:color w:val="000000" w:themeColor="text1"/>
                <w:w w:val="100"/>
                <w:sz w:val="24"/>
                <w:szCs w:val="24"/>
                <w:u w:val="none"/>
                <w14:textFill>
                  <w14:solidFill>
                    <w14:schemeClr w14:val="tx1"/>
                  </w14:solidFill>
                </w14:textFill>
              </w:rPr>
              <w:t>或窗户</w:t>
            </w:r>
            <w:r>
              <w:rPr>
                <w:rFonts w:hint="eastAsia" w:ascii="宋体" w:hAnsi="宋体" w:cs="宋体"/>
                <w:bCs/>
                <w:color w:val="000000" w:themeColor="text1"/>
                <w:w w:val="100"/>
                <w:sz w:val="24"/>
                <w:szCs w:val="24"/>
                <w:u w:val="none"/>
                <w:lang w:eastAsia="zh-CN"/>
                <w14:textFill>
                  <w14:solidFill>
                    <w14:schemeClr w14:val="tx1"/>
                  </w14:solidFill>
                </w14:textFill>
              </w:rPr>
              <w:t>)</w:t>
            </w:r>
            <w:r>
              <w:rPr>
                <w:rFonts w:hint="eastAsia" w:ascii="宋体" w:hAnsi="宋体" w:eastAsia="宋体" w:cs="宋体"/>
                <w:bCs/>
                <w:color w:val="000000" w:themeColor="text1"/>
                <w:w w:val="100"/>
                <w:sz w:val="24"/>
                <w:szCs w:val="24"/>
                <w:u w:val="none"/>
                <w14:textFill>
                  <w14:solidFill>
                    <w14:schemeClr w14:val="tx1"/>
                  </w14:solidFill>
                </w14:textFill>
              </w:rPr>
              <w:t>室内、室外某倍频带的声压级或A声级分别为L</w:t>
            </w:r>
            <w:r>
              <w:rPr>
                <w:rFonts w:hint="eastAsia" w:ascii="宋体" w:hAnsi="宋体" w:eastAsia="宋体" w:cs="宋体"/>
                <w:bCs/>
                <w:color w:val="000000" w:themeColor="text1"/>
                <w:w w:val="100"/>
                <w:sz w:val="24"/>
                <w:szCs w:val="24"/>
                <w:u w:val="none"/>
                <w:vertAlign w:val="subscript"/>
                <w14:textFill>
                  <w14:solidFill>
                    <w14:schemeClr w14:val="tx1"/>
                  </w14:solidFill>
                </w14:textFill>
              </w:rPr>
              <w:t>p1</w:t>
            </w:r>
            <w:r>
              <w:rPr>
                <w:rFonts w:hint="eastAsia" w:ascii="宋体" w:hAnsi="宋体" w:eastAsia="宋体" w:cs="宋体"/>
                <w:bCs/>
                <w:color w:val="000000" w:themeColor="text1"/>
                <w:w w:val="100"/>
                <w:sz w:val="24"/>
                <w:szCs w:val="24"/>
                <w:u w:val="none"/>
                <w14:textFill>
                  <w14:solidFill>
                    <w14:schemeClr w14:val="tx1"/>
                  </w14:solidFill>
                </w14:textFill>
              </w:rPr>
              <w:t>和L</w:t>
            </w:r>
            <w:r>
              <w:rPr>
                <w:rFonts w:hint="eastAsia" w:ascii="宋体" w:hAnsi="宋体" w:eastAsia="宋体" w:cs="宋体"/>
                <w:bCs/>
                <w:color w:val="000000" w:themeColor="text1"/>
                <w:w w:val="100"/>
                <w:sz w:val="24"/>
                <w:szCs w:val="24"/>
                <w:u w:val="none"/>
                <w:vertAlign w:val="subscript"/>
                <w14:textFill>
                  <w14:solidFill>
                    <w14:schemeClr w14:val="tx1"/>
                  </w14:solidFill>
                </w14:textFill>
              </w:rPr>
              <w:t>p2</w:t>
            </w:r>
            <w:r>
              <w:rPr>
                <w:rFonts w:hint="eastAsia" w:ascii="宋体" w:hAnsi="宋体" w:eastAsia="宋体" w:cs="宋体"/>
                <w:bCs/>
                <w:color w:val="000000" w:themeColor="text1"/>
                <w:w w:val="100"/>
                <w:sz w:val="24"/>
                <w:szCs w:val="24"/>
                <w:u w:val="none"/>
                <w14:textFill>
                  <w14:solidFill>
                    <w14:schemeClr w14:val="tx1"/>
                  </w14:solidFill>
                </w14:textFill>
              </w:rPr>
              <w:t>。若声源所在室内声场为近似扩散声场，则室外的倍频带声压级可按式</w:t>
            </w:r>
            <w:r>
              <w:rPr>
                <w:rFonts w:hint="eastAsia" w:ascii="宋体" w:hAnsi="宋体" w:cs="宋体"/>
                <w:bCs/>
                <w:color w:val="000000" w:themeColor="text1"/>
                <w:w w:val="100"/>
                <w:sz w:val="24"/>
                <w:szCs w:val="24"/>
                <w:u w:val="none"/>
                <w:lang w:eastAsia="zh-CN"/>
                <w14:textFill>
                  <w14:solidFill>
                    <w14:schemeClr w14:val="tx1"/>
                  </w14:solidFill>
                </w14:textFill>
              </w:rPr>
              <w:t>(</w:t>
            </w:r>
            <w:r>
              <w:rPr>
                <w:rFonts w:hint="eastAsia" w:ascii="宋体" w:hAnsi="宋体" w:eastAsia="宋体" w:cs="宋体"/>
                <w:bCs/>
                <w:color w:val="000000" w:themeColor="text1"/>
                <w:w w:val="100"/>
                <w:sz w:val="24"/>
                <w:szCs w:val="24"/>
                <w:u w:val="none"/>
                <w14:textFill>
                  <w14:solidFill>
                    <w14:schemeClr w14:val="tx1"/>
                  </w14:solidFill>
                </w14:textFill>
              </w:rPr>
              <w:t>B.1</w:t>
            </w:r>
            <w:r>
              <w:rPr>
                <w:rFonts w:hint="eastAsia" w:ascii="宋体" w:hAnsi="宋体" w:cs="宋体"/>
                <w:bCs/>
                <w:color w:val="000000" w:themeColor="text1"/>
                <w:w w:val="100"/>
                <w:sz w:val="24"/>
                <w:szCs w:val="24"/>
                <w:u w:val="none"/>
                <w:lang w:eastAsia="zh-CN"/>
                <w14:textFill>
                  <w14:solidFill>
                    <w14:schemeClr w14:val="tx1"/>
                  </w14:solidFill>
                </w14:textFill>
              </w:rPr>
              <w:t>)</w:t>
            </w:r>
            <w:r>
              <w:rPr>
                <w:rFonts w:hint="eastAsia" w:ascii="宋体" w:hAnsi="宋体" w:eastAsia="宋体" w:cs="宋体"/>
                <w:bCs/>
                <w:color w:val="000000" w:themeColor="text1"/>
                <w:w w:val="100"/>
                <w:sz w:val="24"/>
                <w:szCs w:val="24"/>
                <w:u w:val="none"/>
                <w14:textFill>
                  <w14:solidFill>
                    <w14:schemeClr w14:val="tx1"/>
                  </w14:solidFill>
                </w14:textFill>
              </w:rPr>
              <w:t>近似求出：</w:t>
            </w:r>
          </w:p>
          <w:p w14:paraId="7FFDB15C">
            <w:pPr>
              <w:adjustRightInd w:val="0"/>
              <w:snapToGrid w:val="0"/>
              <w:spacing w:line="480" w:lineRule="exact"/>
              <w:ind w:firstLine="480" w:firstLineChars="200"/>
              <w:jc w:val="center"/>
              <w:textAlignment w:val="baseline"/>
              <w:rPr>
                <w:rFonts w:hint="eastAsia" w:ascii="宋体" w:hAnsi="宋体" w:eastAsia="宋体" w:cs="宋体"/>
                <w:bCs/>
                <w:color w:val="000000" w:themeColor="text1"/>
                <w:w w:val="100"/>
                <w:sz w:val="24"/>
                <w:szCs w:val="24"/>
                <w:u w:val="none"/>
                <w:lang w:eastAsia="zh-CN"/>
                <w14:textFill>
                  <w14:solidFill>
                    <w14:schemeClr w14:val="tx1"/>
                  </w14:solidFill>
                </w14:textFill>
              </w:rPr>
            </w:pPr>
            <w:r>
              <w:rPr>
                <w:rFonts w:hint="eastAsia" w:ascii="宋体" w:hAnsi="宋体" w:eastAsia="宋体" w:cs="宋体"/>
                <w:bCs/>
                <w:color w:val="000000" w:themeColor="text1"/>
                <w:w w:val="100"/>
                <w:sz w:val="24"/>
                <w:szCs w:val="24"/>
                <w:u w:val="none"/>
                <w14:textFill>
                  <w14:solidFill>
                    <w14:schemeClr w14:val="tx1"/>
                  </w14:solidFill>
                </w14:textFill>
              </w:rPr>
              <w:t>L</w:t>
            </w:r>
            <w:r>
              <w:rPr>
                <w:rFonts w:hint="eastAsia" w:ascii="宋体" w:hAnsi="宋体" w:eastAsia="宋体" w:cs="宋体"/>
                <w:bCs/>
                <w:color w:val="000000" w:themeColor="text1"/>
                <w:w w:val="100"/>
                <w:sz w:val="24"/>
                <w:szCs w:val="24"/>
                <w:u w:val="none"/>
                <w:vertAlign w:val="subscript"/>
                <w:lang w:val="en-US" w:eastAsia="zh-CN"/>
                <w14:textFill>
                  <w14:solidFill>
                    <w14:schemeClr w14:val="tx1"/>
                  </w14:solidFill>
                </w14:textFill>
              </w:rPr>
              <w:t>P</w:t>
            </w:r>
            <w:r>
              <w:rPr>
                <w:rFonts w:hint="eastAsia" w:ascii="宋体" w:hAnsi="宋体" w:eastAsia="宋体" w:cs="宋体"/>
                <w:bCs/>
                <w:color w:val="000000" w:themeColor="text1"/>
                <w:w w:val="100"/>
                <w:sz w:val="24"/>
                <w:szCs w:val="24"/>
                <w:u w:val="none"/>
                <w:vertAlign w:val="subscript"/>
                <w14:textFill>
                  <w14:solidFill>
                    <w14:schemeClr w14:val="tx1"/>
                  </w14:solidFill>
                </w14:textFill>
              </w:rPr>
              <w:t>2</w:t>
            </w:r>
            <w:r>
              <w:rPr>
                <w:rFonts w:hint="eastAsia" w:ascii="宋体" w:hAnsi="宋体" w:eastAsia="宋体" w:cs="宋体"/>
                <w:bCs/>
                <w:color w:val="000000" w:themeColor="text1"/>
                <w:w w:val="100"/>
                <w:sz w:val="24"/>
                <w:szCs w:val="24"/>
                <w:u w:val="none"/>
                <w:lang w:val="en-US" w:eastAsia="zh-CN"/>
                <w14:textFill>
                  <w14:solidFill>
                    <w14:schemeClr w14:val="tx1"/>
                  </w14:solidFill>
                </w14:textFill>
              </w:rPr>
              <w:t>=</w:t>
            </w:r>
            <w:r>
              <w:rPr>
                <w:rFonts w:hint="eastAsia" w:ascii="宋体" w:hAnsi="宋体" w:eastAsia="宋体" w:cs="宋体"/>
                <w:bCs/>
                <w:color w:val="000000" w:themeColor="text1"/>
                <w:w w:val="100"/>
                <w:sz w:val="24"/>
                <w:szCs w:val="24"/>
                <w:u w:val="none"/>
                <w14:textFill>
                  <w14:solidFill>
                    <w14:schemeClr w14:val="tx1"/>
                  </w14:solidFill>
                </w14:textFill>
              </w:rPr>
              <w:t>L</w:t>
            </w:r>
            <w:r>
              <w:rPr>
                <w:rFonts w:hint="eastAsia" w:ascii="宋体" w:hAnsi="宋体" w:eastAsia="宋体" w:cs="宋体"/>
                <w:bCs/>
                <w:color w:val="000000" w:themeColor="text1"/>
                <w:w w:val="100"/>
                <w:sz w:val="24"/>
                <w:szCs w:val="24"/>
                <w:u w:val="none"/>
                <w:vertAlign w:val="subscript"/>
                <w:lang w:val="en-US" w:eastAsia="zh-CN"/>
                <w14:textFill>
                  <w14:solidFill>
                    <w14:schemeClr w14:val="tx1"/>
                  </w14:solidFill>
                </w14:textFill>
              </w:rPr>
              <w:t>P1</w:t>
            </w:r>
            <w:r>
              <w:rPr>
                <w:rFonts w:hint="eastAsia" w:ascii="宋体" w:hAnsi="宋体" w:eastAsia="宋体" w:cs="宋体"/>
                <w:bCs/>
                <w:color w:val="000000" w:themeColor="text1"/>
                <w:w w:val="100"/>
                <w:sz w:val="24"/>
                <w:szCs w:val="24"/>
                <w:u w:val="none"/>
                <w:lang w:val="en-US" w:eastAsia="zh-CN"/>
                <w14:textFill>
                  <w14:solidFill>
                    <w14:schemeClr w14:val="tx1"/>
                  </w14:solidFill>
                </w14:textFill>
              </w:rPr>
              <w:t>-(6+</w:t>
            </w:r>
            <w:r>
              <w:rPr>
                <w:rFonts w:hint="eastAsia" w:ascii="宋体" w:hAnsi="宋体" w:eastAsia="宋体" w:cs="宋体"/>
                <w:bCs/>
                <w:color w:val="000000" w:themeColor="text1"/>
                <w:w w:val="100"/>
                <w:sz w:val="24"/>
                <w:szCs w:val="24"/>
                <w:u w:val="none"/>
                <w14:textFill>
                  <w14:solidFill>
                    <w14:schemeClr w14:val="tx1"/>
                  </w14:solidFill>
                </w14:textFill>
              </w:rPr>
              <w:t>TL</w:t>
            </w:r>
            <w:r>
              <w:rPr>
                <w:rFonts w:hint="eastAsia" w:ascii="宋体" w:hAnsi="宋体" w:eastAsia="宋体" w:cs="宋体"/>
                <w:bCs/>
                <w:color w:val="000000" w:themeColor="text1"/>
                <w:w w:val="100"/>
                <w:sz w:val="24"/>
                <w:szCs w:val="24"/>
                <w:u w:val="none"/>
                <w:lang w:val="en-US" w:eastAsia="zh-CN"/>
                <w14:textFill>
                  <w14:solidFill>
                    <w14:schemeClr w14:val="tx1"/>
                  </w14:solidFill>
                </w14:textFill>
              </w:rPr>
              <w:t>)</w:t>
            </w:r>
            <w:r>
              <w:rPr>
                <w:rFonts w:hint="eastAsia" w:ascii="宋体" w:hAnsi="宋体" w:eastAsia="宋体" w:cs="宋体"/>
                <w:bCs/>
                <w:color w:val="000000" w:themeColor="text1"/>
                <w:w w:val="100"/>
                <w:sz w:val="24"/>
                <w:szCs w:val="24"/>
                <w:u w:val="none"/>
                <w14:textFill>
                  <w14:solidFill>
                    <w14:schemeClr w14:val="tx1"/>
                  </w14:solidFill>
                </w14:textFill>
              </w:rPr>
              <w:t></w:t>
            </w:r>
            <w:r>
              <w:rPr>
                <w:rFonts w:hint="eastAsia" w:ascii="宋体" w:hAnsi="宋体" w:eastAsia="宋体" w:cs="宋体"/>
                <w:bCs/>
                <w:color w:val="000000" w:themeColor="text1"/>
                <w:w w:val="100"/>
                <w:sz w:val="24"/>
                <w:szCs w:val="24"/>
                <w:u w:val="none"/>
                <w:lang w:eastAsia="zh-CN"/>
                <w14:textFill>
                  <w14:solidFill>
                    <w14:schemeClr w14:val="tx1"/>
                  </w14:solidFill>
                </w14:textFill>
              </w:rPr>
              <w:t>(</w:t>
            </w:r>
            <w:r>
              <w:rPr>
                <w:rFonts w:hint="eastAsia" w:ascii="宋体" w:hAnsi="宋体" w:eastAsia="宋体" w:cs="宋体"/>
                <w:bCs/>
                <w:color w:val="000000" w:themeColor="text1"/>
                <w:w w:val="100"/>
                <w:sz w:val="24"/>
                <w:szCs w:val="24"/>
                <w:u w:val="none"/>
                <w14:textFill>
                  <w14:solidFill>
                    <w14:schemeClr w14:val="tx1"/>
                  </w14:solidFill>
                </w14:textFill>
              </w:rPr>
              <w:t>B.1</w:t>
            </w:r>
            <w:r>
              <w:rPr>
                <w:rFonts w:hint="eastAsia" w:ascii="宋体" w:hAnsi="宋体" w:eastAsia="宋体" w:cs="宋体"/>
                <w:bCs/>
                <w:color w:val="000000" w:themeColor="text1"/>
                <w:w w:val="100"/>
                <w:sz w:val="24"/>
                <w:szCs w:val="24"/>
                <w:u w:val="none"/>
                <w:lang w:eastAsia="zh-CN"/>
                <w14:textFill>
                  <w14:solidFill>
                    <w14:schemeClr w14:val="tx1"/>
                  </w14:solidFill>
                </w14:textFill>
              </w:rPr>
              <w:t>)</w:t>
            </w:r>
          </w:p>
          <w:p w14:paraId="6D2E231A">
            <w:pPr>
              <w:adjustRightInd w:val="0"/>
              <w:snapToGrid w:val="0"/>
              <w:spacing w:line="480" w:lineRule="exact"/>
              <w:ind w:firstLine="480" w:firstLineChars="200"/>
              <w:textAlignment w:val="baseline"/>
              <w:rPr>
                <w:rFonts w:hint="eastAsia" w:ascii="宋体" w:hAnsi="宋体" w:eastAsia="宋体" w:cs="宋体"/>
                <w:bCs/>
                <w:color w:val="000000" w:themeColor="text1"/>
                <w:w w:val="100"/>
                <w:sz w:val="24"/>
                <w:szCs w:val="24"/>
                <w:u w:val="none"/>
                <w:lang w:eastAsia="zh-CN"/>
                <w14:textFill>
                  <w14:solidFill>
                    <w14:schemeClr w14:val="tx1"/>
                  </w14:solidFill>
                </w14:textFill>
              </w:rPr>
            </w:pPr>
            <w:r>
              <w:rPr>
                <w:rFonts w:hint="eastAsia" w:ascii="宋体" w:hAnsi="宋体" w:eastAsia="宋体" w:cs="宋体"/>
                <w:bCs/>
                <w:color w:val="000000" w:themeColor="text1"/>
                <w:w w:val="100"/>
                <w:sz w:val="24"/>
                <w:szCs w:val="24"/>
                <w:u w:val="none"/>
                <w14:textFill>
                  <w14:solidFill>
                    <w14:schemeClr w14:val="tx1"/>
                  </w14:solidFill>
                </w14:textFill>
              </w:rPr>
              <w:t>式中：L</w:t>
            </w:r>
            <w:r>
              <w:rPr>
                <w:rFonts w:hint="eastAsia" w:ascii="宋体" w:hAnsi="宋体" w:eastAsia="宋体" w:cs="宋体"/>
                <w:bCs/>
                <w:color w:val="000000" w:themeColor="text1"/>
                <w:w w:val="100"/>
                <w:sz w:val="24"/>
                <w:szCs w:val="24"/>
                <w:u w:val="none"/>
                <w:vertAlign w:val="subscript"/>
                <w:lang w:val="en-US" w:eastAsia="zh-CN"/>
                <w14:textFill>
                  <w14:solidFill>
                    <w14:schemeClr w14:val="tx1"/>
                  </w14:solidFill>
                </w14:textFill>
              </w:rPr>
              <w:t>p</w:t>
            </w:r>
            <w:r>
              <w:rPr>
                <w:rFonts w:hint="eastAsia" w:ascii="宋体" w:hAnsi="宋体" w:eastAsia="宋体" w:cs="宋体"/>
                <w:bCs/>
                <w:color w:val="000000" w:themeColor="text1"/>
                <w:w w:val="100"/>
                <w:sz w:val="24"/>
                <w:szCs w:val="24"/>
                <w:u w:val="none"/>
                <w:vertAlign w:val="subscript"/>
                <w14:textFill>
                  <w14:solidFill>
                    <w14:schemeClr w14:val="tx1"/>
                  </w14:solidFill>
                </w14:textFill>
              </w:rPr>
              <w:t>1</w:t>
            </w:r>
            <w:r>
              <w:rPr>
                <w:rFonts w:hint="eastAsia" w:ascii="宋体" w:hAnsi="宋体" w:eastAsia="宋体" w:cs="宋体"/>
                <w:bCs/>
                <w:color w:val="000000" w:themeColor="text1"/>
                <w:w w:val="100"/>
                <w:sz w:val="24"/>
                <w:szCs w:val="24"/>
                <w:u w:val="none"/>
                <w14:textFill>
                  <w14:solidFill>
                    <w14:schemeClr w14:val="tx1"/>
                  </w14:solidFill>
                </w14:textFill>
              </w:rPr>
              <w:t>——靠近开口处</w:t>
            </w:r>
            <w:r>
              <w:rPr>
                <w:rFonts w:hint="eastAsia" w:ascii="宋体" w:hAnsi="宋体" w:cs="宋体"/>
                <w:bCs/>
                <w:color w:val="000000" w:themeColor="text1"/>
                <w:w w:val="100"/>
                <w:sz w:val="24"/>
                <w:szCs w:val="24"/>
                <w:u w:val="none"/>
                <w:lang w:eastAsia="zh-CN"/>
                <w14:textFill>
                  <w14:solidFill>
                    <w14:schemeClr w14:val="tx1"/>
                  </w14:solidFill>
                </w14:textFill>
              </w:rPr>
              <w:t>(</w:t>
            </w:r>
            <w:r>
              <w:rPr>
                <w:rFonts w:hint="eastAsia" w:ascii="宋体" w:hAnsi="宋体" w:eastAsia="宋体" w:cs="宋体"/>
                <w:bCs/>
                <w:color w:val="000000" w:themeColor="text1"/>
                <w:w w:val="100"/>
                <w:sz w:val="24"/>
                <w:szCs w:val="24"/>
                <w:u w:val="none"/>
                <w14:textFill>
                  <w14:solidFill>
                    <w14:schemeClr w14:val="tx1"/>
                  </w14:solidFill>
                </w14:textFill>
              </w:rPr>
              <w:t>或窗户</w:t>
            </w:r>
            <w:r>
              <w:rPr>
                <w:rFonts w:hint="eastAsia" w:ascii="宋体" w:hAnsi="宋体" w:cs="宋体"/>
                <w:bCs/>
                <w:color w:val="000000" w:themeColor="text1"/>
                <w:w w:val="100"/>
                <w:sz w:val="24"/>
                <w:szCs w:val="24"/>
                <w:u w:val="none"/>
                <w:lang w:eastAsia="zh-CN"/>
                <w14:textFill>
                  <w14:solidFill>
                    <w14:schemeClr w14:val="tx1"/>
                  </w14:solidFill>
                </w14:textFill>
              </w:rPr>
              <w:t>)</w:t>
            </w:r>
            <w:r>
              <w:rPr>
                <w:rFonts w:hint="eastAsia" w:ascii="宋体" w:hAnsi="宋体" w:eastAsia="宋体" w:cs="宋体"/>
                <w:bCs/>
                <w:color w:val="000000" w:themeColor="text1"/>
                <w:w w:val="100"/>
                <w:sz w:val="24"/>
                <w:szCs w:val="24"/>
                <w:u w:val="none"/>
                <w14:textFill>
                  <w14:solidFill>
                    <w14:schemeClr w14:val="tx1"/>
                  </w14:solidFill>
                </w14:textFill>
              </w:rPr>
              <w:t>室内某倍频带的声压级或A声级，dB；</w:t>
            </w:r>
          </w:p>
          <w:p w14:paraId="58224729">
            <w:pPr>
              <w:adjustRightInd w:val="0"/>
              <w:snapToGrid w:val="0"/>
              <w:spacing w:line="480" w:lineRule="exact"/>
              <w:ind w:firstLine="480" w:firstLineChars="200"/>
              <w:textAlignment w:val="baseline"/>
              <w:rPr>
                <w:rFonts w:hint="eastAsia" w:ascii="宋体" w:hAnsi="宋体" w:eastAsia="宋体" w:cs="宋体"/>
                <w:bCs/>
                <w:color w:val="000000" w:themeColor="text1"/>
                <w:w w:val="100"/>
                <w:sz w:val="24"/>
                <w:szCs w:val="24"/>
                <w:u w:val="none"/>
                <w14:textFill>
                  <w14:solidFill>
                    <w14:schemeClr w14:val="tx1"/>
                  </w14:solidFill>
                </w14:textFill>
              </w:rPr>
            </w:pPr>
            <w:r>
              <w:rPr>
                <w:rFonts w:hint="eastAsia" w:ascii="宋体" w:hAnsi="宋体" w:eastAsia="宋体" w:cs="宋体"/>
                <w:bCs/>
                <w:color w:val="000000" w:themeColor="text1"/>
                <w:w w:val="100"/>
                <w:sz w:val="24"/>
                <w:szCs w:val="24"/>
                <w:u w:val="none"/>
                <w14:textFill>
                  <w14:solidFill>
                    <w14:schemeClr w14:val="tx1"/>
                  </w14:solidFill>
                </w14:textFill>
              </w:rPr>
              <w:t>L</w:t>
            </w:r>
            <w:r>
              <w:rPr>
                <w:rFonts w:hint="eastAsia" w:ascii="宋体" w:hAnsi="宋体" w:eastAsia="宋体" w:cs="宋体"/>
                <w:bCs/>
                <w:color w:val="000000" w:themeColor="text1"/>
                <w:w w:val="100"/>
                <w:sz w:val="24"/>
                <w:szCs w:val="24"/>
                <w:u w:val="none"/>
                <w:vertAlign w:val="subscript"/>
                <w14:textFill>
                  <w14:solidFill>
                    <w14:schemeClr w14:val="tx1"/>
                  </w14:solidFill>
                </w14:textFill>
              </w:rPr>
              <w:t>p2</w:t>
            </w:r>
            <w:r>
              <w:rPr>
                <w:rFonts w:hint="eastAsia" w:ascii="宋体" w:hAnsi="宋体" w:eastAsia="宋体" w:cs="宋体"/>
                <w:bCs/>
                <w:color w:val="000000" w:themeColor="text1"/>
                <w:w w:val="100"/>
                <w:sz w:val="24"/>
                <w:szCs w:val="24"/>
                <w:u w:val="none"/>
                <w14:textFill>
                  <w14:solidFill>
                    <w14:schemeClr w14:val="tx1"/>
                  </w14:solidFill>
                </w14:textFill>
              </w:rPr>
              <w:t>——靠近开口处</w:t>
            </w:r>
            <w:r>
              <w:rPr>
                <w:rFonts w:hint="eastAsia" w:ascii="宋体" w:hAnsi="宋体" w:cs="宋体"/>
                <w:bCs/>
                <w:color w:val="000000" w:themeColor="text1"/>
                <w:w w:val="100"/>
                <w:sz w:val="24"/>
                <w:szCs w:val="24"/>
                <w:u w:val="none"/>
                <w:lang w:eastAsia="zh-CN"/>
                <w14:textFill>
                  <w14:solidFill>
                    <w14:schemeClr w14:val="tx1"/>
                  </w14:solidFill>
                </w14:textFill>
              </w:rPr>
              <w:t>(</w:t>
            </w:r>
            <w:r>
              <w:rPr>
                <w:rFonts w:hint="eastAsia" w:ascii="宋体" w:hAnsi="宋体" w:eastAsia="宋体" w:cs="宋体"/>
                <w:bCs/>
                <w:color w:val="000000" w:themeColor="text1"/>
                <w:w w:val="100"/>
                <w:sz w:val="24"/>
                <w:szCs w:val="24"/>
                <w:u w:val="none"/>
                <w14:textFill>
                  <w14:solidFill>
                    <w14:schemeClr w14:val="tx1"/>
                  </w14:solidFill>
                </w14:textFill>
              </w:rPr>
              <w:t>或窗户</w:t>
            </w:r>
            <w:r>
              <w:rPr>
                <w:rFonts w:hint="eastAsia" w:ascii="宋体" w:hAnsi="宋体" w:cs="宋体"/>
                <w:bCs/>
                <w:color w:val="000000" w:themeColor="text1"/>
                <w:w w:val="100"/>
                <w:sz w:val="24"/>
                <w:szCs w:val="24"/>
                <w:u w:val="none"/>
                <w:lang w:eastAsia="zh-CN"/>
                <w14:textFill>
                  <w14:solidFill>
                    <w14:schemeClr w14:val="tx1"/>
                  </w14:solidFill>
                </w14:textFill>
              </w:rPr>
              <w:t>)</w:t>
            </w:r>
            <w:r>
              <w:rPr>
                <w:rFonts w:hint="eastAsia" w:ascii="宋体" w:hAnsi="宋体" w:eastAsia="宋体" w:cs="宋体"/>
                <w:bCs/>
                <w:color w:val="000000" w:themeColor="text1"/>
                <w:w w:val="100"/>
                <w:sz w:val="24"/>
                <w:szCs w:val="24"/>
                <w:u w:val="none"/>
                <w14:textFill>
                  <w14:solidFill>
                    <w14:schemeClr w14:val="tx1"/>
                  </w14:solidFill>
                </w14:textFill>
              </w:rPr>
              <w:t>室外某倍频带的声压级或A声级，dB；</w:t>
            </w:r>
          </w:p>
          <w:p w14:paraId="4B73F7E8">
            <w:pPr>
              <w:adjustRightInd w:val="0"/>
              <w:snapToGrid w:val="0"/>
              <w:spacing w:line="480" w:lineRule="exact"/>
              <w:ind w:firstLine="480" w:firstLineChars="200"/>
              <w:textAlignment w:val="baseline"/>
              <w:rPr>
                <w:rFonts w:hint="eastAsia" w:ascii="宋体" w:hAnsi="宋体" w:eastAsia="宋体" w:cs="宋体"/>
                <w:bCs/>
                <w:color w:val="000000" w:themeColor="text1"/>
                <w:w w:val="100"/>
                <w:sz w:val="24"/>
                <w:szCs w:val="24"/>
                <w:u w:val="none"/>
                <w14:textFill>
                  <w14:solidFill>
                    <w14:schemeClr w14:val="tx1"/>
                  </w14:solidFill>
                </w14:textFill>
              </w:rPr>
            </w:pPr>
            <w:r>
              <w:rPr>
                <w:rFonts w:hint="eastAsia" w:ascii="宋体" w:hAnsi="宋体" w:eastAsia="宋体" w:cs="宋体"/>
                <w:bCs/>
                <w:color w:val="000000" w:themeColor="text1"/>
                <w:w w:val="100"/>
                <w:sz w:val="24"/>
                <w:szCs w:val="24"/>
                <w:u w:val="none"/>
                <w14:textFill>
                  <w14:solidFill>
                    <w14:schemeClr w14:val="tx1"/>
                  </w14:solidFill>
                </w14:textFill>
              </w:rPr>
              <w:t>TL——隔墙</w:t>
            </w:r>
            <w:r>
              <w:rPr>
                <w:rFonts w:hint="eastAsia" w:ascii="宋体" w:hAnsi="宋体" w:cs="宋体"/>
                <w:bCs/>
                <w:color w:val="000000" w:themeColor="text1"/>
                <w:w w:val="100"/>
                <w:sz w:val="24"/>
                <w:szCs w:val="24"/>
                <w:u w:val="none"/>
                <w:lang w:eastAsia="zh-CN"/>
                <w14:textFill>
                  <w14:solidFill>
                    <w14:schemeClr w14:val="tx1"/>
                  </w14:solidFill>
                </w14:textFill>
              </w:rPr>
              <w:t>(</w:t>
            </w:r>
            <w:r>
              <w:rPr>
                <w:rFonts w:hint="eastAsia" w:ascii="宋体" w:hAnsi="宋体" w:eastAsia="宋体" w:cs="宋体"/>
                <w:bCs/>
                <w:color w:val="000000" w:themeColor="text1"/>
                <w:w w:val="100"/>
                <w:sz w:val="24"/>
                <w:szCs w:val="24"/>
                <w:u w:val="none"/>
                <w14:textFill>
                  <w14:solidFill>
                    <w14:schemeClr w14:val="tx1"/>
                  </w14:solidFill>
                </w14:textFill>
              </w:rPr>
              <w:t>或窗户</w:t>
            </w:r>
            <w:r>
              <w:rPr>
                <w:rFonts w:hint="eastAsia" w:ascii="宋体" w:hAnsi="宋体" w:cs="宋体"/>
                <w:bCs/>
                <w:color w:val="000000" w:themeColor="text1"/>
                <w:w w:val="100"/>
                <w:sz w:val="24"/>
                <w:szCs w:val="24"/>
                <w:u w:val="none"/>
                <w:lang w:eastAsia="zh-CN"/>
                <w14:textFill>
                  <w14:solidFill>
                    <w14:schemeClr w14:val="tx1"/>
                  </w14:solidFill>
                </w14:textFill>
              </w:rPr>
              <w:t>)</w:t>
            </w:r>
            <w:r>
              <w:rPr>
                <w:rFonts w:hint="eastAsia" w:ascii="宋体" w:hAnsi="宋体" w:eastAsia="宋体" w:cs="宋体"/>
                <w:bCs/>
                <w:color w:val="000000" w:themeColor="text1"/>
                <w:w w:val="100"/>
                <w:sz w:val="24"/>
                <w:szCs w:val="24"/>
                <w:u w:val="none"/>
                <w14:textFill>
                  <w14:solidFill>
                    <w14:schemeClr w14:val="tx1"/>
                  </w14:solidFill>
                </w14:textFill>
              </w:rPr>
              <w:t>倍频带或A声级的隔声量，dB。</w:t>
            </w:r>
          </w:p>
          <w:p w14:paraId="36BFB200">
            <w:pPr>
              <w:adjustRightInd w:val="0"/>
              <w:snapToGrid w:val="0"/>
              <w:spacing w:line="480" w:lineRule="exact"/>
              <w:ind w:firstLine="480" w:firstLineChars="200"/>
              <w:textAlignment w:val="baseline"/>
              <w:rPr>
                <w:rFonts w:hint="eastAsia" w:ascii="宋体" w:hAnsi="宋体" w:eastAsia="宋体" w:cs="宋体"/>
                <w:bCs/>
                <w:color w:val="000000" w:themeColor="text1"/>
                <w:w w:val="100"/>
                <w:sz w:val="24"/>
                <w:szCs w:val="24"/>
                <w:u w:val="none"/>
                <w14:textFill>
                  <w14:solidFill>
                    <w14:schemeClr w14:val="tx1"/>
                  </w14:solidFill>
                </w14:textFill>
              </w:rPr>
            </w:pPr>
            <w:r>
              <w:rPr>
                <w:rFonts w:hint="eastAsia" w:ascii="宋体" w:hAnsi="宋体" w:cs="宋体"/>
                <w:bCs/>
                <w:color w:val="000000" w:themeColor="text1"/>
                <w:w w:val="100"/>
                <w:sz w:val="24"/>
                <w:szCs w:val="24"/>
                <w:u w:val="none"/>
                <w:lang w:val="en-US" w:eastAsia="zh-CN"/>
                <w14:textFill>
                  <w14:solidFill>
                    <w14:schemeClr w14:val="tx1"/>
                  </w14:solidFill>
                </w14:textFill>
              </w:rPr>
              <w:t>(</w:t>
            </w:r>
            <w:r>
              <w:rPr>
                <w:rFonts w:hint="eastAsia" w:ascii="宋体" w:hAnsi="宋体" w:eastAsia="宋体" w:cs="宋体"/>
                <w:bCs/>
                <w:color w:val="000000" w:themeColor="text1"/>
                <w:w w:val="100"/>
                <w:sz w:val="24"/>
                <w:szCs w:val="24"/>
                <w:u w:val="none"/>
                <w:lang w:val="en-US" w:eastAsia="zh-CN"/>
                <w14:textFill>
                  <w14:solidFill>
                    <w14:schemeClr w14:val="tx1"/>
                  </w14:solidFill>
                </w14:textFill>
              </w:rPr>
              <w:t>2</w:t>
            </w:r>
            <w:r>
              <w:rPr>
                <w:rFonts w:hint="eastAsia" w:ascii="宋体" w:hAnsi="宋体" w:cs="宋体"/>
                <w:bCs/>
                <w:color w:val="000000" w:themeColor="text1"/>
                <w:w w:val="100"/>
                <w:sz w:val="24"/>
                <w:szCs w:val="24"/>
                <w:u w:val="none"/>
                <w:lang w:val="en-US" w:eastAsia="zh-CN"/>
                <w14:textFill>
                  <w14:solidFill>
                    <w14:schemeClr w14:val="tx1"/>
                  </w14:solidFill>
                </w14:textFill>
              </w:rPr>
              <w:t>)</w:t>
            </w:r>
            <w:r>
              <w:rPr>
                <w:rFonts w:hint="eastAsia" w:ascii="宋体" w:hAnsi="宋体" w:eastAsia="宋体" w:cs="宋体"/>
                <w:bCs/>
                <w:color w:val="000000" w:themeColor="text1"/>
                <w:w w:val="100"/>
                <w:sz w:val="24"/>
                <w:szCs w:val="24"/>
                <w:u w:val="none"/>
                <w14:textFill>
                  <w14:solidFill>
                    <w14:schemeClr w14:val="tx1"/>
                  </w14:solidFill>
                </w14:textFill>
              </w:rPr>
              <w:t>计算总声压级</w:t>
            </w:r>
          </w:p>
          <w:p w14:paraId="28425635">
            <w:pPr>
              <w:adjustRightInd w:val="0"/>
              <w:snapToGrid w:val="0"/>
              <w:spacing w:line="480" w:lineRule="exact"/>
              <w:ind w:firstLine="480" w:firstLineChars="200"/>
              <w:textAlignment w:val="baseline"/>
              <w:rPr>
                <w:rFonts w:hint="eastAsia" w:ascii="宋体" w:hAnsi="宋体" w:eastAsia="宋体" w:cs="宋体"/>
                <w:bCs/>
                <w:color w:val="000000" w:themeColor="text1"/>
                <w:w w:val="100"/>
                <w:sz w:val="24"/>
                <w:szCs w:val="24"/>
                <w:u w:val="none"/>
                <w:lang w:val="en-US" w:eastAsia="zh-CN"/>
                <w14:textFill>
                  <w14:solidFill>
                    <w14:schemeClr w14:val="tx1"/>
                  </w14:solidFill>
                </w14:textFill>
              </w:rPr>
            </w:pPr>
            <w:r>
              <w:rPr>
                <w:rFonts w:hint="eastAsia" w:ascii="宋体" w:hAnsi="宋体" w:eastAsia="宋体" w:cs="宋体"/>
                <w:bCs/>
                <w:color w:val="000000" w:themeColor="text1"/>
                <w:w w:val="100"/>
                <w:sz w:val="24"/>
                <w:szCs w:val="24"/>
                <w:u w:val="none"/>
                <w:lang w:val="en-US" w:eastAsia="zh-CN"/>
                <w14:textFill>
                  <w14:solidFill>
                    <w14:schemeClr w14:val="tx1"/>
                  </w14:solidFill>
                </w14:textFill>
              </w:rPr>
              <w:t>通过室内声源模式得到靠近开口处</w:t>
            </w:r>
            <w:r>
              <w:rPr>
                <w:rFonts w:hint="eastAsia" w:ascii="宋体" w:hAnsi="宋体" w:cs="宋体"/>
                <w:bCs/>
                <w:color w:val="000000" w:themeColor="text1"/>
                <w:w w:val="100"/>
                <w:sz w:val="24"/>
                <w:szCs w:val="24"/>
                <w:u w:val="none"/>
                <w:lang w:val="en-US" w:eastAsia="zh-CN"/>
                <w14:textFill>
                  <w14:solidFill>
                    <w14:schemeClr w14:val="tx1"/>
                  </w14:solidFill>
                </w14:textFill>
              </w:rPr>
              <w:t>(</w:t>
            </w:r>
            <w:r>
              <w:rPr>
                <w:rFonts w:hint="eastAsia" w:ascii="宋体" w:hAnsi="宋体" w:eastAsia="宋体" w:cs="宋体"/>
                <w:bCs/>
                <w:color w:val="000000" w:themeColor="text1"/>
                <w:w w:val="100"/>
                <w:sz w:val="24"/>
                <w:szCs w:val="24"/>
                <w:u w:val="none"/>
                <w:lang w:val="en-US" w:eastAsia="zh-CN"/>
                <w14:textFill>
                  <w14:solidFill>
                    <w14:schemeClr w14:val="tx1"/>
                  </w14:solidFill>
                </w14:textFill>
              </w:rPr>
              <w:t>或窗户</w:t>
            </w:r>
            <w:r>
              <w:rPr>
                <w:rFonts w:hint="eastAsia" w:ascii="宋体" w:hAnsi="宋体" w:cs="宋体"/>
                <w:bCs/>
                <w:color w:val="000000" w:themeColor="text1"/>
                <w:w w:val="100"/>
                <w:sz w:val="24"/>
                <w:szCs w:val="24"/>
                <w:u w:val="none"/>
                <w:lang w:val="en-US" w:eastAsia="zh-CN"/>
                <w14:textFill>
                  <w14:solidFill>
                    <w14:schemeClr w14:val="tx1"/>
                  </w14:solidFill>
                </w14:textFill>
              </w:rPr>
              <w:t>)</w:t>
            </w:r>
            <w:r>
              <w:rPr>
                <w:rFonts w:hint="eastAsia" w:ascii="宋体" w:hAnsi="宋体" w:eastAsia="宋体" w:cs="宋体"/>
                <w:bCs/>
                <w:color w:val="000000" w:themeColor="text1"/>
                <w:w w:val="100"/>
                <w:sz w:val="24"/>
                <w:szCs w:val="24"/>
                <w:u w:val="none"/>
                <w:lang w:val="en-US" w:eastAsia="zh-CN"/>
                <w14:textFill>
                  <w14:solidFill>
                    <w14:schemeClr w14:val="tx1"/>
                  </w14:solidFill>
                </w14:textFill>
              </w:rPr>
              <w:t>室外声压级后即采用室外模式，计算各个室外声源经过距离衰减和空气吸收等衰减后到达预测点的贡献值，对各个贡献值进行叠加。</w:t>
            </w:r>
          </w:p>
          <w:p w14:paraId="0E9B4BD7">
            <w:pPr>
              <w:keepNext w:val="0"/>
              <w:keepLines w:val="0"/>
              <w:pageBreakBefore w:val="0"/>
              <w:widowControl w:val="0"/>
              <w:kinsoku/>
              <w:wordWrap/>
              <w:overflowPunct/>
              <w:topLinePunct w:val="0"/>
              <w:autoSpaceDE/>
              <w:autoSpaceDN/>
              <w:bidi w:val="0"/>
              <w:adjustRightInd w:val="0"/>
              <w:snapToGrid w:val="0"/>
              <w:spacing w:line="480" w:lineRule="exact"/>
              <w:ind w:firstLine="472" w:firstLineChars="200"/>
              <w:jc w:val="left"/>
              <w:rPr>
                <w:rFonts w:hint="eastAsia" w:ascii="宋体" w:hAnsi="宋体" w:eastAsia="宋体" w:cs="宋体"/>
                <w:color w:val="000000" w:themeColor="text1"/>
                <w:spacing w:val="-2"/>
                <w:kern w:val="0"/>
                <w:sz w:val="24"/>
                <w:szCs w:val="24"/>
                <w:highlight w:val="none"/>
                <w:u w:val="none"/>
                <w14:textFill>
                  <w14:solidFill>
                    <w14:schemeClr w14:val="tx1"/>
                  </w14:solidFill>
                </w14:textFill>
              </w:rPr>
            </w:pPr>
            <w:r>
              <w:rPr>
                <w:rFonts w:hint="eastAsia" w:ascii="宋体" w:hAnsi="宋体" w:eastAsia="宋体" w:cs="宋体"/>
                <w:color w:val="000000" w:themeColor="text1"/>
                <w:spacing w:val="-2"/>
                <w:kern w:val="0"/>
                <w:sz w:val="24"/>
                <w:szCs w:val="24"/>
                <w:highlight w:val="none"/>
                <w:u w:val="none"/>
                <w:lang w:val="en-US" w:eastAsia="zh-CN"/>
                <w14:textFill>
                  <w14:solidFill>
                    <w14:schemeClr w14:val="tx1"/>
                  </w14:solidFill>
                </w14:textFill>
              </w:rPr>
              <w:t>①</w:t>
            </w:r>
            <w:r>
              <w:rPr>
                <w:rFonts w:hint="eastAsia" w:ascii="宋体" w:hAnsi="宋体" w:eastAsia="宋体" w:cs="宋体"/>
                <w:color w:val="000000" w:themeColor="text1"/>
                <w:spacing w:val="-2"/>
                <w:kern w:val="0"/>
                <w:sz w:val="24"/>
                <w:szCs w:val="24"/>
                <w:highlight w:val="none"/>
                <w:u w:val="none"/>
                <w14:textFill>
                  <w14:solidFill>
                    <w14:schemeClr w14:val="tx1"/>
                  </w14:solidFill>
                </w14:textFill>
              </w:rPr>
              <w:t>多点源声压级的计算模式</w:t>
            </w:r>
          </w:p>
          <w:p w14:paraId="6E8702A9">
            <w:pPr>
              <w:keepNext w:val="0"/>
              <w:keepLines w:val="0"/>
              <w:pageBreakBefore w:val="0"/>
              <w:widowControl w:val="0"/>
              <w:kinsoku/>
              <w:wordWrap/>
              <w:overflowPunct/>
              <w:topLinePunct w:val="0"/>
              <w:autoSpaceDE/>
              <w:autoSpaceDN/>
              <w:bidi w:val="0"/>
              <w:adjustRightInd w:val="0"/>
              <w:snapToGrid w:val="0"/>
              <w:spacing w:line="480" w:lineRule="exact"/>
              <w:ind w:firstLine="0" w:firstLineChars="0"/>
              <w:jc w:val="center"/>
              <w:rPr>
                <w:rFonts w:hint="eastAsia" w:ascii="宋体" w:hAnsi="宋体" w:eastAsia="宋体" w:cs="宋体"/>
                <w:i/>
                <w:color w:val="000000" w:themeColor="text1"/>
                <w:spacing w:val="-2"/>
                <w:kern w:val="0"/>
                <w:sz w:val="24"/>
                <w:szCs w:val="24"/>
                <w:highlight w:val="none"/>
                <w:u w:val="none"/>
                <w:lang w:val="en-US" w:eastAsia="zh-CN" w:bidi="ar-SA"/>
                <w14:textFill>
                  <w14:solidFill>
                    <w14:schemeClr w14:val="tx1"/>
                  </w14:solidFill>
                </w14:textFill>
              </w:rPr>
            </w:pPr>
            <w:r>
              <w:rPr>
                <w:rFonts w:hint="eastAsia" w:ascii="宋体" w:hAnsi="宋体" w:eastAsia="宋体" w:cs="宋体"/>
                <w:i/>
                <w:color w:val="000000" w:themeColor="text1"/>
                <w:spacing w:val="-2"/>
                <w:kern w:val="0"/>
                <w:sz w:val="24"/>
                <w:szCs w:val="24"/>
                <w:highlight w:val="none"/>
                <w:u w:val="none"/>
                <w:lang w:val="en-US" w:eastAsia="zh-CN" w:bidi="ar-SA"/>
                <w14:textFill>
                  <w14:solidFill>
                    <w14:schemeClr w14:val="tx1"/>
                  </w14:solidFill>
                </w14:textFill>
              </w:rPr>
              <w:t>L</w:t>
            </w:r>
            <w:r>
              <w:rPr>
                <w:rFonts w:hint="eastAsia" w:ascii="宋体" w:hAnsi="宋体" w:eastAsia="宋体" w:cs="宋体"/>
                <w:i/>
                <w:color w:val="000000" w:themeColor="text1"/>
                <w:spacing w:val="-2"/>
                <w:kern w:val="0"/>
                <w:sz w:val="24"/>
                <w:szCs w:val="24"/>
                <w:highlight w:val="none"/>
                <w:u w:val="none"/>
                <w:vertAlign w:val="subscript"/>
                <w:lang w:val="en-US" w:eastAsia="zh-CN" w:bidi="ar-SA"/>
                <w14:textFill>
                  <w14:solidFill>
                    <w14:schemeClr w14:val="tx1"/>
                  </w14:solidFill>
                </w14:textFill>
              </w:rPr>
              <w:t>eq</w:t>
            </w:r>
            <w:r>
              <w:rPr>
                <w:rFonts w:hint="eastAsia" w:ascii="宋体" w:hAnsi="宋体" w:eastAsia="宋体" w:cs="宋体"/>
                <w:i/>
                <w:color w:val="000000" w:themeColor="text1"/>
                <w:spacing w:val="-2"/>
                <w:kern w:val="0"/>
                <w:sz w:val="24"/>
                <w:szCs w:val="24"/>
                <w:highlight w:val="none"/>
                <w:u w:val="none"/>
                <w:lang w:val="en-US" w:eastAsia="zh-CN" w:bidi="ar-SA"/>
                <w14:textFill>
                  <w14:solidFill>
                    <w14:schemeClr w14:val="tx1"/>
                  </w14:solidFill>
                </w14:textFill>
              </w:rPr>
              <w:t>=10Log(</w:t>
            </w:r>
            <w:r>
              <w:rPr>
                <w:rFonts w:hint="eastAsia" w:ascii="宋体" w:hAnsi="宋体" w:eastAsia="宋体" w:cs="宋体"/>
                <w:i/>
                <w:color w:val="000000" w:themeColor="text1"/>
                <w:spacing w:val="-2"/>
                <w:kern w:val="0"/>
                <w:sz w:val="24"/>
                <w:szCs w:val="24"/>
                <w:highlight w:val="none"/>
                <w:u w:val="none"/>
                <w:lang w:val="en-US" w:eastAsia="zh-CN" w:bidi="ar-SA"/>
                <w14:textFill>
                  <w14:solidFill>
                    <w14:schemeClr w14:val="tx1"/>
                  </w14:solidFill>
                </w14:textFill>
              </w:rPr>
              <w:sym w:font="Symbol" w:char="F0E5"/>
            </w:r>
            <w:r>
              <w:rPr>
                <w:rFonts w:hint="eastAsia" w:ascii="宋体" w:hAnsi="宋体" w:eastAsia="宋体" w:cs="宋体"/>
                <w:i/>
                <w:color w:val="000000" w:themeColor="text1"/>
                <w:spacing w:val="-2"/>
                <w:kern w:val="0"/>
                <w:sz w:val="24"/>
                <w:szCs w:val="24"/>
                <w:highlight w:val="none"/>
                <w:u w:val="none"/>
                <w:lang w:val="en-US" w:eastAsia="zh-CN" w:bidi="ar-SA"/>
                <w14:textFill>
                  <w14:solidFill>
                    <w14:schemeClr w14:val="tx1"/>
                  </w14:solidFill>
                </w14:textFill>
              </w:rPr>
              <w:t>10</w:t>
            </w:r>
            <w:r>
              <w:rPr>
                <w:rFonts w:hint="eastAsia" w:ascii="宋体" w:hAnsi="宋体" w:eastAsia="宋体" w:cs="宋体"/>
                <w:i/>
                <w:color w:val="000000" w:themeColor="text1"/>
                <w:spacing w:val="-2"/>
                <w:kern w:val="0"/>
                <w:sz w:val="24"/>
                <w:szCs w:val="24"/>
                <w:highlight w:val="none"/>
                <w:u w:val="none"/>
                <w:vertAlign w:val="superscript"/>
                <w:lang w:val="en-US" w:eastAsia="zh-CN" w:bidi="ar-SA"/>
                <w14:textFill>
                  <w14:solidFill>
                    <w14:schemeClr w14:val="tx1"/>
                  </w14:solidFill>
                </w14:textFill>
              </w:rPr>
              <w:t>0.1Li</w:t>
            </w:r>
            <w:r>
              <w:rPr>
                <w:rFonts w:hint="eastAsia" w:ascii="宋体" w:hAnsi="宋体" w:eastAsia="宋体" w:cs="宋体"/>
                <w:i/>
                <w:color w:val="000000" w:themeColor="text1"/>
                <w:spacing w:val="-2"/>
                <w:kern w:val="0"/>
                <w:sz w:val="24"/>
                <w:szCs w:val="24"/>
                <w:highlight w:val="none"/>
                <w:u w:val="none"/>
                <w:lang w:val="en-US" w:eastAsia="zh-CN" w:bidi="ar-SA"/>
                <w14:textFill>
                  <w14:solidFill>
                    <w14:schemeClr w14:val="tx1"/>
                  </w14:solidFill>
                </w14:textFill>
              </w:rPr>
              <w:t>)</w:t>
            </w:r>
          </w:p>
          <w:p w14:paraId="2AE16A8F">
            <w:pPr>
              <w:keepNext w:val="0"/>
              <w:keepLines w:val="0"/>
              <w:pageBreakBefore w:val="0"/>
              <w:widowControl w:val="0"/>
              <w:kinsoku/>
              <w:wordWrap/>
              <w:overflowPunct/>
              <w:topLinePunct w:val="0"/>
              <w:autoSpaceDE/>
              <w:autoSpaceDN/>
              <w:bidi w:val="0"/>
              <w:adjustRightInd w:val="0"/>
              <w:snapToGrid w:val="0"/>
              <w:spacing w:line="480" w:lineRule="exact"/>
              <w:ind w:firstLine="472" w:firstLineChars="200"/>
              <w:rPr>
                <w:rFonts w:hint="eastAsia" w:ascii="宋体" w:hAnsi="宋体" w:eastAsia="宋体" w:cs="宋体"/>
                <w:color w:val="000000" w:themeColor="text1"/>
                <w:spacing w:val="-2"/>
                <w:kern w:val="0"/>
                <w:sz w:val="24"/>
                <w:szCs w:val="24"/>
                <w:highlight w:val="none"/>
                <w:u w:val="none"/>
                <w:lang w:val="en-US" w:eastAsia="zh-CN" w:bidi="ar-SA"/>
                <w14:textFill>
                  <w14:solidFill>
                    <w14:schemeClr w14:val="tx1"/>
                  </w14:solidFill>
                </w14:textFill>
              </w:rPr>
            </w:pPr>
            <w:r>
              <w:rPr>
                <w:rFonts w:hint="eastAsia" w:ascii="宋体" w:hAnsi="宋体" w:eastAsia="宋体" w:cs="宋体"/>
                <w:color w:val="000000" w:themeColor="text1"/>
                <w:spacing w:val="-2"/>
                <w:kern w:val="0"/>
                <w:sz w:val="24"/>
                <w:szCs w:val="24"/>
                <w:highlight w:val="none"/>
                <w:u w:val="none"/>
                <w:lang w:val="en-US" w:eastAsia="zh-CN" w:bidi="ar-SA"/>
                <w14:textFill>
                  <w14:solidFill>
                    <w14:schemeClr w14:val="tx1"/>
                  </w14:solidFill>
                </w14:textFill>
              </w:rPr>
              <w:t>式中：L</w:t>
            </w:r>
            <w:r>
              <w:rPr>
                <w:rFonts w:hint="eastAsia" w:ascii="宋体" w:hAnsi="宋体" w:eastAsia="宋体" w:cs="宋体"/>
                <w:color w:val="000000" w:themeColor="text1"/>
                <w:spacing w:val="-2"/>
                <w:kern w:val="0"/>
                <w:sz w:val="24"/>
                <w:szCs w:val="24"/>
                <w:highlight w:val="none"/>
                <w:u w:val="none"/>
                <w:vertAlign w:val="subscript"/>
                <w:lang w:val="en-US" w:eastAsia="zh-CN" w:bidi="ar-SA"/>
                <w14:textFill>
                  <w14:solidFill>
                    <w14:schemeClr w14:val="tx1"/>
                  </w14:solidFill>
                </w14:textFill>
              </w:rPr>
              <w:t>eq</w:t>
            </w:r>
            <w:r>
              <w:rPr>
                <w:rFonts w:hint="eastAsia" w:ascii="宋体" w:hAnsi="宋体" w:eastAsia="宋体" w:cs="宋体"/>
                <w:color w:val="000000" w:themeColor="text1"/>
                <w:spacing w:val="-2"/>
                <w:kern w:val="0"/>
                <w:sz w:val="24"/>
                <w:szCs w:val="24"/>
                <w:highlight w:val="none"/>
                <w:u w:val="none"/>
                <w:lang w:val="en-US" w:eastAsia="zh-CN" w:bidi="ar-SA"/>
                <w14:textFill>
                  <w14:solidFill>
                    <w14:schemeClr w14:val="tx1"/>
                  </w14:solidFill>
                </w14:textFill>
              </w:rPr>
              <w:t>——预测点的总等效声级，dB(A)；</w:t>
            </w:r>
          </w:p>
          <w:p w14:paraId="0BF43646">
            <w:pPr>
              <w:keepNext w:val="0"/>
              <w:keepLines w:val="0"/>
              <w:pageBreakBefore w:val="0"/>
              <w:widowControl w:val="0"/>
              <w:kinsoku/>
              <w:wordWrap/>
              <w:overflowPunct/>
              <w:topLinePunct w:val="0"/>
              <w:autoSpaceDE/>
              <w:autoSpaceDN/>
              <w:bidi w:val="0"/>
              <w:adjustRightInd w:val="0"/>
              <w:snapToGrid w:val="0"/>
              <w:spacing w:line="480" w:lineRule="exact"/>
              <w:ind w:firstLine="1180" w:firstLineChars="500"/>
              <w:rPr>
                <w:rFonts w:hint="eastAsia" w:ascii="宋体" w:hAnsi="宋体" w:eastAsia="宋体" w:cs="宋体"/>
                <w:color w:val="000000" w:themeColor="text1"/>
                <w:spacing w:val="-2"/>
                <w:kern w:val="0"/>
                <w:sz w:val="24"/>
                <w:szCs w:val="24"/>
                <w:highlight w:val="none"/>
                <w:u w:val="none"/>
                <w:lang w:val="en-US" w:eastAsia="zh-CN" w:bidi="ar-SA"/>
                <w14:textFill>
                  <w14:solidFill>
                    <w14:schemeClr w14:val="tx1"/>
                  </w14:solidFill>
                </w14:textFill>
              </w:rPr>
            </w:pPr>
            <w:r>
              <w:rPr>
                <w:rFonts w:hint="eastAsia" w:ascii="宋体" w:hAnsi="宋体" w:eastAsia="宋体" w:cs="宋体"/>
                <w:color w:val="000000" w:themeColor="text1"/>
                <w:spacing w:val="-2"/>
                <w:kern w:val="0"/>
                <w:sz w:val="24"/>
                <w:szCs w:val="24"/>
                <w:highlight w:val="none"/>
                <w:u w:val="none"/>
                <w:lang w:val="en-US" w:eastAsia="zh-CN" w:bidi="ar-SA"/>
                <w14:textFill>
                  <w14:solidFill>
                    <w14:schemeClr w14:val="tx1"/>
                  </w14:solidFill>
                </w14:textFill>
              </w:rPr>
              <w:t>L</w:t>
            </w:r>
            <w:r>
              <w:rPr>
                <w:rFonts w:hint="eastAsia" w:ascii="宋体" w:hAnsi="宋体" w:eastAsia="宋体" w:cs="宋体"/>
                <w:color w:val="000000" w:themeColor="text1"/>
                <w:spacing w:val="-2"/>
                <w:kern w:val="0"/>
                <w:sz w:val="24"/>
                <w:szCs w:val="24"/>
                <w:highlight w:val="none"/>
                <w:u w:val="none"/>
                <w:vertAlign w:val="subscript"/>
                <w:lang w:val="en-US" w:eastAsia="zh-CN" w:bidi="ar-SA"/>
                <w14:textFill>
                  <w14:solidFill>
                    <w14:schemeClr w14:val="tx1"/>
                  </w14:solidFill>
                </w14:textFill>
              </w:rPr>
              <w:t>i</w:t>
            </w:r>
            <w:r>
              <w:rPr>
                <w:rFonts w:hint="eastAsia" w:ascii="宋体" w:hAnsi="宋体" w:eastAsia="宋体" w:cs="宋体"/>
                <w:color w:val="000000" w:themeColor="text1"/>
                <w:spacing w:val="-2"/>
                <w:kern w:val="0"/>
                <w:sz w:val="24"/>
                <w:szCs w:val="24"/>
                <w:highlight w:val="none"/>
                <w:u w:val="none"/>
                <w:lang w:val="en-US" w:eastAsia="zh-CN" w:bidi="ar-SA"/>
                <w14:textFill>
                  <w14:solidFill>
                    <w14:schemeClr w14:val="tx1"/>
                  </w14:solidFill>
                </w14:textFill>
              </w:rPr>
              <w:t>——第i个声源对预测点的声级影响，dB(A)。</w:t>
            </w:r>
          </w:p>
          <w:p w14:paraId="4FAB0E36">
            <w:pPr>
              <w:keepNext w:val="0"/>
              <w:keepLines w:val="0"/>
              <w:pageBreakBefore w:val="0"/>
              <w:widowControl w:val="0"/>
              <w:kinsoku/>
              <w:wordWrap/>
              <w:overflowPunct/>
              <w:topLinePunct w:val="0"/>
              <w:autoSpaceDE/>
              <w:autoSpaceDN/>
              <w:bidi w:val="0"/>
              <w:adjustRightInd w:val="0"/>
              <w:snapToGrid w:val="0"/>
              <w:spacing w:line="480" w:lineRule="exact"/>
              <w:ind w:firstLine="472" w:firstLineChars="200"/>
              <w:jc w:val="left"/>
              <w:rPr>
                <w:rFonts w:hint="eastAsia" w:ascii="宋体" w:hAnsi="宋体" w:eastAsia="宋体" w:cs="宋体"/>
                <w:color w:val="000000" w:themeColor="text1"/>
                <w:spacing w:val="-2"/>
                <w:kern w:val="0"/>
                <w:sz w:val="24"/>
                <w:szCs w:val="24"/>
                <w:highlight w:val="none"/>
                <w:u w:val="none"/>
                <w14:textFill>
                  <w14:solidFill>
                    <w14:schemeClr w14:val="tx1"/>
                  </w14:solidFill>
                </w14:textFill>
              </w:rPr>
            </w:pPr>
            <w:r>
              <w:rPr>
                <w:rFonts w:hint="eastAsia" w:ascii="宋体" w:hAnsi="宋体" w:eastAsia="宋体" w:cs="宋体"/>
                <w:color w:val="000000" w:themeColor="text1"/>
                <w:spacing w:val="-2"/>
                <w:kern w:val="0"/>
                <w:sz w:val="24"/>
                <w:szCs w:val="24"/>
                <w:highlight w:val="none"/>
                <w:u w:val="none"/>
                <w:lang w:val="en-US" w:eastAsia="zh-CN"/>
                <w14:textFill>
                  <w14:solidFill>
                    <w14:schemeClr w14:val="tx1"/>
                  </w14:solidFill>
                </w14:textFill>
              </w:rPr>
              <w:t>②</w:t>
            </w:r>
            <w:r>
              <w:rPr>
                <w:rFonts w:hint="eastAsia" w:ascii="宋体" w:hAnsi="宋体" w:eastAsia="宋体" w:cs="宋体"/>
                <w:color w:val="000000" w:themeColor="text1"/>
                <w:spacing w:val="-2"/>
                <w:kern w:val="0"/>
                <w:sz w:val="24"/>
                <w:szCs w:val="24"/>
                <w:highlight w:val="none"/>
                <w:u w:val="none"/>
                <w14:textFill>
                  <w14:solidFill>
                    <w14:schemeClr w14:val="tx1"/>
                  </w14:solidFill>
                </w14:textFill>
              </w:rPr>
              <w:t>噪声随距离衰减的一般规律和计算模式</w:t>
            </w:r>
          </w:p>
          <w:p w14:paraId="5E0C8292">
            <w:pPr>
              <w:keepNext w:val="0"/>
              <w:keepLines w:val="0"/>
              <w:pageBreakBefore w:val="0"/>
              <w:widowControl w:val="0"/>
              <w:kinsoku/>
              <w:wordWrap/>
              <w:overflowPunct/>
              <w:topLinePunct w:val="0"/>
              <w:autoSpaceDE/>
              <w:autoSpaceDN/>
              <w:bidi w:val="0"/>
              <w:adjustRightInd w:val="0"/>
              <w:snapToGrid w:val="0"/>
              <w:spacing w:line="480" w:lineRule="exact"/>
              <w:ind w:firstLine="472" w:firstLineChars="200"/>
              <w:jc w:val="center"/>
              <w:rPr>
                <w:rFonts w:hint="eastAsia" w:ascii="宋体" w:hAnsi="宋体" w:eastAsia="宋体" w:cs="宋体"/>
                <w:color w:val="000000" w:themeColor="text1"/>
                <w:spacing w:val="-2"/>
                <w:kern w:val="0"/>
                <w:sz w:val="24"/>
                <w:szCs w:val="24"/>
                <w:highlight w:val="none"/>
                <w:u w:val="none"/>
                <w14:textFill>
                  <w14:solidFill>
                    <w14:schemeClr w14:val="tx1"/>
                  </w14:solidFill>
                </w14:textFill>
              </w:rPr>
            </w:pPr>
            <w:r>
              <w:rPr>
                <w:rFonts w:hint="eastAsia" w:ascii="宋体" w:hAnsi="宋体" w:eastAsia="宋体" w:cs="宋体"/>
                <w:color w:val="000000" w:themeColor="text1"/>
                <w:spacing w:val="-2"/>
                <w:kern w:val="0"/>
                <w:position w:val="-30"/>
                <w:sz w:val="24"/>
                <w:szCs w:val="24"/>
                <w:highlight w:val="none"/>
                <w:u w:val="none"/>
                <w14:textFill>
                  <w14:solidFill>
                    <w14:schemeClr w14:val="tx1"/>
                  </w14:solidFill>
                </w14:textFill>
              </w:rPr>
              <w:pict>
                <v:shape id="_x0000_s2051" o:spid="_x0000_s2051" o:spt="75" type="#_x0000_t75" style="position:absolute;left:0pt;margin-left:159.05pt;margin-top:-3.3pt;height:37.5pt;width:121.5pt;z-index:251660288;mso-width-relative:page;mso-height-relative:page;" o:ole="t" filled="f" o:preferrelative="t" stroked="f" coordsize="21600,21600">
                  <v:path/>
                  <v:fill on="f" focussize="0,0"/>
                  <v:stroke on="f"/>
                  <v:imagedata r:id="rId16" o:title=""/>
                  <o:lock v:ext="edit" aspectratio="t"/>
                </v:shape>
                <o:OLEObject Type="Embed" ProgID="Equation.3" ShapeID="_x0000_s2051" DrawAspect="Content" ObjectID="_1468075726" r:id="rId15">
                  <o:LockedField>false</o:LockedField>
                </o:OLEObject>
              </w:pict>
            </w:r>
          </w:p>
          <w:p w14:paraId="6829F3BE">
            <w:pPr>
              <w:keepNext w:val="0"/>
              <w:keepLines w:val="0"/>
              <w:pageBreakBefore w:val="0"/>
              <w:widowControl w:val="0"/>
              <w:kinsoku/>
              <w:wordWrap/>
              <w:overflowPunct/>
              <w:topLinePunct w:val="0"/>
              <w:autoSpaceDE/>
              <w:autoSpaceDN/>
              <w:bidi w:val="0"/>
              <w:adjustRightInd w:val="0"/>
              <w:snapToGrid w:val="0"/>
              <w:spacing w:line="480" w:lineRule="exact"/>
              <w:ind w:firstLine="472" w:firstLineChars="200"/>
              <w:jc w:val="left"/>
              <w:rPr>
                <w:rFonts w:hint="eastAsia" w:ascii="宋体" w:hAnsi="宋体" w:eastAsia="宋体" w:cs="宋体"/>
                <w:color w:val="000000" w:themeColor="text1"/>
                <w:spacing w:val="-2"/>
                <w:kern w:val="0"/>
                <w:sz w:val="24"/>
                <w:szCs w:val="24"/>
                <w:highlight w:val="none"/>
                <w:u w:val="none"/>
                <w14:textFill>
                  <w14:solidFill>
                    <w14:schemeClr w14:val="tx1"/>
                  </w14:solidFill>
                </w14:textFill>
              </w:rPr>
            </w:pPr>
            <w:r>
              <w:rPr>
                <w:rFonts w:hint="eastAsia" w:ascii="宋体" w:hAnsi="宋体" w:eastAsia="宋体" w:cs="宋体"/>
                <w:color w:val="000000" w:themeColor="text1"/>
                <w:spacing w:val="-2"/>
                <w:kern w:val="0"/>
                <w:sz w:val="24"/>
                <w:szCs w:val="24"/>
                <w:highlight w:val="none"/>
                <w:u w:val="none"/>
                <w14:textFill>
                  <w14:solidFill>
                    <w14:schemeClr w14:val="tx1"/>
                  </w14:solidFill>
                </w14:textFill>
              </w:rPr>
              <w:t>式中：</w:t>
            </w:r>
            <w:r>
              <w:rPr>
                <w:rFonts w:hint="eastAsia" w:ascii="宋体" w:hAnsi="宋体" w:eastAsia="宋体" w:cs="宋体"/>
                <w:i/>
                <w:color w:val="000000" w:themeColor="text1"/>
                <w:spacing w:val="-2"/>
                <w:kern w:val="0"/>
                <w:sz w:val="24"/>
                <w:szCs w:val="24"/>
                <w:highlight w:val="none"/>
                <w:u w:val="none"/>
                <w14:textFill>
                  <w14:solidFill>
                    <w14:schemeClr w14:val="tx1"/>
                  </w14:solidFill>
                </w14:textFill>
              </w:rPr>
              <w:t>L</w:t>
            </w:r>
            <w:r>
              <w:rPr>
                <w:rFonts w:hint="eastAsia" w:ascii="宋体" w:hAnsi="宋体" w:eastAsia="宋体" w:cs="宋体"/>
                <w:color w:val="000000" w:themeColor="text1"/>
                <w:spacing w:val="-2"/>
                <w:kern w:val="0"/>
                <w:sz w:val="24"/>
                <w:szCs w:val="24"/>
                <w:highlight w:val="none"/>
                <w:u w:val="none"/>
                <w:vertAlign w:val="subscript"/>
                <w14:textFill>
                  <w14:solidFill>
                    <w14:schemeClr w14:val="tx1"/>
                  </w14:solidFill>
                </w14:textFill>
              </w:rPr>
              <w:t>2</w:t>
            </w:r>
            <w:r>
              <w:rPr>
                <w:rFonts w:hint="eastAsia" w:ascii="宋体" w:hAnsi="宋体" w:eastAsia="宋体" w:cs="宋体"/>
                <w:color w:val="000000" w:themeColor="text1"/>
                <w:spacing w:val="-2"/>
                <w:kern w:val="0"/>
                <w:sz w:val="24"/>
                <w:szCs w:val="24"/>
                <w:highlight w:val="none"/>
                <w:u w:val="none"/>
                <w14:textFill>
                  <w14:solidFill>
                    <w14:schemeClr w14:val="tx1"/>
                  </w14:solidFill>
                </w14:textFill>
              </w:rPr>
              <w:t>——点声源在预测点产生的声压级；</w:t>
            </w:r>
          </w:p>
          <w:p w14:paraId="3A003A53">
            <w:pPr>
              <w:keepNext w:val="0"/>
              <w:keepLines w:val="0"/>
              <w:pageBreakBefore w:val="0"/>
              <w:widowControl w:val="0"/>
              <w:kinsoku/>
              <w:wordWrap/>
              <w:overflowPunct/>
              <w:topLinePunct w:val="0"/>
              <w:autoSpaceDE/>
              <w:autoSpaceDN/>
              <w:bidi w:val="0"/>
              <w:adjustRightInd w:val="0"/>
              <w:snapToGrid w:val="0"/>
              <w:spacing w:line="480" w:lineRule="exact"/>
              <w:ind w:firstLine="1180" w:firstLineChars="500"/>
              <w:jc w:val="left"/>
              <w:rPr>
                <w:rFonts w:hint="eastAsia" w:ascii="宋体" w:hAnsi="宋体" w:eastAsia="宋体" w:cs="宋体"/>
                <w:color w:val="000000" w:themeColor="text1"/>
                <w:spacing w:val="-2"/>
                <w:kern w:val="0"/>
                <w:sz w:val="24"/>
                <w:szCs w:val="24"/>
                <w:highlight w:val="none"/>
                <w:u w:val="none"/>
                <w14:textFill>
                  <w14:solidFill>
                    <w14:schemeClr w14:val="tx1"/>
                  </w14:solidFill>
                </w14:textFill>
              </w:rPr>
            </w:pPr>
            <w:r>
              <w:rPr>
                <w:rFonts w:hint="eastAsia" w:ascii="宋体" w:hAnsi="宋体" w:eastAsia="宋体" w:cs="宋体"/>
                <w:i/>
                <w:color w:val="000000" w:themeColor="text1"/>
                <w:spacing w:val="-2"/>
                <w:kern w:val="0"/>
                <w:sz w:val="24"/>
                <w:szCs w:val="24"/>
                <w:highlight w:val="none"/>
                <w:u w:val="none"/>
                <w14:textFill>
                  <w14:solidFill>
                    <w14:schemeClr w14:val="tx1"/>
                  </w14:solidFill>
                </w14:textFill>
              </w:rPr>
              <w:t>L</w:t>
            </w:r>
            <w:r>
              <w:rPr>
                <w:rFonts w:hint="eastAsia" w:ascii="宋体" w:hAnsi="宋体" w:eastAsia="宋体" w:cs="宋体"/>
                <w:color w:val="000000" w:themeColor="text1"/>
                <w:spacing w:val="-2"/>
                <w:kern w:val="0"/>
                <w:sz w:val="24"/>
                <w:szCs w:val="24"/>
                <w:highlight w:val="none"/>
                <w:u w:val="none"/>
                <w:vertAlign w:val="subscript"/>
                <w14:textFill>
                  <w14:solidFill>
                    <w14:schemeClr w14:val="tx1"/>
                  </w14:solidFill>
                </w14:textFill>
              </w:rPr>
              <w:t>1</w:t>
            </w:r>
            <w:r>
              <w:rPr>
                <w:rFonts w:hint="eastAsia" w:ascii="宋体" w:hAnsi="宋体" w:eastAsia="宋体" w:cs="宋体"/>
                <w:color w:val="000000" w:themeColor="text1"/>
                <w:spacing w:val="-2"/>
                <w:kern w:val="0"/>
                <w:sz w:val="24"/>
                <w:szCs w:val="24"/>
                <w:highlight w:val="none"/>
                <w:u w:val="none"/>
                <w14:textFill>
                  <w14:solidFill>
                    <w14:schemeClr w14:val="tx1"/>
                  </w14:solidFill>
                </w14:textFill>
              </w:rPr>
              <w:t>——点声源在参考点产生的声压级；</w:t>
            </w:r>
          </w:p>
          <w:p w14:paraId="01BE59CB">
            <w:pPr>
              <w:keepNext w:val="0"/>
              <w:keepLines w:val="0"/>
              <w:pageBreakBefore w:val="0"/>
              <w:widowControl w:val="0"/>
              <w:kinsoku/>
              <w:wordWrap/>
              <w:overflowPunct/>
              <w:topLinePunct w:val="0"/>
              <w:autoSpaceDE/>
              <w:autoSpaceDN/>
              <w:bidi w:val="0"/>
              <w:adjustRightInd w:val="0"/>
              <w:snapToGrid w:val="0"/>
              <w:spacing w:line="480" w:lineRule="exact"/>
              <w:ind w:firstLine="1180" w:firstLineChars="500"/>
              <w:jc w:val="left"/>
              <w:rPr>
                <w:rFonts w:hint="eastAsia" w:ascii="宋体" w:hAnsi="宋体" w:eastAsia="宋体" w:cs="宋体"/>
                <w:color w:val="000000" w:themeColor="text1"/>
                <w:spacing w:val="-2"/>
                <w:kern w:val="0"/>
                <w:sz w:val="24"/>
                <w:szCs w:val="24"/>
                <w:highlight w:val="none"/>
                <w:u w:val="none"/>
                <w14:textFill>
                  <w14:solidFill>
                    <w14:schemeClr w14:val="tx1"/>
                  </w14:solidFill>
                </w14:textFill>
              </w:rPr>
            </w:pPr>
            <w:r>
              <w:rPr>
                <w:rFonts w:hint="eastAsia" w:ascii="宋体" w:hAnsi="宋体" w:eastAsia="宋体" w:cs="宋体"/>
                <w:i/>
                <w:color w:val="000000" w:themeColor="text1"/>
                <w:spacing w:val="-2"/>
                <w:kern w:val="0"/>
                <w:sz w:val="24"/>
                <w:szCs w:val="24"/>
                <w:highlight w:val="none"/>
                <w:u w:val="none"/>
                <w14:textFill>
                  <w14:solidFill>
                    <w14:schemeClr w14:val="tx1"/>
                  </w14:solidFill>
                </w14:textFill>
              </w:rPr>
              <w:t>r</w:t>
            </w:r>
            <w:r>
              <w:rPr>
                <w:rFonts w:hint="eastAsia" w:ascii="宋体" w:hAnsi="宋体" w:eastAsia="宋体" w:cs="宋体"/>
                <w:color w:val="000000" w:themeColor="text1"/>
                <w:spacing w:val="-2"/>
                <w:kern w:val="0"/>
                <w:sz w:val="24"/>
                <w:szCs w:val="24"/>
                <w:highlight w:val="none"/>
                <w:u w:val="none"/>
                <w:vertAlign w:val="subscript"/>
                <w14:textFill>
                  <w14:solidFill>
                    <w14:schemeClr w14:val="tx1"/>
                  </w14:solidFill>
                </w14:textFill>
              </w:rPr>
              <w:t>2</w:t>
            </w:r>
            <w:r>
              <w:rPr>
                <w:rFonts w:hint="eastAsia" w:ascii="宋体" w:hAnsi="宋体" w:eastAsia="宋体" w:cs="宋体"/>
                <w:color w:val="000000" w:themeColor="text1"/>
                <w:spacing w:val="-2"/>
                <w:kern w:val="0"/>
                <w:sz w:val="24"/>
                <w:szCs w:val="24"/>
                <w:highlight w:val="none"/>
                <w:u w:val="none"/>
                <w14:textFill>
                  <w14:solidFill>
                    <w14:schemeClr w14:val="tx1"/>
                  </w14:solidFill>
                </w14:textFill>
              </w:rPr>
              <w:t>——参考点与声源的距离；</w:t>
            </w:r>
          </w:p>
          <w:p w14:paraId="58CECE0D">
            <w:pPr>
              <w:keepNext w:val="0"/>
              <w:keepLines w:val="0"/>
              <w:pageBreakBefore w:val="0"/>
              <w:widowControl w:val="0"/>
              <w:kinsoku/>
              <w:wordWrap/>
              <w:overflowPunct/>
              <w:topLinePunct w:val="0"/>
              <w:autoSpaceDE/>
              <w:autoSpaceDN/>
              <w:bidi w:val="0"/>
              <w:adjustRightInd w:val="0"/>
              <w:snapToGrid w:val="0"/>
              <w:spacing w:line="480" w:lineRule="exact"/>
              <w:ind w:firstLine="472" w:firstLineChars="200"/>
              <w:textAlignment w:val="baseline"/>
              <w:rPr>
                <w:rFonts w:hint="eastAsia" w:ascii="宋体" w:hAnsi="宋体" w:eastAsia="宋体" w:cs="宋体"/>
                <w:bCs/>
                <w:color w:val="000000" w:themeColor="text1"/>
                <w:w w:val="100"/>
                <w:sz w:val="24"/>
                <w:szCs w:val="24"/>
                <w:u w:val="none"/>
                <w:lang w:eastAsia="zh-CN"/>
                <w14:textFill>
                  <w14:solidFill>
                    <w14:schemeClr w14:val="tx1"/>
                  </w14:solidFill>
                </w14:textFill>
              </w:rPr>
            </w:pPr>
            <w:r>
              <w:rPr>
                <w:rFonts w:hint="eastAsia" w:ascii="宋体" w:hAnsi="宋体" w:eastAsia="宋体" w:cs="宋体"/>
                <w:i/>
                <w:color w:val="000000" w:themeColor="text1"/>
                <w:spacing w:val="-2"/>
                <w:kern w:val="0"/>
                <w:sz w:val="24"/>
                <w:szCs w:val="24"/>
                <w:highlight w:val="none"/>
                <w:u w:val="none"/>
                <w14:textFill>
                  <w14:solidFill>
                    <w14:schemeClr w14:val="tx1"/>
                  </w14:solidFill>
                </w14:textFill>
              </w:rPr>
              <w:t>△L——</w:t>
            </w:r>
            <w:r>
              <w:rPr>
                <w:rFonts w:hint="eastAsia" w:ascii="宋体" w:hAnsi="宋体" w:eastAsia="宋体" w:cs="宋体"/>
                <w:color w:val="000000" w:themeColor="text1"/>
                <w:spacing w:val="-2"/>
                <w:kern w:val="0"/>
                <w:sz w:val="24"/>
                <w:szCs w:val="24"/>
                <w:highlight w:val="none"/>
                <w:u w:val="none"/>
                <w14:textFill>
                  <w14:solidFill>
                    <w14:schemeClr w14:val="tx1"/>
                  </w14:solidFill>
                </w14:textFill>
              </w:rPr>
              <w:t>各种因素引起的衰减量</w:t>
            </w:r>
            <w:r>
              <w:rPr>
                <w:rFonts w:hint="eastAsia" w:ascii="宋体" w:hAnsi="宋体" w:cs="宋体"/>
                <w:color w:val="000000" w:themeColor="text1"/>
                <w:spacing w:val="-2"/>
                <w:kern w:val="0"/>
                <w:sz w:val="24"/>
                <w:szCs w:val="24"/>
                <w:highlight w:val="none"/>
                <w:u w:val="none"/>
                <w:lang w:eastAsia="zh-CN"/>
                <w14:textFill>
                  <w14:solidFill>
                    <w14:schemeClr w14:val="tx1"/>
                  </w14:solidFill>
                </w14:textFill>
              </w:rPr>
              <w:t>(</w:t>
            </w:r>
            <w:r>
              <w:rPr>
                <w:rFonts w:hint="eastAsia" w:ascii="宋体" w:hAnsi="宋体" w:eastAsia="宋体" w:cs="宋体"/>
                <w:color w:val="000000" w:themeColor="text1"/>
                <w:spacing w:val="-2"/>
                <w:kern w:val="0"/>
                <w:sz w:val="24"/>
                <w:szCs w:val="24"/>
                <w:highlight w:val="none"/>
                <w:u w:val="none"/>
                <w14:textFill>
                  <w14:solidFill>
                    <w14:schemeClr w14:val="tx1"/>
                  </w14:solidFill>
                </w14:textFill>
              </w:rPr>
              <w:t>包括声屏障、空气吸收等引起的衰减量</w:t>
            </w:r>
            <w:r>
              <w:rPr>
                <w:rFonts w:hint="eastAsia" w:ascii="宋体" w:hAnsi="宋体" w:cs="宋体"/>
                <w:color w:val="000000" w:themeColor="text1"/>
                <w:spacing w:val="-2"/>
                <w:kern w:val="0"/>
                <w:sz w:val="24"/>
                <w:szCs w:val="24"/>
                <w:highlight w:val="none"/>
                <w:u w:val="none"/>
                <w:lang w:eastAsia="zh-CN"/>
                <w14:textFill>
                  <w14:solidFill>
                    <w14:schemeClr w14:val="tx1"/>
                  </w14:solidFill>
                </w14:textFill>
              </w:rPr>
              <w:t>)</w:t>
            </w:r>
          </w:p>
          <w:p w14:paraId="601199E3">
            <w:pPr>
              <w:keepNext w:val="0"/>
              <w:keepLines w:val="0"/>
              <w:pageBreakBefore w:val="0"/>
              <w:widowControl w:val="0"/>
              <w:kinsoku/>
              <w:wordWrap/>
              <w:overflowPunct/>
              <w:topLinePunct w:val="0"/>
              <w:autoSpaceDE/>
              <w:autoSpaceDN/>
              <w:bidi w:val="0"/>
              <w:adjustRightInd w:val="0"/>
              <w:snapToGrid w:val="0"/>
              <w:spacing w:line="480" w:lineRule="exact"/>
              <w:ind w:firstLine="446"/>
              <w:rPr>
                <w:rFonts w:hint="eastAsia" w:ascii="宋体" w:hAnsi="宋体" w:eastAsia="宋体" w:cs="宋体"/>
                <w:snapToGrid w:val="0"/>
                <w:color w:val="000000" w:themeColor="text1"/>
                <w:kern w:val="0"/>
                <w:sz w:val="24"/>
                <w:szCs w:val="20"/>
                <w:u w:val="none"/>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(3)</w:t>
            </w:r>
            <w:r>
              <w:rPr>
                <w:rFonts w:hint="eastAsia" w:ascii="宋体" w:hAnsi="宋体" w:eastAsia="宋体" w:cs="宋体"/>
                <w:snapToGrid w:val="0"/>
                <w:color w:val="000000" w:themeColor="text1"/>
                <w:kern w:val="0"/>
                <w:sz w:val="24"/>
                <w:szCs w:val="20"/>
                <w:u w:val="none"/>
                <w14:textFill>
                  <w14:solidFill>
                    <w14:schemeClr w14:val="tx1"/>
                  </w14:solidFill>
                </w14:textFill>
              </w:rPr>
              <w:t>噪声预测点位</w:t>
            </w:r>
          </w:p>
          <w:p w14:paraId="0B2EB2E7">
            <w:pPr>
              <w:keepNext w:val="0"/>
              <w:keepLines w:val="0"/>
              <w:pageBreakBefore w:val="0"/>
              <w:widowControl w:val="0"/>
              <w:kinsoku/>
              <w:wordWrap/>
              <w:overflowPunct/>
              <w:topLinePunct w:val="0"/>
              <w:autoSpaceDE/>
              <w:autoSpaceDN/>
              <w:bidi w:val="0"/>
              <w:adjustRightInd w:val="0"/>
              <w:snapToGrid w:val="0"/>
              <w:spacing w:line="480" w:lineRule="exact"/>
              <w:ind w:firstLine="446"/>
              <w:rPr>
                <w:rFonts w:hint="eastAsia" w:ascii="宋体" w:hAnsi="宋体" w:eastAsia="宋体" w:cs="宋体"/>
                <w:snapToGrid w:val="0"/>
                <w:color w:val="000000" w:themeColor="text1"/>
                <w:kern w:val="0"/>
                <w:sz w:val="24"/>
                <w:szCs w:val="20"/>
                <w:u w:val="none"/>
                <w14:textFill>
                  <w14:solidFill>
                    <w14:schemeClr w14:val="tx1"/>
                  </w14:solidFill>
                </w14:textFill>
              </w:rPr>
            </w:pPr>
            <w:r>
              <w:rPr>
                <w:rFonts w:hint="eastAsia" w:ascii="宋体" w:hAnsi="宋体" w:eastAsia="宋体" w:cs="宋体"/>
                <w:snapToGrid w:val="0"/>
                <w:color w:val="000000" w:themeColor="text1"/>
                <w:kern w:val="0"/>
                <w:sz w:val="24"/>
                <w:szCs w:val="20"/>
                <w:u w:val="none"/>
                <w14:textFill>
                  <w14:solidFill>
                    <w14:schemeClr w14:val="tx1"/>
                  </w14:solidFill>
                </w14:textFill>
              </w:rPr>
              <w:t>以</w:t>
            </w:r>
            <w:r>
              <w:rPr>
                <w:rFonts w:hint="eastAsia" w:ascii="宋体" w:hAnsi="宋体" w:cs="宋体"/>
                <w:snapToGrid w:val="0"/>
                <w:color w:val="000000" w:themeColor="text1"/>
                <w:kern w:val="0"/>
                <w:sz w:val="24"/>
                <w:szCs w:val="20"/>
                <w:u w:val="none"/>
                <w:lang w:val="en-US" w:eastAsia="zh-CN"/>
                <w14:textFill>
                  <w14:solidFill>
                    <w14:schemeClr w14:val="tx1"/>
                  </w14:solidFill>
                </w14:textFill>
              </w:rPr>
              <w:t>生产车间</w:t>
            </w:r>
            <w:r>
              <w:rPr>
                <w:rFonts w:hint="eastAsia" w:ascii="宋体" w:hAnsi="宋体" w:eastAsia="宋体" w:cs="宋体"/>
                <w:snapToGrid w:val="0"/>
                <w:color w:val="000000" w:themeColor="text1"/>
                <w:kern w:val="0"/>
                <w:sz w:val="24"/>
                <w:szCs w:val="20"/>
                <w:u w:val="none"/>
                <w14:textFill>
                  <w14:solidFill>
                    <w14:schemeClr w14:val="tx1"/>
                  </w14:solidFill>
                </w14:textFill>
              </w:rPr>
              <w:t>中心为坐标原点，本评价预测项目噪声源对四周厂界</w:t>
            </w:r>
            <w:r>
              <w:rPr>
                <w:rFonts w:hint="eastAsia" w:ascii="宋体" w:hAnsi="宋体" w:cs="宋体"/>
                <w:snapToGrid w:val="0"/>
                <w:color w:val="000000" w:themeColor="text1"/>
                <w:kern w:val="0"/>
                <w:sz w:val="24"/>
                <w:szCs w:val="20"/>
                <w:u w:val="none"/>
                <w:lang w:val="en-US" w:eastAsia="zh-CN"/>
                <w14:textFill>
                  <w14:solidFill>
                    <w14:schemeClr w14:val="tx1"/>
                  </w14:solidFill>
                </w14:textFill>
              </w:rPr>
              <w:t>(物流园区厂界)</w:t>
            </w:r>
            <w:r>
              <w:rPr>
                <w:rFonts w:hint="eastAsia" w:ascii="宋体" w:hAnsi="宋体" w:eastAsia="宋体" w:cs="宋体"/>
                <w:snapToGrid w:val="0"/>
                <w:color w:val="000000" w:themeColor="text1"/>
                <w:kern w:val="0"/>
                <w:sz w:val="24"/>
                <w:szCs w:val="20"/>
                <w:u w:val="none"/>
                <w14:textFill>
                  <w14:solidFill>
                    <w14:schemeClr w14:val="tx1"/>
                  </w14:solidFill>
                </w14:textFill>
              </w:rPr>
              <w:t>噪声贡献值。</w:t>
            </w:r>
          </w:p>
          <w:p w14:paraId="4472A2E8">
            <w:pPr>
              <w:keepNext w:val="0"/>
              <w:keepLines w:val="0"/>
              <w:pageBreakBefore w:val="0"/>
              <w:widowControl w:val="0"/>
              <w:kinsoku/>
              <w:wordWrap/>
              <w:overflowPunct/>
              <w:topLinePunct w:val="0"/>
              <w:autoSpaceDE/>
              <w:autoSpaceDN/>
              <w:bidi w:val="0"/>
              <w:adjustRightInd w:val="0"/>
              <w:snapToGrid w:val="0"/>
              <w:spacing w:line="480" w:lineRule="exact"/>
              <w:ind w:firstLine="446"/>
              <w:rPr>
                <w:rFonts w:hint="default" w:ascii="宋体" w:hAnsi="宋体" w:eastAsia="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(4)</w:t>
            </w:r>
            <w:r>
              <w:rPr>
                <w:rFonts w:hint="eastAsia" w:ascii="宋体" w:hAnsi="宋体" w:eastAsia="宋体" w:cs="宋体"/>
                <w:snapToGrid w:val="0"/>
                <w:color w:val="000000" w:themeColor="text1"/>
                <w:kern w:val="0"/>
                <w:sz w:val="24"/>
                <w:szCs w:val="20"/>
                <w:u w:val="none"/>
                <w:lang w:val="en-US" w:eastAsia="zh-CN"/>
                <w14:textFill>
                  <w14:solidFill>
                    <w14:schemeClr w14:val="tx1"/>
                  </w14:solidFill>
                </w14:textFill>
              </w:rPr>
              <w:t>预测结果</w:t>
            </w:r>
          </w:p>
          <w:p w14:paraId="705BDA5E">
            <w:pPr>
              <w:keepNext w:val="0"/>
              <w:keepLines w:val="0"/>
              <w:pageBreakBefore w:val="0"/>
              <w:widowControl w:val="0"/>
              <w:kinsoku/>
              <w:wordWrap/>
              <w:overflowPunct/>
              <w:topLinePunct w:val="0"/>
              <w:autoSpaceDE/>
              <w:autoSpaceDN/>
              <w:bidi w:val="0"/>
              <w:adjustRightInd w:val="0"/>
              <w:snapToGrid w:val="0"/>
              <w:spacing w:line="480" w:lineRule="exact"/>
              <w:ind w:firstLine="446"/>
              <w:rPr>
                <w:rFonts w:ascii="宋体" w:hAnsi="宋体"/>
                <w:snapToGrid w:val="0"/>
                <w:color w:val="000000" w:themeColor="text1"/>
                <w:kern w:val="0"/>
                <w:sz w:val="24"/>
                <w:szCs w:val="20"/>
                <w:u w:val="none"/>
                <w14:textFill>
                  <w14:solidFill>
                    <w14:schemeClr w14:val="tx1"/>
                  </w14:solidFill>
                </w14:textFill>
              </w:rPr>
            </w:pPr>
            <w:r>
              <w:rPr>
                <w:rFonts w:ascii="宋体" w:hAnsi="宋体"/>
                <w:snapToGrid w:val="0"/>
                <w:color w:val="000000" w:themeColor="text1"/>
                <w:kern w:val="0"/>
                <w:sz w:val="24"/>
                <w:szCs w:val="20"/>
                <w:u w:val="none"/>
                <w14:textFill>
                  <w14:solidFill>
                    <w14:schemeClr w14:val="tx1"/>
                  </w14:solidFill>
                </w14:textFill>
              </w:rPr>
              <w:t>厂界噪声预测结果见</w:t>
            </w:r>
            <w:r>
              <w:rPr>
                <w:rFonts w:hint="eastAsia" w:ascii="宋体" w:hAnsi="宋体"/>
                <w:snapToGrid w:val="0"/>
                <w:color w:val="000000" w:themeColor="text1"/>
                <w:kern w:val="0"/>
                <w:sz w:val="24"/>
                <w:szCs w:val="20"/>
                <w:u w:val="none"/>
                <w:lang w:val="en-US" w:eastAsia="zh-CN"/>
                <w14:textFill>
                  <w14:solidFill>
                    <w14:schemeClr w14:val="tx1"/>
                  </w14:solidFill>
                </w14:textFill>
              </w:rPr>
              <w:t>图6及</w:t>
            </w:r>
            <w:r>
              <w:rPr>
                <w:rFonts w:ascii="宋体" w:hAnsi="宋体"/>
                <w:snapToGrid w:val="0"/>
                <w:color w:val="000000" w:themeColor="text1"/>
                <w:kern w:val="0"/>
                <w:sz w:val="24"/>
                <w:szCs w:val="20"/>
                <w:u w:val="none"/>
                <w14:textFill>
                  <w14:solidFill>
                    <w14:schemeClr w14:val="tx1"/>
                  </w14:solidFill>
                </w14:textFill>
              </w:rPr>
              <w:t>表</w:t>
            </w:r>
            <w:r>
              <w:rPr>
                <w:rFonts w:hint="eastAsia" w:ascii="宋体" w:hAnsi="宋体"/>
                <w:snapToGrid w:val="0"/>
                <w:color w:val="000000" w:themeColor="text1"/>
                <w:kern w:val="0"/>
                <w:sz w:val="24"/>
                <w:szCs w:val="20"/>
                <w:u w:val="none"/>
                <w:lang w:val="en-US" w:eastAsia="zh-CN"/>
                <w14:textFill>
                  <w14:solidFill>
                    <w14:schemeClr w14:val="tx1"/>
                  </w14:solidFill>
                </w14:textFill>
              </w:rPr>
              <w:t>4-16</w:t>
            </w:r>
            <w:r>
              <w:rPr>
                <w:rFonts w:ascii="宋体" w:hAnsi="宋体"/>
                <w:snapToGrid w:val="0"/>
                <w:color w:val="000000" w:themeColor="text1"/>
                <w:kern w:val="0"/>
                <w:sz w:val="24"/>
                <w:szCs w:val="20"/>
                <w:u w:val="none"/>
                <w14:textFill>
                  <w14:solidFill>
                    <w14:schemeClr w14:val="tx1"/>
                  </w14:solidFill>
                </w14:textFill>
              </w:rPr>
              <w:t>。</w:t>
            </w:r>
          </w:p>
          <w:p w14:paraId="0B864A27">
            <w:pPr>
              <w:keepNext w:val="0"/>
              <w:keepLines w:val="0"/>
              <w:pageBreakBefore w:val="0"/>
              <w:widowControl w:val="0"/>
              <w:kinsoku/>
              <w:wordWrap/>
              <w:overflowPunct/>
              <w:topLinePunct w:val="0"/>
              <w:autoSpaceDE/>
              <w:autoSpaceDN/>
              <w:bidi w:val="0"/>
              <w:spacing w:line="480" w:lineRule="exact"/>
              <w:jc w:val="center"/>
              <w:rPr>
                <w:rFonts w:ascii="宋体" w:hAnsi="宋体"/>
                <w:b/>
                <w:bCs/>
                <w:color w:val="000000" w:themeColor="text1"/>
                <w:sz w:val="24"/>
                <w:u w:val="none"/>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93056" behindDoc="0" locked="0" layoutInCell="1" allowOverlap="1">
                  <wp:simplePos x="0" y="0"/>
                  <wp:positionH relativeFrom="column">
                    <wp:posOffset>79375</wp:posOffset>
                  </wp:positionH>
                  <wp:positionV relativeFrom="paragraph">
                    <wp:posOffset>22860</wp:posOffset>
                  </wp:positionV>
                  <wp:extent cx="5550535" cy="2740025"/>
                  <wp:effectExtent l="0" t="0" r="12065" b="3175"/>
                  <wp:wrapNone/>
                  <wp:docPr id="3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2"/>
                          <pic:cNvPicPr>
                            <a:picLocks noChangeAspect="1"/>
                          </pic:cNvPicPr>
                        </pic:nvPicPr>
                        <pic:blipFill>
                          <a:blip r:embed="rId17"/>
                          <a:stretch>
                            <a:fillRect/>
                          </a:stretch>
                        </pic:blipFill>
                        <pic:spPr>
                          <a:xfrm>
                            <a:off x="0" y="0"/>
                            <a:ext cx="5550535" cy="2740025"/>
                          </a:xfrm>
                          <a:prstGeom prst="rect">
                            <a:avLst/>
                          </a:prstGeom>
                          <a:noFill/>
                          <a:ln>
                            <a:noFill/>
                          </a:ln>
                        </pic:spPr>
                      </pic:pic>
                    </a:graphicData>
                  </a:graphic>
                </wp:anchor>
              </w:drawing>
            </w:r>
          </w:p>
          <w:p w14:paraId="258FA4A9">
            <w:pPr>
              <w:keepNext w:val="0"/>
              <w:keepLines w:val="0"/>
              <w:pageBreakBefore w:val="0"/>
              <w:widowControl w:val="0"/>
              <w:kinsoku/>
              <w:wordWrap/>
              <w:overflowPunct/>
              <w:topLinePunct w:val="0"/>
              <w:autoSpaceDE/>
              <w:autoSpaceDN/>
              <w:bidi w:val="0"/>
              <w:spacing w:line="480" w:lineRule="exact"/>
              <w:jc w:val="center"/>
              <w:rPr>
                <w:rFonts w:ascii="宋体" w:hAnsi="宋体"/>
                <w:b/>
                <w:bCs/>
                <w:color w:val="000000" w:themeColor="text1"/>
                <w:sz w:val="24"/>
                <w:u w:val="none"/>
                <w14:textFill>
                  <w14:solidFill>
                    <w14:schemeClr w14:val="tx1"/>
                  </w14:solidFill>
                </w14:textFill>
              </w:rPr>
            </w:pPr>
          </w:p>
          <w:p w14:paraId="7F157F8B">
            <w:pPr>
              <w:keepNext w:val="0"/>
              <w:keepLines w:val="0"/>
              <w:pageBreakBefore w:val="0"/>
              <w:widowControl w:val="0"/>
              <w:kinsoku/>
              <w:wordWrap/>
              <w:overflowPunct/>
              <w:topLinePunct w:val="0"/>
              <w:autoSpaceDE/>
              <w:autoSpaceDN/>
              <w:bidi w:val="0"/>
              <w:spacing w:line="480" w:lineRule="exact"/>
              <w:jc w:val="center"/>
              <w:rPr>
                <w:rFonts w:ascii="宋体" w:hAnsi="宋体"/>
                <w:b/>
                <w:bCs/>
                <w:color w:val="000000" w:themeColor="text1"/>
                <w:sz w:val="24"/>
                <w:u w:val="none"/>
                <w14:textFill>
                  <w14:solidFill>
                    <w14:schemeClr w14:val="tx1"/>
                  </w14:solidFill>
                </w14:textFill>
              </w:rPr>
            </w:pPr>
          </w:p>
          <w:p w14:paraId="5502F2E1">
            <w:pPr>
              <w:keepNext w:val="0"/>
              <w:keepLines w:val="0"/>
              <w:pageBreakBefore w:val="0"/>
              <w:widowControl w:val="0"/>
              <w:kinsoku/>
              <w:wordWrap/>
              <w:overflowPunct/>
              <w:topLinePunct w:val="0"/>
              <w:autoSpaceDE/>
              <w:autoSpaceDN/>
              <w:bidi w:val="0"/>
              <w:spacing w:line="480" w:lineRule="exact"/>
              <w:jc w:val="center"/>
              <w:rPr>
                <w:rFonts w:ascii="宋体" w:hAnsi="宋体"/>
                <w:b/>
                <w:bCs/>
                <w:color w:val="000000" w:themeColor="text1"/>
                <w:sz w:val="24"/>
                <w:u w:val="none"/>
                <w14:textFill>
                  <w14:solidFill>
                    <w14:schemeClr w14:val="tx1"/>
                  </w14:solidFill>
                </w14:textFill>
              </w:rPr>
            </w:pPr>
          </w:p>
          <w:p w14:paraId="10202947">
            <w:pPr>
              <w:keepNext w:val="0"/>
              <w:keepLines w:val="0"/>
              <w:pageBreakBefore w:val="0"/>
              <w:widowControl w:val="0"/>
              <w:kinsoku/>
              <w:wordWrap/>
              <w:overflowPunct/>
              <w:topLinePunct w:val="0"/>
              <w:autoSpaceDE/>
              <w:autoSpaceDN/>
              <w:bidi w:val="0"/>
              <w:spacing w:line="480" w:lineRule="exact"/>
              <w:jc w:val="center"/>
              <w:rPr>
                <w:rFonts w:ascii="宋体" w:hAnsi="宋体"/>
                <w:b/>
                <w:bCs/>
                <w:color w:val="000000" w:themeColor="text1"/>
                <w:sz w:val="24"/>
                <w:u w:val="none"/>
                <w14:textFill>
                  <w14:solidFill>
                    <w14:schemeClr w14:val="tx1"/>
                  </w14:solidFill>
                </w14:textFill>
              </w:rPr>
            </w:pPr>
          </w:p>
          <w:p w14:paraId="7A261B7F">
            <w:pPr>
              <w:keepNext w:val="0"/>
              <w:keepLines w:val="0"/>
              <w:pageBreakBefore w:val="0"/>
              <w:widowControl w:val="0"/>
              <w:kinsoku/>
              <w:wordWrap/>
              <w:overflowPunct/>
              <w:topLinePunct w:val="0"/>
              <w:autoSpaceDE/>
              <w:autoSpaceDN/>
              <w:bidi w:val="0"/>
              <w:spacing w:line="480" w:lineRule="exact"/>
              <w:jc w:val="center"/>
              <w:rPr>
                <w:rFonts w:ascii="宋体" w:hAnsi="宋体"/>
                <w:b/>
                <w:bCs/>
                <w:color w:val="000000" w:themeColor="text1"/>
                <w:sz w:val="24"/>
                <w:u w:val="none"/>
                <w14:textFill>
                  <w14:solidFill>
                    <w14:schemeClr w14:val="tx1"/>
                  </w14:solidFill>
                </w14:textFill>
              </w:rPr>
            </w:pPr>
          </w:p>
          <w:p w14:paraId="5510F575">
            <w:pPr>
              <w:keepNext w:val="0"/>
              <w:keepLines w:val="0"/>
              <w:pageBreakBefore w:val="0"/>
              <w:widowControl w:val="0"/>
              <w:kinsoku/>
              <w:wordWrap/>
              <w:overflowPunct/>
              <w:topLinePunct w:val="0"/>
              <w:autoSpaceDE/>
              <w:autoSpaceDN/>
              <w:bidi w:val="0"/>
              <w:spacing w:line="480" w:lineRule="exact"/>
              <w:jc w:val="center"/>
              <w:rPr>
                <w:rFonts w:ascii="宋体" w:hAnsi="宋体"/>
                <w:b/>
                <w:bCs/>
                <w:color w:val="000000" w:themeColor="text1"/>
                <w:sz w:val="24"/>
                <w:u w:val="none"/>
                <w14:textFill>
                  <w14:solidFill>
                    <w14:schemeClr w14:val="tx1"/>
                  </w14:solidFill>
                </w14:textFill>
              </w:rPr>
            </w:pPr>
          </w:p>
          <w:p w14:paraId="5039F9E7">
            <w:pPr>
              <w:keepNext w:val="0"/>
              <w:keepLines w:val="0"/>
              <w:pageBreakBefore w:val="0"/>
              <w:widowControl w:val="0"/>
              <w:kinsoku/>
              <w:wordWrap/>
              <w:overflowPunct/>
              <w:topLinePunct w:val="0"/>
              <w:autoSpaceDE/>
              <w:autoSpaceDN/>
              <w:bidi w:val="0"/>
              <w:spacing w:line="480" w:lineRule="exact"/>
              <w:jc w:val="center"/>
              <w:rPr>
                <w:rFonts w:ascii="宋体" w:hAnsi="宋体"/>
                <w:b/>
                <w:bCs/>
                <w:color w:val="000000" w:themeColor="text1"/>
                <w:sz w:val="24"/>
                <w:u w:val="none"/>
                <w14:textFill>
                  <w14:solidFill>
                    <w14:schemeClr w14:val="tx1"/>
                  </w14:solidFill>
                </w14:textFill>
              </w:rPr>
            </w:pPr>
          </w:p>
          <w:p w14:paraId="1FBD23C3">
            <w:pPr>
              <w:keepNext w:val="0"/>
              <w:keepLines w:val="0"/>
              <w:pageBreakBefore w:val="0"/>
              <w:widowControl w:val="0"/>
              <w:kinsoku/>
              <w:wordWrap/>
              <w:overflowPunct/>
              <w:topLinePunct w:val="0"/>
              <w:autoSpaceDE/>
              <w:autoSpaceDN/>
              <w:bidi w:val="0"/>
              <w:spacing w:line="480" w:lineRule="exact"/>
              <w:jc w:val="center"/>
              <w:rPr>
                <w:rFonts w:hint="eastAsia" w:ascii="宋体" w:hAnsi="宋体"/>
                <w:b/>
                <w:bCs/>
                <w:color w:val="000000" w:themeColor="text1"/>
                <w:sz w:val="24"/>
                <w:u w:val="none"/>
                <w:lang w:val="en-US" w:eastAsia="zh-CN"/>
                <w14:textFill>
                  <w14:solidFill>
                    <w14:schemeClr w14:val="tx1"/>
                  </w14:solidFill>
                </w14:textFill>
              </w:rPr>
            </w:pPr>
          </w:p>
          <w:p w14:paraId="3FF4DFA0">
            <w:pPr>
              <w:keepNext w:val="0"/>
              <w:keepLines w:val="0"/>
              <w:pageBreakBefore w:val="0"/>
              <w:widowControl w:val="0"/>
              <w:kinsoku/>
              <w:wordWrap/>
              <w:overflowPunct/>
              <w:topLinePunct w:val="0"/>
              <w:autoSpaceDE/>
              <w:autoSpaceDN/>
              <w:bidi w:val="0"/>
              <w:spacing w:line="480" w:lineRule="exact"/>
              <w:jc w:val="center"/>
              <w:rPr>
                <w:rFonts w:hint="default" w:ascii="宋体" w:hAnsi="宋体" w:eastAsia="宋体"/>
                <w:b/>
                <w:bCs/>
                <w:color w:val="000000" w:themeColor="text1"/>
                <w:sz w:val="24"/>
                <w:u w:val="none"/>
                <w:lang w:val="en-US" w:eastAsia="zh-CN"/>
                <w14:textFill>
                  <w14:solidFill>
                    <w14:schemeClr w14:val="tx1"/>
                  </w14:solidFill>
                </w14:textFill>
              </w:rPr>
            </w:pPr>
            <w:r>
              <w:rPr>
                <w:rFonts w:hint="eastAsia" w:ascii="宋体" w:hAnsi="宋体"/>
                <w:b/>
                <w:bCs/>
                <w:color w:val="000000" w:themeColor="text1"/>
                <w:sz w:val="24"/>
                <w:u w:val="none"/>
                <w:lang w:val="en-US" w:eastAsia="zh-CN"/>
                <w14:textFill>
                  <w14:solidFill>
                    <w14:schemeClr w14:val="tx1"/>
                  </w14:solidFill>
                </w14:textFill>
              </w:rPr>
              <w:t>图6   厂界噪声预测等值线分布图</w:t>
            </w:r>
          </w:p>
          <w:p w14:paraId="5A4BC40E">
            <w:pPr>
              <w:keepNext w:val="0"/>
              <w:keepLines w:val="0"/>
              <w:pageBreakBefore w:val="0"/>
              <w:widowControl w:val="0"/>
              <w:kinsoku/>
              <w:wordWrap/>
              <w:overflowPunct/>
              <w:topLinePunct w:val="0"/>
              <w:autoSpaceDE/>
              <w:autoSpaceDN/>
              <w:bidi w:val="0"/>
              <w:spacing w:line="480" w:lineRule="exact"/>
              <w:jc w:val="center"/>
              <w:rPr>
                <w:rFonts w:ascii="宋体" w:hAnsi="宋体"/>
                <w:b/>
                <w:bCs/>
                <w:color w:val="000000" w:themeColor="text1"/>
                <w:sz w:val="24"/>
                <w:u w:val="none"/>
                <w14:textFill>
                  <w14:solidFill>
                    <w14:schemeClr w14:val="tx1"/>
                  </w14:solidFill>
                </w14:textFill>
              </w:rPr>
            </w:pPr>
            <w:r>
              <w:rPr>
                <w:rFonts w:ascii="宋体" w:hAnsi="宋体"/>
                <w:b/>
                <w:bCs/>
                <w:color w:val="000000" w:themeColor="text1"/>
                <w:sz w:val="24"/>
                <w:u w:val="none"/>
                <w14:textFill>
                  <w14:solidFill>
                    <w14:schemeClr w14:val="tx1"/>
                  </w14:solidFill>
                </w14:textFill>
              </w:rPr>
              <w:t>表</w:t>
            </w:r>
            <w:r>
              <w:rPr>
                <w:rFonts w:hint="eastAsia" w:ascii="宋体" w:hAnsi="宋体"/>
                <w:b/>
                <w:bCs/>
                <w:color w:val="000000" w:themeColor="text1"/>
                <w:sz w:val="24"/>
                <w:u w:val="none"/>
                <w:lang w:val="en-US" w:eastAsia="zh-CN"/>
                <w14:textFill>
                  <w14:solidFill>
                    <w14:schemeClr w14:val="tx1"/>
                  </w14:solidFill>
                </w14:textFill>
              </w:rPr>
              <w:t xml:space="preserve">4-16  </w:t>
            </w:r>
            <w:r>
              <w:rPr>
                <w:rFonts w:ascii="宋体" w:hAnsi="宋体"/>
                <w:b/>
                <w:bCs/>
                <w:color w:val="000000" w:themeColor="text1"/>
                <w:sz w:val="24"/>
                <w:u w:val="none"/>
                <w14:textFill>
                  <w14:solidFill>
                    <w14:schemeClr w14:val="tx1"/>
                  </w14:solidFill>
                </w14:textFill>
              </w:rPr>
              <w:t>项目厂界噪声</w:t>
            </w:r>
            <w:r>
              <w:rPr>
                <w:rFonts w:hint="eastAsia" w:ascii="宋体" w:hAnsi="宋体"/>
                <w:b/>
                <w:bCs/>
                <w:color w:val="000000" w:themeColor="text1"/>
                <w:sz w:val="24"/>
                <w:u w:val="none"/>
                <w:lang w:val="en-US" w:eastAsia="zh-CN"/>
                <w14:textFill>
                  <w14:solidFill>
                    <w14:schemeClr w14:val="tx1"/>
                  </w14:solidFill>
                </w14:textFill>
              </w:rPr>
              <w:t>贡献值</w:t>
            </w:r>
            <w:r>
              <w:rPr>
                <w:rFonts w:ascii="宋体" w:hAnsi="宋体"/>
                <w:b/>
                <w:bCs/>
                <w:color w:val="000000" w:themeColor="text1"/>
                <w:sz w:val="24"/>
                <w:u w:val="none"/>
                <w14:textFill>
                  <w14:solidFill>
                    <w14:schemeClr w14:val="tx1"/>
                  </w14:solidFill>
                </w14:textFill>
              </w:rPr>
              <w:t>预测</w:t>
            </w:r>
            <w:r>
              <w:rPr>
                <w:rFonts w:hint="eastAsia" w:ascii="宋体" w:hAnsi="宋体"/>
                <w:b/>
                <w:bCs/>
                <w:color w:val="000000" w:themeColor="text1"/>
                <w:sz w:val="24"/>
                <w:u w:val="none"/>
                <w:lang w:val="en-US" w:eastAsia="zh-CN"/>
                <w14:textFill>
                  <w14:solidFill>
                    <w14:schemeClr w14:val="tx1"/>
                  </w14:solidFill>
                </w14:textFill>
              </w:rPr>
              <w:t>结果</w:t>
            </w:r>
            <w:r>
              <w:rPr>
                <w:rFonts w:ascii="宋体" w:hAnsi="宋体"/>
                <w:b/>
                <w:bCs/>
                <w:color w:val="000000" w:themeColor="text1"/>
                <w:sz w:val="24"/>
                <w:u w:val="none"/>
                <w14:textFill>
                  <w14:solidFill>
                    <w14:schemeClr w14:val="tx1"/>
                  </w14:solidFill>
                </w14:textFill>
              </w:rPr>
              <w:t>一览表</w:t>
            </w:r>
            <w:r>
              <w:rPr>
                <w:rFonts w:hint="eastAsia" w:ascii="宋体" w:hAnsi="宋体"/>
                <w:b/>
                <w:bCs/>
                <w:color w:val="000000" w:themeColor="text1"/>
                <w:sz w:val="24"/>
                <w:u w:val="none"/>
                <w:lang w:val="en-US" w:eastAsia="zh-CN"/>
                <w14:textFill>
                  <w14:solidFill>
                    <w14:schemeClr w14:val="tx1"/>
                  </w14:solidFill>
                </w14:textFill>
              </w:rPr>
              <w:t xml:space="preserve">  </w:t>
            </w:r>
            <w:r>
              <w:rPr>
                <w:rFonts w:ascii="宋体" w:hAnsi="宋体"/>
                <w:b/>
                <w:bCs/>
                <w:color w:val="000000" w:themeColor="text1"/>
                <w:sz w:val="24"/>
                <w:u w:val="none"/>
                <w14:textFill>
                  <w14:solidFill>
                    <w14:schemeClr w14:val="tx1"/>
                  </w14:solidFill>
                </w14:textFill>
              </w:rPr>
              <w:t>单位：dB(A)</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2121"/>
              <w:gridCol w:w="1535"/>
              <w:gridCol w:w="1312"/>
              <w:gridCol w:w="1657"/>
              <w:gridCol w:w="2119"/>
            </w:tblGrid>
            <w:tr w14:paraId="6581F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2121" w:type="dxa"/>
                  <w:vAlign w:val="center"/>
                </w:tcPr>
                <w:p w14:paraId="7F7FCB49">
                  <w:pPr>
                    <w:keepNext w:val="0"/>
                    <w:keepLines w:val="0"/>
                    <w:pageBreakBefore w:val="0"/>
                    <w:widowControl/>
                    <w:kinsoku/>
                    <w:wordWrap/>
                    <w:overflowPunct/>
                    <w:topLinePunct w:val="0"/>
                    <w:autoSpaceDE/>
                    <w:autoSpaceDN/>
                    <w:bidi w:val="0"/>
                    <w:adjustRightInd w:val="0"/>
                    <w:snapToGrid w:val="0"/>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预测点</w:t>
                  </w:r>
                </w:p>
              </w:tc>
              <w:tc>
                <w:tcPr>
                  <w:tcW w:w="1535" w:type="dxa"/>
                  <w:vAlign w:val="center"/>
                </w:tcPr>
                <w:p w14:paraId="7FDA740D">
                  <w:pPr>
                    <w:keepNext w:val="0"/>
                    <w:keepLines w:val="0"/>
                    <w:pageBreakBefore w:val="0"/>
                    <w:widowControl/>
                    <w:kinsoku/>
                    <w:wordWrap/>
                    <w:overflowPunct/>
                    <w:topLinePunct w:val="0"/>
                    <w:autoSpaceDE/>
                    <w:autoSpaceDN/>
                    <w:bidi w:val="0"/>
                    <w:adjustRightInd w:val="0"/>
                    <w:snapToGrid w:val="0"/>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时段</w:t>
                  </w:r>
                </w:p>
              </w:tc>
              <w:tc>
                <w:tcPr>
                  <w:tcW w:w="1312" w:type="dxa"/>
                  <w:vAlign w:val="center"/>
                </w:tcPr>
                <w:p w14:paraId="1AC9C33E">
                  <w:pPr>
                    <w:keepNext w:val="0"/>
                    <w:keepLines w:val="0"/>
                    <w:pageBreakBefore w:val="0"/>
                    <w:widowControl/>
                    <w:kinsoku/>
                    <w:wordWrap/>
                    <w:overflowPunct/>
                    <w:topLinePunct w:val="0"/>
                    <w:autoSpaceDE/>
                    <w:autoSpaceDN/>
                    <w:bidi w:val="0"/>
                    <w:adjustRightInd w:val="0"/>
                    <w:snapToGrid w:val="0"/>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贡献值</w:t>
                  </w:r>
                </w:p>
              </w:tc>
              <w:tc>
                <w:tcPr>
                  <w:tcW w:w="1657" w:type="dxa"/>
                  <w:vAlign w:val="center"/>
                </w:tcPr>
                <w:p w14:paraId="46ED68A8">
                  <w:pPr>
                    <w:keepNext w:val="0"/>
                    <w:keepLines w:val="0"/>
                    <w:pageBreakBefore w:val="0"/>
                    <w:widowControl/>
                    <w:kinsoku/>
                    <w:wordWrap/>
                    <w:overflowPunct/>
                    <w:topLinePunct w:val="0"/>
                    <w:autoSpaceDE/>
                    <w:autoSpaceDN/>
                    <w:bidi w:val="0"/>
                    <w:adjustRightInd w:val="0"/>
                    <w:snapToGrid w:val="0"/>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标准值</w:t>
                  </w:r>
                </w:p>
              </w:tc>
              <w:tc>
                <w:tcPr>
                  <w:tcW w:w="2119" w:type="dxa"/>
                  <w:vAlign w:val="center"/>
                </w:tcPr>
                <w:p w14:paraId="6E7B0889">
                  <w:pPr>
                    <w:keepNext w:val="0"/>
                    <w:keepLines w:val="0"/>
                    <w:pageBreakBefore w:val="0"/>
                    <w:widowControl/>
                    <w:kinsoku/>
                    <w:wordWrap/>
                    <w:overflowPunct/>
                    <w:topLinePunct w:val="0"/>
                    <w:autoSpaceDE/>
                    <w:autoSpaceDN/>
                    <w:bidi w:val="0"/>
                    <w:adjustRightInd w:val="0"/>
                    <w:snapToGrid w:val="0"/>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达标分析</w:t>
                  </w:r>
                </w:p>
              </w:tc>
            </w:tr>
            <w:tr w14:paraId="722D5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2121" w:type="dxa"/>
                  <w:vAlign w:val="center"/>
                </w:tcPr>
                <w:p w14:paraId="6F3A09B9">
                  <w:pPr>
                    <w:keepNext w:val="0"/>
                    <w:keepLines w:val="0"/>
                    <w:pageBreakBefore w:val="0"/>
                    <w:kinsoku/>
                    <w:wordWrap/>
                    <w:overflowPunct/>
                    <w:topLinePunct w:val="0"/>
                    <w:autoSpaceDE/>
                    <w:autoSpaceDN/>
                    <w:bidi w:val="0"/>
                    <w:adjustRightInd w:val="0"/>
                    <w:snapToGrid w:val="0"/>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北厂界</w:t>
                  </w:r>
                </w:p>
              </w:tc>
              <w:tc>
                <w:tcPr>
                  <w:tcW w:w="1535" w:type="dxa"/>
                  <w:vAlign w:val="center"/>
                </w:tcPr>
                <w:p w14:paraId="7D859413">
                  <w:pPr>
                    <w:keepNext w:val="0"/>
                    <w:keepLines w:val="0"/>
                    <w:pageBreakBefore w:val="0"/>
                    <w:widowControl/>
                    <w:kinsoku/>
                    <w:wordWrap/>
                    <w:overflowPunct/>
                    <w:topLinePunct w:val="0"/>
                    <w:autoSpaceDE/>
                    <w:autoSpaceDN/>
                    <w:bidi w:val="0"/>
                    <w:adjustRightInd w:val="0"/>
                    <w:snapToGrid w:val="0"/>
                    <w:spacing w:before="60" w:after="60" w:line="240" w:lineRule="exact"/>
                    <w:jc w:val="center"/>
                    <w:textAlignment w:val="auto"/>
                    <w:rPr>
                      <w:rFonts w:hint="default" w:ascii="宋体" w:hAnsi="宋体" w:eastAsia="宋体"/>
                      <w:color w:val="000000" w:themeColor="text1"/>
                      <w:szCs w:val="21"/>
                      <w:u w:val="none"/>
                      <w:lang w:val="en-US" w:eastAsia="zh-CN"/>
                      <w14:textFill>
                        <w14:solidFill>
                          <w14:schemeClr w14:val="tx1"/>
                        </w14:solidFill>
                      </w14:textFill>
                    </w:rPr>
                  </w:pPr>
                  <w:r>
                    <w:rPr>
                      <w:rFonts w:ascii="宋体" w:hAnsi="宋体"/>
                      <w:color w:val="000000" w:themeColor="text1"/>
                      <w:szCs w:val="21"/>
                      <w:u w:val="none"/>
                      <w14:textFill>
                        <w14:solidFill>
                          <w14:schemeClr w14:val="tx1"/>
                        </w14:solidFill>
                      </w14:textFill>
                    </w:rPr>
                    <w:t>昼间</w:t>
                  </w:r>
                  <w:r>
                    <w:rPr>
                      <w:rFonts w:hint="eastAsia" w:ascii="宋体" w:hAnsi="宋体"/>
                      <w:color w:val="000000" w:themeColor="text1"/>
                      <w:szCs w:val="21"/>
                      <w:u w:val="none"/>
                      <w:lang w:eastAsia="zh-CN"/>
                      <w14:textFill>
                        <w14:solidFill>
                          <w14:schemeClr w14:val="tx1"/>
                        </w14:solidFill>
                      </w14:textFill>
                    </w:rPr>
                    <w:t>、</w:t>
                  </w:r>
                  <w:r>
                    <w:rPr>
                      <w:rFonts w:hint="eastAsia" w:ascii="宋体" w:hAnsi="宋体"/>
                      <w:color w:val="000000" w:themeColor="text1"/>
                      <w:szCs w:val="21"/>
                      <w:u w:val="none"/>
                      <w:lang w:val="en-US" w:eastAsia="zh-CN"/>
                      <w14:textFill>
                        <w14:solidFill>
                          <w14:schemeClr w14:val="tx1"/>
                        </w14:solidFill>
                      </w14:textFill>
                    </w:rPr>
                    <w:t>夜间</w:t>
                  </w:r>
                </w:p>
              </w:tc>
              <w:tc>
                <w:tcPr>
                  <w:tcW w:w="1312" w:type="dxa"/>
                  <w:vAlign w:val="center"/>
                </w:tcPr>
                <w:p w14:paraId="2E114C8A">
                  <w:pPr>
                    <w:keepNext w:val="0"/>
                    <w:keepLines w:val="0"/>
                    <w:pageBreakBefore w:val="0"/>
                    <w:widowControl/>
                    <w:kinsoku/>
                    <w:wordWrap/>
                    <w:overflowPunct/>
                    <w:topLinePunct w:val="0"/>
                    <w:autoSpaceDE/>
                    <w:autoSpaceDN/>
                    <w:bidi w:val="0"/>
                    <w:spacing w:before="60" w:after="60" w:line="240" w:lineRule="exact"/>
                    <w:jc w:val="center"/>
                    <w:textAlignment w:val="auto"/>
                    <w:rPr>
                      <w:rFonts w:hint="default" w:ascii="宋体" w:hAnsi="宋体" w:eastAsia="宋体"/>
                      <w:color w:val="000000" w:themeColor="text1"/>
                      <w:kern w:val="0"/>
                      <w:szCs w:val="21"/>
                      <w:u w:val="none"/>
                      <w:lang w:val="en-US" w:eastAsia="zh-CN"/>
                      <w14:textFill>
                        <w14:solidFill>
                          <w14:schemeClr w14:val="tx1"/>
                        </w14:solidFill>
                      </w14:textFill>
                    </w:rPr>
                  </w:pPr>
                  <w:r>
                    <w:rPr>
                      <w:rFonts w:hint="eastAsia" w:ascii="宋体" w:hAnsi="宋体"/>
                      <w:color w:val="000000" w:themeColor="text1"/>
                      <w:kern w:val="0"/>
                      <w:szCs w:val="21"/>
                      <w:u w:val="none"/>
                      <w:lang w:val="en-US" w:eastAsia="zh-CN"/>
                      <w14:textFill>
                        <w14:solidFill>
                          <w14:schemeClr w14:val="tx1"/>
                        </w14:solidFill>
                      </w14:textFill>
                    </w:rPr>
                    <w:t>54.5</w:t>
                  </w:r>
                </w:p>
              </w:tc>
              <w:tc>
                <w:tcPr>
                  <w:tcW w:w="1657" w:type="dxa"/>
                  <w:vMerge w:val="restart"/>
                  <w:vAlign w:val="center"/>
                </w:tcPr>
                <w:p w14:paraId="52782203">
                  <w:pPr>
                    <w:keepNext w:val="0"/>
                    <w:keepLines w:val="0"/>
                    <w:pageBreakBefore w:val="0"/>
                    <w:widowControl/>
                    <w:kinsoku/>
                    <w:wordWrap/>
                    <w:overflowPunct/>
                    <w:topLinePunct w:val="0"/>
                    <w:autoSpaceDE/>
                    <w:autoSpaceDN/>
                    <w:bidi w:val="0"/>
                    <w:adjustRightInd w:val="0"/>
                    <w:snapToGrid w:val="0"/>
                    <w:spacing w:before="60" w:after="60" w:line="240" w:lineRule="exact"/>
                    <w:jc w:val="center"/>
                    <w:textAlignment w:val="auto"/>
                    <w:rPr>
                      <w:rFonts w:hint="default" w:ascii="宋体" w:hAnsi="宋体" w:eastAsia="宋体"/>
                      <w:color w:val="000000" w:themeColor="text1"/>
                      <w:szCs w:val="21"/>
                      <w:u w:val="none"/>
                      <w:lang w:val="en-US" w:eastAsia="zh-CN"/>
                      <w14:textFill>
                        <w14:solidFill>
                          <w14:schemeClr w14:val="tx1"/>
                        </w14:solidFill>
                      </w14:textFill>
                    </w:rPr>
                  </w:pPr>
                  <w:r>
                    <w:rPr>
                      <w:rFonts w:ascii="宋体" w:hAnsi="宋体"/>
                      <w:color w:val="000000" w:themeColor="text1"/>
                      <w:szCs w:val="21"/>
                      <w:u w:val="none"/>
                      <w14:textFill>
                        <w14:solidFill>
                          <w14:schemeClr w14:val="tx1"/>
                        </w14:solidFill>
                      </w14:textFill>
                    </w:rPr>
                    <w:t>昼间</w:t>
                  </w:r>
                  <w:r>
                    <w:rPr>
                      <w:rFonts w:hint="eastAsia" w:ascii="宋体" w:hAnsi="宋体"/>
                      <w:color w:val="000000" w:themeColor="text1"/>
                      <w:szCs w:val="21"/>
                      <w:u w:val="none"/>
                      <w:lang w:val="en-US" w:eastAsia="zh-CN"/>
                      <w14:textFill>
                        <w14:solidFill>
                          <w14:schemeClr w14:val="tx1"/>
                        </w14:solidFill>
                      </w14:textFill>
                    </w:rPr>
                    <w:t>65</w:t>
                  </w:r>
                  <w:r>
                    <w:rPr>
                      <w:rFonts w:hint="eastAsia" w:ascii="宋体" w:hAnsi="宋体"/>
                      <w:color w:val="000000" w:themeColor="text1"/>
                      <w:szCs w:val="21"/>
                      <w:u w:val="none"/>
                      <w:lang w:eastAsia="zh-CN"/>
                      <w14:textFill>
                        <w14:solidFill>
                          <w14:schemeClr w14:val="tx1"/>
                        </w14:solidFill>
                      </w14:textFill>
                    </w:rPr>
                    <w:t>、</w:t>
                  </w:r>
                  <w:r>
                    <w:rPr>
                      <w:rFonts w:hint="eastAsia" w:ascii="宋体" w:hAnsi="宋体"/>
                      <w:color w:val="000000" w:themeColor="text1"/>
                      <w:szCs w:val="21"/>
                      <w:u w:val="none"/>
                      <w:lang w:val="en-US" w:eastAsia="zh-CN"/>
                      <w14:textFill>
                        <w14:solidFill>
                          <w14:schemeClr w14:val="tx1"/>
                        </w14:solidFill>
                      </w14:textFill>
                    </w:rPr>
                    <w:t>夜间55</w:t>
                  </w:r>
                </w:p>
              </w:tc>
              <w:tc>
                <w:tcPr>
                  <w:tcW w:w="2119" w:type="dxa"/>
                  <w:vAlign w:val="center"/>
                </w:tcPr>
                <w:p w14:paraId="77B49368">
                  <w:pPr>
                    <w:keepNext w:val="0"/>
                    <w:keepLines w:val="0"/>
                    <w:pageBreakBefore w:val="0"/>
                    <w:widowControl/>
                    <w:kinsoku/>
                    <w:wordWrap/>
                    <w:overflowPunct/>
                    <w:topLinePunct w:val="0"/>
                    <w:autoSpaceDE/>
                    <w:autoSpaceDN/>
                    <w:bidi w:val="0"/>
                    <w:adjustRightInd w:val="0"/>
                    <w:snapToGrid w:val="0"/>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达标</w:t>
                  </w:r>
                </w:p>
              </w:tc>
            </w:tr>
            <w:tr w14:paraId="451C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2121" w:type="dxa"/>
                  <w:vAlign w:val="center"/>
                </w:tcPr>
                <w:p w14:paraId="23B9F1A7">
                  <w:pPr>
                    <w:keepNext w:val="0"/>
                    <w:keepLines w:val="0"/>
                    <w:pageBreakBefore w:val="0"/>
                    <w:kinsoku/>
                    <w:wordWrap/>
                    <w:overflowPunct/>
                    <w:topLinePunct w:val="0"/>
                    <w:autoSpaceDE/>
                    <w:autoSpaceDN/>
                    <w:bidi w:val="0"/>
                    <w:adjustRightInd w:val="0"/>
                    <w:snapToGrid w:val="0"/>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东厂界</w:t>
                  </w:r>
                </w:p>
              </w:tc>
              <w:tc>
                <w:tcPr>
                  <w:tcW w:w="1535" w:type="dxa"/>
                </w:tcPr>
                <w:p w14:paraId="07DB2481">
                  <w:pPr>
                    <w:keepNext w:val="0"/>
                    <w:keepLines w:val="0"/>
                    <w:pageBreakBefore w:val="0"/>
                    <w:widowControl/>
                    <w:kinsoku/>
                    <w:wordWrap/>
                    <w:overflowPunct/>
                    <w:topLinePunct w:val="0"/>
                    <w:autoSpaceDE/>
                    <w:autoSpaceDN/>
                    <w:bidi w:val="0"/>
                    <w:adjustRightInd w:val="0"/>
                    <w:snapToGrid w:val="0"/>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昼间</w:t>
                  </w:r>
                  <w:r>
                    <w:rPr>
                      <w:rFonts w:hint="eastAsia" w:ascii="宋体" w:hAnsi="宋体"/>
                      <w:color w:val="000000" w:themeColor="text1"/>
                      <w:szCs w:val="21"/>
                      <w:u w:val="none"/>
                      <w:lang w:eastAsia="zh-CN"/>
                      <w14:textFill>
                        <w14:solidFill>
                          <w14:schemeClr w14:val="tx1"/>
                        </w14:solidFill>
                      </w14:textFill>
                    </w:rPr>
                    <w:t>、</w:t>
                  </w:r>
                  <w:r>
                    <w:rPr>
                      <w:rFonts w:hint="eastAsia" w:ascii="宋体" w:hAnsi="宋体"/>
                      <w:color w:val="000000" w:themeColor="text1"/>
                      <w:szCs w:val="21"/>
                      <w:u w:val="none"/>
                      <w:lang w:val="en-US" w:eastAsia="zh-CN"/>
                      <w14:textFill>
                        <w14:solidFill>
                          <w14:schemeClr w14:val="tx1"/>
                        </w14:solidFill>
                      </w14:textFill>
                    </w:rPr>
                    <w:t>夜间</w:t>
                  </w:r>
                </w:p>
              </w:tc>
              <w:tc>
                <w:tcPr>
                  <w:tcW w:w="1312" w:type="dxa"/>
                  <w:vAlign w:val="center"/>
                </w:tcPr>
                <w:p w14:paraId="02BFBCE4">
                  <w:pPr>
                    <w:keepNext w:val="0"/>
                    <w:keepLines w:val="0"/>
                    <w:pageBreakBefore w:val="0"/>
                    <w:kinsoku/>
                    <w:wordWrap/>
                    <w:overflowPunct/>
                    <w:topLinePunct w:val="0"/>
                    <w:autoSpaceDE/>
                    <w:autoSpaceDN/>
                    <w:bidi w:val="0"/>
                    <w:spacing w:before="60" w:after="60" w:line="240" w:lineRule="exact"/>
                    <w:jc w:val="center"/>
                    <w:textAlignment w:val="auto"/>
                    <w:rPr>
                      <w:rFonts w:hint="default" w:ascii="宋体" w:hAnsi="宋体" w:eastAsia="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48.7</w:t>
                  </w:r>
                </w:p>
              </w:tc>
              <w:tc>
                <w:tcPr>
                  <w:tcW w:w="1657" w:type="dxa"/>
                  <w:vMerge w:val="continue"/>
                </w:tcPr>
                <w:p w14:paraId="3BBAD496">
                  <w:pPr>
                    <w:keepNext w:val="0"/>
                    <w:keepLines w:val="0"/>
                    <w:pageBreakBefore w:val="0"/>
                    <w:widowControl/>
                    <w:kinsoku/>
                    <w:wordWrap/>
                    <w:overflowPunct/>
                    <w:topLinePunct w:val="0"/>
                    <w:autoSpaceDE/>
                    <w:autoSpaceDN/>
                    <w:bidi w:val="0"/>
                    <w:adjustRightInd w:val="0"/>
                    <w:snapToGrid w:val="0"/>
                    <w:spacing w:before="60" w:after="60" w:line="240" w:lineRule="exact"/>
                    <w:jc w:val="center"/>
                    <w:textAlignment w:val="auto"/>
                    <w:rPr>
                      <w:rFonts w:hint="default" w:ascii="宋体" w:hAnsi="宋体" w:eastAsia="宋体"/>
                      <w:color w:val="000000" w:themeColor="text1"/>
                      <w:szCs w:val="21"/>
                      <w:u w:val="none"/>
                      <w:lang w:val="en-US" w:eastAsia="zh-CN"/>
                      <w14:textFill>
                        <w14:solidFill>
                          <w14:schemeClr w14:val="tx1"/>
                        </w14:solidFill>
                      </w14:textFill>
                    </w:rPr>
                  </w:pPr>
                </w:p>
              </w:tc>
              <w:tc>
                <w:tcPr>
                  <w:tcW w:w="2119" w:type="dxa"/>
                  <w:vAlign w:val="center"/>
                </w:tcPr>
                <w:p w14:paraId="72EC50F8">
                  <w:pPr>
                    <w:keepNext w:val="0"/>
                    <w:keepLines w:val="0"/>
                    <w:pageBreakBefore w:val="0"/>
                    <w:widowControl/>
                    <w:kinsoku/>
                    <w:wordWrap/>
                    <w:overflowPunct/>
                    <w:topLinePunct w:val="0"/>
                    <w:autoSpaceDE/>
                    <w:autoSpaceDN/>
                    <w:bidi w:val="0"/>
                    <w:adjustRightInd w:val="0"/>
                    <w:snapToGrid w:val="0"/>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达标</w:t>
                  </w:r>
                </w:p>
              </w:tc>
            </w:tr>
            <w:tr w14:paraId="05792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90" w:hRule="atLeast"/>
              </w:trPr>
              <w:tc>
                <w:tcPr>
                  <w:tcW w:w="2121" w:type="dxa"/>
                  <w:vAlign w:val="center"/>
                </w:tcPr>
                <w:p w14:paraId="0B453139">
                  <w:pPr>
                    <w:keepNext w:val="0"/>
                    <w:keepLines w:val="0"/>
                    <w:pageBreakBefore w:val="0"/>
                    <w:kinsoku/>
                    <w:wordWrap/>
                    <w:overflowPunct/>
                    <w:topLinePunct w:val="0"/>
                    <w:autoSpaceDE/>
                    <w:autoSpaceDN/>
                    <w:bidi w:val="0"/>
                    <w:adjustRightInd w:val="0"/>
                    <w:snapToGrid w:val="0"/>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南厂界</w:t>
                  </w:r>
                </w:p>
              </w:tc>
              <w:tc>
                <w:tcPr>
                  <w:tcW w:w="1535" w:type="dxa"/>
                </w:tcPr>
                <w:p w14:paraId="1DD252BA">
                  <w:pPr>
                    <w:keepNext w:val="0"/>
                    <w:keepLines w:val="0"/>
                    <w:pageBreakBefore w:val="0"/>
                    <w:widowControl/>
                    <w:kinsoku/>
                    <w:wordWrap/>
                    <w:overflowPunct/>
                    <w:topLinePunct w:val="0"/>
                    <w:autoSpaceDE/>
                    <w:autoSpaceDN/>
                    <w:bidi w:val="0"/>
                    <w:adjustRightInd w:val="0"/>
                    <w:snapToGrid w:val="0"/>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昼间</w:t>
                  </w:r>
                  <w:r>
                    <w:rPr>
                      <w:rFonts w:hint="eastAsia" w:ascii="宋体" w:hAnsi="宋体"/>
                      <w:color w:val="000000" w:themeColor="text1"/>
                      <w:szCs w:val="21"/>
                      <w:u w:val="none"/>
                      <w:lang w:eastAsia="zh-CN"/>
                      <w14:textFill>
                        <w14:solidFill>
                          <w14:schemeClr w14:val="tx1"/>
                        </w14:solidFill>
                      </w14:textFill>
                    </w:rPr>
                    <w:t>、</w:t>
                  </w:r>
                  <w:r>
                    <w:rPr>
                      <w:rFonts w:hint="eastAsia" w:ascii="宋体" w:hAnsi="宋体"/>
                      <w:color w:val="000000" w:themeColor="text1"/>
                      <w:szCs w:val="21"/>
                      <w:u w:val="none"/>
                      <w:lang w:val="en-US" w:eastAsia="zh-CN"/>
                      <w14:textFill>
                        <w14:solidFill>
                          <w14:schemeClr w14:val="tx1"/>
                        </w14:solidFill>
                      </w14:textFill>
                    </w:rPr>
                    <w:t>夜间</w:t>
                  </w:r>
                </w:p>
              </w:tc>
              <w:tc>
                <w:tcPr>
                  <w:tcW w:w="1312" w:type="dxa"/>
                  <w:vAlign w:val="center"/>
                </w:tcPr>
                <w:p w14:paraId="59B3B8A0">
                  <w:pPr>
                    <w:keepNext w:val="0"/>
                    <w:keepLines w:val="0"/>
                    <w:pageBreakBefore w:val="0"/>
                    <w:kinsoku/>
                    <w:wordWrap/>
                    <w:overflowPunct/>
                    <w:topLinePunct w:val="0"/>
                    <w:autoSpaceDE/>
                    <w:autoSpaceDN/>
                    <w:bidi w:val="0"/>
                    <w:spacing w:before="60" w:after="60" w:line="240" w:lineRule="exact"/>
                    <w:jc w:val="center"/>
                    <w:textAlignment w:val="auto"/>
                    <w:rPr>
                      <w:rFonts w:hint="default" w:ascii="宋体" w:hAnsi="宋体" w:eastAsia="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47.1</w:t>
                  </w:r>
                </w:p>
              </w:tc>
              <w:tc>
                <w:tcPr>
                  <w:tcW w:w="1657" w:type="dxa"/>
                  <w:vMerge w:val="continue"/>
                </w:tcPr>
                <w:p w14:paraId="456BF864">
                  <w:pPr>
                    <w:keepNext w:val="0"/>
                    <w:keepLines w:val="0"/>
                    <w:pageBreakBefore w:val="0"/>
                    <w:widowControl/>
                    <w:kinsoku/>
                    <w:wordWrap/>
                    <w:overflowPunct/>
                    <w:topLinePunct w:val="0"/>
                    <w:autoSpaceDE/>
                    <w:autoSpaceDN/>
                    <w:bidi w:val="0"/>
                    <w:adjustRightInd w:val="0"/>
                    <w:snapToGrid w:val="0"/>
                    <w:spacing w:before="60" w:after="60" w:line="240" w:lineRule="exact"/>
                    <w:jc w:val="center"/>
                    <w:textAlignment w:val="auto"/>
                    <w:rPr>
                      <w:rFonts w:hint="eastAsia" w:ascii="宋体" w:hAnsi="宋体" w:eastAsia="宋体"/>
                      <w:color w:val="000000" w:themeColor="text1"/>
                      <w:szCs w:val="21"/>
                      <w:u w:val="none"/>
                      <w:lang w:eastAsia="zh-CN"/>
                      <w14:textFill>
                        <w14:solidFill>
                          <w14:schemeClr w14:val="tx1"/>
                        </w14:solidFill>
                      </w14:textFill>
                    </w:rPr>
                  </w:pPr>
                </w:p>
              </w:tc>
              <w:tc>
                <w:tcPr>
                  <w:tcW w:w="2119" w:type="dxa"/>
                  <w:vAlign w:val="center"/>
                </w:tcPr>
                <w:p w14:paraId="65A96051">
                  <w:pPr>
                    <w:keepNext w:val="0"/>
                    <w:keepLines w:val="0"/>
                    <w:pageBreakBefore w:val="0"/>
                    <w:widowControl/>
                    <w:kinsoku/>
                    <w:wordWrap/>
                    <w:overflowPunct/>
                    <w:topLinePunct w:val="0"/>
                    <w:autoSpaceDE/>
                    <w:autoSpaceDN/>
                    <w:bidi w:val="0"/>
                    <w:adjustRightInd w:val="0"/>
                    <w:snapToGrid w:val="0"/>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达标</w:t>
                  </w:r>
                </w:p>
              </w:tc>
            </w:tr>
            <w:tr w14:paraId="3EFB1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2121" w:type="dxa"/>
                  <w:vAlign w:val="center"/>
                </w:tcPr>
                <w:p w14:paraId="147A0201">
                  <w:pPr>
                    <w:keepNext w:val="0"/>
                    <w:keepLines w:val="0"/>
                    <w:pageBreakBefore w:val="0"/>
                    <w:kinsoku/>
                    <w:wordWrap/>
                    <w:overflowPunct/>
                    <w:topLinePunct w:val="0"/>
                    <w:autoSpaceDE/>
                    <w:autoSpaceDN/>
                    <w:bidi w:val="0"/>
                    <w:adjustRightInd w:val="0"/>
                    <w:snapToGrid w:val="0"/>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西厂界</w:t>
                  </w:r>
                </w:p>
              </w:tc>
              <w:tc>
                <w:tcPr>
                  <w:tcW w:w="1535" w:type="dxa"/>
                </w:tcPr>
                <w:p w14:paraId="5DC896BF">
                  <w:pPr>
                    <w:keepNext w:val="0"/>
                    <w:keepLines w:val="0"/>
                    <w:pageBreakBefore w:val="0"/>
                    <w:widowControl/>
                    <w:kinsoku/>
                    <w:wordWrap/>
                    <w:overflowPunct/>
                    <w:topLinePunct w:val="0"/>
                    <w:autoSpaceDE/>
                    <w:autoSpaceDN/>
                    <w:bidi w:val="0"/>
                    <w:adjustRightInd w:val="0"/>
                    <w:snapToGrid w:val="0"/>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昼间</w:t>
                  </w:r>
                  <w:r>
                    <w:rPr>
                      <w:rFonts w:hint="eastAsia" w:ascii="宋体" w:hAnsi="宋体"/>
                      <w:color w:val="000000" w:themeColor="text1"/>
                      <w:szCs w:val="21"/>
                      <w:u w:val="none"/>
                      <w:lang w:eastAsia="zh-CN"/>
                      <w14:textFill>
                        <w14:solidFill>
                          <w14:schemeClr w14:val="tx1"/>
                        </w14:solidFill>
                      </w14:textFill>
                    </w:rPr>
                    <w:t>、</w:t>
                  </w:r>
                  <w:r>
                    <w:rPr>
                      <w:rFonts w:hint="eastAsia" w:ascii="宋体" w:hAnsi="宋体"/>
                      <w:color w:val="000000" w:themeColor="text1"/>
                      <w:szCs w:val="21"/>
                      <w:u w:val="none"/>
                      <w:lang w:val="en-US" w:eastAsia="zh-CN"/>
                      <w14:textFill>
                        <w14:solidFill>
                          <w14:schemeClr w14:val="tx1"/>
                        </w14:solidFill>
                      </w14:textFill>
                    </w:rPr>
                    <w:t>夜间</w:t>
                  </w:r>
                </w:p>
              </w:tc>
              <w:tc>
                <w:tcPr>
                  <w:tcW w:w="1312" w:type="dxa"/>
                  <w:vAlign w:val="center"/>
                </w:tcPr>
                <w:p w14:paraId="3D6F8FE4">
                  <w:pPr>
                    <w:keepNext w:val="0"/>
                    <w:keepLines w:val="0"/>
                    <w:pageBreakBefore w:val="0"/>
                    <w:kinsoku/>
                    <w:wordWrap/>
                    <w:overflowPunct/>
                    <w:topLinePunct w:val="0"/>
                    <w:autoSpaceDE/>
                    <w:autoSpaceDN/>
                    <w:bidi w:val="0"/>
                    <w:spacing w:before="60" w:after="60" w:line="240" w:lineRule="exact"/>
                    <w:jc w:val="center"/>
                    <w:textAlignment w:val="auto"/>
                    <w:rPr>
                      <w:rFonts w:hint="default" w:ascii="宋体" w:hAnsi="宋体" w:eastAsia="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46.9</w:t>
                  </w:r>
                </w:p>
              </w:tc>
              <w:tc>
                <w:tcPr>
                  <w:tcW w:w="1657" w:type="dxa"/>
                  <w:vMerge w:val="continue"/>
                </w:tcPr>
                <w:p w14:paraId="7D572A98">
                  <w:pPr>
                    <w:keepNext w:val="0"/>
                    <w:keepLines w:val="0"/>
                    <w:pageBreakBefore w:val="0"/>
                    <w:widowControl/>
                    <w:kinsoku/>
                    <w:wordWrap/>
                    <w:overflowPunct/>
                    <w:topLinePunct w:val="0"/>
                    <w:autoSpaceDE/>
                    <w:autoSpaceDN/>
                    <w:bidi w:val="0"/>
                    <w:adjustRightInd w:val="0"/>
                    <w:snapToGrid w:val="0"/>
                    <w:spacing w:before="60" w:after="60" w:line="240" w:lineRule="exact"/>
                    <w:jc w:val="center"/>
                    <w:textAlignment w:val="auto"/>
                    <w:rPr>
                      <w:rFonts w:hint="eastAsia" w:ascii="宋体" w:hAnsi="宋体" w:eastAsia="宋体"/>
                      <w:color w:val="000000" w:themeColor="text1"/>
                      <w:szCs w:val="21"/>
                      <w:u w:val="none"/>
                      <w:lang w:eastAsia="zh-CN"/>
                      <w14:textFill>
                        <w14:solidFill>
                          <w14:schemeClr w14:val="tx1"/>
                        </w14:solidFill>
                      </w14:textFill>
                    </w:rPr>
                  </w:pPr>
                </w:p>
              </w:tc>
              <w:tc>
                <w:tcPr>
                  <w:tcW w:w="2119" w:type="dxa"/>
                  <w:vAlign w:val="center"/>
                </w:tcPr>
                <w:p w14:paraId="58E4EE23">
                  <w:pPr>
                    <w:keepNext w:val="0"/>
                    <w:keepLines w:val="0"/>
                    <w:pageBreakBefore w:val="0"/>
                    <w:widowControl/>
                    <w:kinsoku/>
                    <w:wordWrap/>
                    <w:overflowPunct/>
                    <w:topLinePunct w:val="0"/>
                    <w:autoSpaceDE/>
                    <w:autoSpaceDN/>
                    <w:bidi w:val="0"/>
                    <w:adjustRightInd w:val="0"/>
                    <w:snapToGrid w:val="0"/>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达标</w:t>
                  </w:r>
                </w:p>
              </w:tc>
            </w:tr>
          </w:tbl>
          <w:p w14:paraId="60469312">
            <w:pPr>
              <w:keepNext w:val="0"/>
              <w:keepLines w:val="0"/>
              <w:pageBreakBefore w:val="0"/>
              <w:widowControl w:val="0"/>
              <w:kinsoku/>
              <w:wordWrap/>
              <w:overflowPunct/>
              <w:topLinePunct w:val="0"/>
              <w:autoSpaceDE/>
              <w:autoSpaceDN/>
              <w:bidi w:val="0"/>
              <w:adjustRightInd w:val="0"/>
              <w:snapToGrid w:val="0"/>
              <w:spacing w:line="480" w:lineRule="exact"/>
              <w:ind w:firstLine="446"/>
              <w:textAlignment w:val="auto"/>
              <w:rPr>
                <w:rFonts w:ascii="宋体" w:hAnsi="宋体"/>
                <w:snapToGrid w:val="0"/>
                <w:color w:val="000000" w:themeColor="text1"/>
                <w:kern w:val="0"/>
                <w:sz w:val="24"/>
                <w:szCs w:val="20"/>
                <w:u w:val="none"/>
                <w14:textFill>
                  <w14:solidFill>
                    <w14:schemeClr w14:val="tx1"/>
                  </w14:solidFill>
                </w14:textFill>
              </w:rPr>
            </w:pPr>
            <w:r>
              <w:rPr>
                <w:rFonts w:ascii="宋体" w:hAnsi="宋体"/>
                <w:snapToGrid w:val="0"/>
                <w:color w:val="000000" w:themeColor="text1"/>
                <w:kern w:val="0"/>
                <w:sz w:val="24"/>
                <w:szCs w:val="20"/>
                <w:u w:val="none"/>
                <w14:textFill>
                  <w14:solidFill>
                    <w14:schemeClr w14:val="tx1"/>
                  </w14:solidFill>
                </w14:textFill>
              </w:rPr>
              <w:t>由上表可知，运营期噪声源对</w:t>
            </w:r>
            <w:r>
              <w:rPr>
                <w:rFonts w:hint="eastAsia" w:ascii="宋体" w:hAnsi="宋体"/>
                <w:snapToGrid w:val="0"/>
                <w:color w:val="000000" w:themeColor="text1"/>
                <w:kern w:val="0"/>
                <w:sz w:val="24"/>
                <w:szCs w:val="20"/>
                <w:u w:val="none"/>
                <w:lang w:eastAsia="zh-CN"/>
                <w14:textFill>
                  <w14:solidFill>
                    <w14:schemeClr w14:val="tx1"/>
                  </w14:solidFill>
                </w14:textFill>
              </w:rPr>
              <w:t>厂界贡献值约为</w:t>
            </w:r>
            <w:r>
              <w:rPr>
                <w:rFonts w:hint="eastAsia" w:ascii="宋体" w:hAnsi="宋体"/>
                <w:snapToGrid w:val="0"/>
                <w:color w:val="000000" w:themeColor="text1"/>
                <w:kern w:val="0"/>
                <w:sz w:val="24"/>
                <w:szCs w:val="20"/>
                <w:u w:val="none"/>
                <w:lang w:val="en-US" w:eastAsia="zh-CN"/>
                <w14:textFill>
                  <w14:solidFill>
                    <w14:schemeClr w14:val="tx1"/>
                  </w14:solidFill>
                </w14:textFill>
              </w:rPr>
              <w:t>46.9</w:t>
            </w:r>
            <w:r>
              <w:rPr>
                <w:rFonts w:hint="eastAsia" w:ascii="宋体" w:hAnsi="宋体"/>
                <w:snapToGrid w:val="0"/>
                <w:color w:val="000000" w:themeColor="text1"/>
                <w:kern w:val="0"/>
                <w:sz w:val="24"/>
                <w:szCs w:val="20"/>
                <w:u w:val="none"/>
                <w:lang w:eastAsia="zh-CN"/>
                <w14:textFill>
                  <w14:solidFill>
                    <w14:schemeClr w14:val="tx1"/>
                  </w14:solidFill>
                </w14:textFill>
              </w:rPr>
              <w:t>-</w:t>
            </w:r>
            <w:r>
              <w:rPr>
                <w:rFonts w:hint="eastAsia" w:ascii="宋体" w:hAnsi="宋体"/>
                <w:snapToGrid w:val="0"/>
                <w:color w:val="000000" w:themeColor="text1"/>
                <w:kern w:val="0"/>
                <w:sz w:val="24"/>
                <w:szCs w:val="20"/>
                <w:u w:val="none"/>
                <w:lang w:val="en-US" w:eastAsia="zh-CN"/>
                <w14:textFill>
                  <w14:solidFill>
                    <w14:schemeClr w14:val="tx1"/>
                  </w14:solidFill>
                </w14:textFill>
              </w:rPr>
              <w:t>54.5</w:t>
            </w:r>
            <w:r>
              <w:rPr>
                <w:rFonts w:hint="eastAsia" w:ascii="宋体" w:hAnsi="宋体"/>
                <w:snapToGrid w:val="0"/>
                <w:color w:val="000000" w:themeColor="text1"/>
                <w:kern w:val="0"/>
                <w:sz w:val="24"/>
                <w:szCs w:val="20"/>
                <w:u w:val="none"/>
                <w:lang w:eastAsia="zh-CN"/>
                <w14:textFill>
                  <w14:solidFill>
                    <w14:schemeClr w14:val="tx1"/>
                  </w14:solidFill>
                </w14:textFill>
              </w:rPr>
              <w:t>dB(A)之间，可满足《工业企业厂界环境噪声排放标准》(GB12348-2008)</w:t>
            </w:r>
            <w:r>
              <w:rPr>
                <w:rFonts w:hint="eastAsia" w:ascii="宋体" w:hAnsi="宋体"/>
                <w:snapToGrid w:val="0"/>
                <w:color w:val="000000" w:themeColor="text1"/>
                <w:kern w:val="0"/>
                <w:sz w:val="24"/>
                <w:szCs w:val="20"/>
                <w:u w:val="none"/>
                <w:lang w:val="en-US" w:eastAsia="zh-CN"/>
                <w14:textFill>
                  <w14:solidFill>
                    <w14:schemeClr w14:val="tx1"/>
                  </w14:solidFill>
                </w14:textFill>
              </w:rPr>
              <w:t>3</w:t>
            </w:r>
            <w:r>
              <w:rPr>
                <w:rFonts w:hint="eastAsia" w:ascii="宋体" w:hAnsi="宋体"/>
                <w:snapToGrid w:val="0"/>
                <w:color w:val="000000" w:themeColor="text1"/>
                <w:kern w:val="0"/>
                <w:sz w:val="24"/>
                <w:szCs w:val="20"/>
                <w:u w:val="none"/>
                <w:lang w:eastAsia="zh-CN"/>
                <w14:textFill>
                  <w14:solidFill>
                    <w14:schemeClr w14:val="tx1"/>
                  </w14:solidFill>
                </w14:textFill>
              </w:rPr>
              <w:t>类标准要求</w:t>
            </w:r>
            <w:r>
              <w:rPr>
                <w:rFonts w:hint="eastAsia" w:ascii="宋体" w:hAnsi="宋体"/>
                <w:snapToGrid w:val="0"/>
                <w:color w:val="000000" w:themeColor="text1"/>
                <w:kern w:val="0"/>
                <w:sz w:val="24"/>
                <w:szCs w:val="20"/>
                <w:u w:val="none"/>
                <w:lang w:val="en-US" w:eastAsia="zh-CN"/>
                <w14:textFill>
                  <w14:solidFill>
                    <w14:schemeClr w14:val="tx1"/>
                  </w14:solidFill>
                </w14:textFill>
              </w:rPr>
              <w:t>，对周边声环境影响较小</w:t>
            </w:r>
            <w:r>
              <w:rPr>
                <w:rFonts w:ascii="宋体" w:hAnsi="宋体"/>
                <w:snapToGrid w:val="0"/>
                <w:color w:val="000000" w:themeColor="text1"/>
                <w:kern w:val="0"/>
                <w:sz w:val="24"/>
                <w:szCs w:val="20"/>
                <w:u w:val="none"/>
                <w14:textFill>
                  <w14:solidFill>
                    <w14:schemeClr w14:val="tx1"/>
                  </w14:solidFill>
                </w14:textFill>
              </w:rPr>
              <w:t>。</w:t>
            </w:r>
          </w:p>
          <w:p w14:paraId="465C3FC0">
            <w:pPr>
              <w:keepNext w:val="0"/>
              <w:keepLines w:val="0"/>
              <w:pageBreakBefore w:val="0"/>
              <w:widowControl w:val="0"/>
              <w:kinsoku/>
              <w:wordWrap/>
              <w:overflowPunct/>
              <w:topLinePunct w:val="0"/>
              <w:autoSpaceDE/>
              <w:autoSpaceDN/>
              <w:bidi w:val="0"/>
              <w:adjustRightInd w:val="0"/>
              <w:snapToGrid w:val="0"/>
              <w:spacing w:line="480" w:lineRule="exact"/>
              <w:ind w:firstLine="446"/>
              <w:textAlignment w:val="auto"/>
              <w:rPr>
                <w:rFonts w:ascii="宋体" w:hAnsi="宋体"/>
                <w:b/>
                <w:bCs/>
                <w:snapToGrid w:val="0"/>
                <w:color w:val="000000" w:themeColor="text1"/>
                <w:kern w:val="0"/>
                <w:sz w:val="24"/>
                <w:szCs w:val="20"/>
                <w:u w:val="none"/>
                <w14:textFill>
                  <w14:solidFill>
                    <w14:schemeClr w14:val="tx1"/>
                  </w14:solidFill>
                </w14:textFill>
              </w:rPr>
            </w:pPr>
            <w:r>
              <w:rPr>
                <w:rFonts w:hint="eastAsia" w:ascii="宋体" w:hAnsi="宋体"/>
                <w:b/>
                <w:bCs/>
                <w:snapToGrid w:val="0"/>
                <w:color w:val="000000" w:themeColor="text1"/>
                <w:kern w:val="0"/>
                <w:sz w:val="24"/>
                <w:szCs w:val="20"/>
                <w:u w:val="none"/>
                <w:lang w:val="en-US" w:eastAsia="zh-CN"/>
                <w14:textFill>
                  <w14:solidFill>
                    <w14:schemeClr w14:val="tx1"/>
                  </w14:solidFill>
                </w14:textFill>
              </w:rPr>
              <w:t>3、</w:t>
            </w:r>
            <w:r>
              <w:rPr>
                <w:rFonts w:ascii="宋体" w:hAnsi="宋体"/>
                <w:b/>
                <w:bCs/>
                <w:snapToGrid w:val="0"/>
                <w:color w:val="000000" w:themeColor="text1"/>
                <w:kern w:val="0"/>
                <w:sz w:val="24"/>
                <w:szCs w:val="20"/>
                <w:u w:val="none"/>
                <w14:textFill>
                  <w14:solidFill>
                    <w14:schemeClr w14:val="tx1"/>
                  </w14:solidFill>
                </w14:textFill>
              </w:rPr>
              <w:t>噪声监测计划</w:t>
            </w:r>
          </w:p>
          <w:p w14:paraId="01D992D5">
            <w:pPr>
              <w:keepNext w:val="0"/>
              <w:keepLines w:val="0"/>
              <w:pageBreakBefore w:val="0"/>
              <w:widowControl w:val="0"/>
              <w:kinsoku/>
              <w:wordWrap/>
              <w:overflowPunct/>
              <w:topLinePunct w:val="0"/>
              <w:autoSpaceDE/>
              <w:autoSpaceDN/>
              <w:bidi w:val="0"/>
              <w:adjustRightInd w:val="0"/>
              <w:snapToGrid w:val="0"/>
              <w:spacing w:line="480" w:lineRule="exact"/>
              <w:ind w:firstLine="446"/>
              <w:textAlignment w:val="auto"/>
              <w:rPr>
                <w:rFonts w:ascii="宋体" w:hAnsi="宋体"/>
                <w:b/>
                <w:bCs/>
                <w:color w:val="000000" w:themeColor="text1"/>
                <w:sz w:val="24"/>
                <w:u w:val="none"/>
                <w14:textFill>
                  <w14:solidFill>
                    <w14:schemeClr w14:val="tx1"/>
                  </w14:solidFill>
                </w14:textFill>
              </w:rPr>
            </w:pPr>
            <w:r>
              <w:rPr>
                <w:rFonts w:hint="eastAsia" w:ascii="宋体" w:hAnsi="宋体"/>
                <w:color w:val="000000" w:themeColor="text1"/>
                <w:sz w:val="24"/>
                <w:u w:val="none"/>
                <w:lang w:val="en-US" w:eastAsia="zh-CN"/>
                <w14:textFill>
                  <w14:solidFill>
                    <w14:schemeClr w14:val="tx1"/>
                  </w14:solidFill>
                </w14:textFill>
              </w:rPr>
              <w:t>按照</w:t>
            </w:r>
            <w:r>
              <w:rPr>
                <w:rFonts w:hint="eastAsia" w:ascii="宋体" w:hAnsi="宋体"/>
                <w:color w:val="000000" w:themeColor="text1"/>
                <w:sz w:val="24"/>
                <w:u w:val="none"/>
                <w:lang w:eastAsia="zh-CN"/>
                <w14:textFill>
                  <w14:solidFill>
                    <w14:schemeClr w14:val="tx1"/>
                  </w14:solidFill>
                </w14:textFill>
              </w:rPr>
              <w:t>《</w:t>
            </w:r>
            <w:r>
              <w:rPr>
                <w:rFonts w:hint="eastAsia" w:ascii="宋体" w:hAnsi="宋体"/>
                <w:color w:val="000000" w:themeColor="text1"/>
                <w:sz w:val="24"/>
                <w:u w:val="none"/>
                <w14:textFill>
                  <w14:solidFill>
                    <w14:schemeClr w14:val="tx1"/>
                  </w14:solidFill>
                </w14:textFill>
              </w:rPr>
              <w:t>排污单位自行监测技术指南</w:t>
            </w:r>
            <w:r>
              <w:rPr>
                <w:rFonts w:hint="eastAsia" w:ascii="宋体" w:hAnsi="宋体"/>
                <w:color w:val="000000" w:themeColor="text1"/>
                <w:sz w:val="24"/>
                <w:u w:val="none"/>
                <w:lang w:val="en-US" w:eastAsia="zh-CN"/>
                <w14:textFill>
                  <w14:solidFill>
                    <w14:schemeClr w14:val="tx1"/>
                  </w14:solidFill>
                </w14:textFill>
              </w:rPr>
              <w:t xml:space="preserve"> 总则</w:t>
            </w:r>
            <w:r>
              <w:rPr>
                <w:rFonts w:hint="eastAsia" w:ascii="宋体" w:hAnsi="宋体"/>
                <w:color w:val="000000" w:themeColor="text1"/>
                <w:sz w:val="24"/>
                <w:u w:val="none"/>
                <w:lang w:eastAsia="zh-CN"/>
                <w14:textFill>
                  <w14:solidFill>
                    <w14:schemeClr w14:val="tx1"/>
                  </w14:solidFill>
                </w14:textFill>
              </w:rPr>
              <w:t>》</w:t>
            </w:r>
            <w:r>
              <w:rPr>
                <w:rFonts w:hint="eastAsia" w:ascii="宋体" w:hAnsi="宋体"/>
                <w:color w:val="000000" w:themeColor="text1"/>
                <w:sz w:val="24"/>
                <w:u w:val="none"/>
                <w14:textFill>
                  <w14:solidFill>
                    <w14:schemeClr w14:val="tx1"/>
                  </w14:solidFill>
                </w14:textFill>
              </w:rPr>
              <w:fldChar w:fldCharType="begin"/>
            </w:r>
            <w:r>
              <w:rPr>
                <w:rFonts w:hint="eastAsia" w:ascii="宋体" w:hAnsi="宋体"/>
                <w:color w:val="000000" w:themeColor="text1"/>
                <w:sz w:val="24"/>
                <w:u w:val="none"/>
                <w14:textFill>
                  <w14:solidFill>
                    <w14:schemeClr w14:val="tx1"/>
                  </w14:solidFill>
                </w14:textFill>
              </w:rPr>
              <w:instrText xml:space="preserve"> HYPERLINK "https://www.mee.gov.cn/ywgz/fgbz/bz/bzwb/jcffbz/202001/W020200113419901038238.pdf" </w:instrText>
            </w:r>
            <w:r>
              <w:rPr>
                <w:rFonts w:hint="eastAsia" w:ascii="宋体" w:hAnsi="宋体"/>
                <w:color w:val="000000" w:themeColor="text1"/>
                <w:sz w:val="24"/>
                <w:u w:val="none"/>
                <w14:textFill>
                  <w14:solidFill>
                    <w14:schemeClr w14:val="tx1"/>
                  </w14:solidFill>
                </w14:textFill>
              </w:rPr>
              <w:fldChar w:fldCharType="separate"/>
            </w:r>
            <w:r>
              <w:rPr>
                <w:rFonts w:hint="eastAsia" w:ascii="宋体" w:hAnsi="宋体"/>
                <w:color w:val="000000" w:themeColor="text1"/>
                <w:sz w:val="24"/>
                <w:u w:val="none"/>
                <w:lang w:val="en-US" w:eastAsia="zh-CN"/>
                <w14:textFill>
                  <w14:solidFill>
                    <w14:schemeClr w14:val="tx1"/>
                  </w14:solidFill>
                </w14:textFill>
              </w:rPr>
              <w:t>(</w:t>
            </w:r>
            <w:r>
              <w:rPr>
                <w:rFonts w:hint="eastAsia" w:ascii="宋体" w:hAnsi="宋体"/>
                <w:color w:val="000000" w:themeColor="text1"/>
                <w:sz w:val="24"/>
                <w:u w:val="none"/>
                <w14:textFill>
                  <w14:solidFill>
                    <w14:schemeClr w14:val="tx1"/>
                  </w14:solidFill>
                </w14:textFill>
              </w:rPr>
              <w:t>HJ</w:t>
            </w:r>
            <w:r>
              <w:rPr>
                <w:rFonts w:hint="eastAsia" w:ascii="宋体" w:hAnsi="宋体"/>
                <w:color w:val="000000" w:themeColor="text1"/>
                <w:sz w:val="24"/>
                <w:u w:val="none"/>
                <w:lang w:val="en-US" w:eastAsia="zh-CN"/>
                <w14:textFill>
                  <w14:solidFill>
                    <w14:schemeClr w14:val="tx1"/>
                  </w14:solidFill>
                </w14:textFill>
              </w:rPr>
              <w:t>819</w:t>
            </w:r>
            <w:r>
              <w:rPr>
                <w:rFonts w:hint="eastAsia" w:ascii="宋体" w:hAnsi="宋体"/>
                <w:color w:val="000000" w:themeColor="text1"/>
                <w:sz w:val="24"/>
                <w:u w:val="none"/>
                <w14:textFill>
                  <w14:solidFill>
                    <w14:schemeClr w14:val="tx1"/>
                  </w14:solidFill>
                </w14:textFill>
              </w:rPr>
              <w:t>—20</w:t>
            </w:r>
            <w:r>
              <w:rPr>
                <w:rFonts w:hint="eastAsia" w:ascii="宋体" w:hAnsi="宋体"/>
                <w:color w:val="000000" w:themeColor="text1"/>
                <w:sz w:val="24"/>
                <w:u w:val="none"/>
                <w:lang w:val="en-US" w:eastAsia="zh-CN"/>
                <w14:textFill>
                  <w14:solidFill>
                    <w14:schemeClr w14:val="tx1"/>
                  </w14:solidFill>
                </w14:textFill>
              </w:rPr>
              <w:t>17)</w:t>
            </w:r>
            <w:r>
              <w:rPr>
                <w:rFonts w:hint="eastAsia" w:ascii="宋体" w:hAnsi="宋体"/>
                <w:color w:val="000000" w:themeColor="text1"/>
                <w:sz w:val="24"/>
                <w:u w:val="none"/>
                <w14:textFill>
                  <w14:solidFill>
                    <w14:schemeClr w14:val="tx1"/>
                  </w14:solidFill>
                </w14:textFill>
              </w:rPr>
              <w:fldChar w:fldCharType="end"/>
            </w:r>
            <w:r>
              <w:rPr>
                <w:rFonts w:ascii="宋体" w:hAnsi="宋体"/>
                <w:color w:val="000000" w:themeColor="text1"/>
                <w:sz w:val="24"/>
                <w:u w:val="none"/>
                <w14:textFill>
                  <w14:solidFill>
                    <w14:schemeClr w14:val="tx1"/>
                  </w14:solidFill>
                </w14:textFill>
              </w:rPr>
              <w:t>，本项目</w:t>
            </w:r>
            <w:r>
              <w:rPr>
                <w:rFonts w:hint="eastAsia" w:ascii="宋体" w:hAnsi="宋体"/>
                <w:color w:val="000000" w:themeColor="text1"/>
                <w:sz w:val="24"/>
                <w:u w:val="none"/>
                <w:lang w:val="en-US" w:eastAsia="zh-CN"/>
                <w14:textFill>
                  <w14:solidFill>
                    <w14:schemeClr w14:val="tx1"/>
                  </w14:solidFill>
                </w14:textFill>
              </w:rPr>
              <w:t>噪声</w:t>
            </w:r>
            <w:r>
              <w:rPr>
                <w:rFonts w:ascii="宋体" w:hAnsi="宋体"/>
                <w:color w:val="000000" w:themeColor="text1"/>
                <w:sz w:val="24"/>
                <w:u w:val="none"/>
                <w14:textFill>
                  <w14:solidFill>
                    <w14:schemeClr w14:val="tx1"/>
                  </w14:solidFill>
                </w14:textFill>
              </w:rPr>
              <w:t>污染源监测计划见表</w:t>
            </w:r>
            <w:r>
              <w:rPr>
                <w:rFonts w:hint="eastAsia" w:ascii="宋体" w:hAnsi="宋体"/>
                <w:color w:val="000000" w:themeColor="text1"/>
                <w:sz w:val="24"/>
                <w:u w:val="none"/>
                <w:lang w:val="en-US" w:eastAsia="zh-CN"/>
                <w14:textFill>
                  <w14:solidFill>
                    <w14:schemeClr w14:val="tx1"/>
                  </w14:solidFill>
                </w14:textFill>
              </w:rPr>
              <w:t>4-17</w:t>
            </w:r>
            <w:r>
              <w:rPr>
                <w:rFonts w:ascii="宋体" w:hAnsi="宋体"/>
                <w:color w:val="000000" w:themeColor="text1"/>
                <w:sz w:val="24"/>
                <w:u w:val="none"/>
                <w14:textFill>
                  <w14:solidFill>
                    <w14:schemeClr w14:val="tx1"/>
                  </w14:solidFill>
                </w14:textFill>
              </w:rPr>
              <w:t>。</w:t>
            </w:r>
          </w:p>
          <w:p w14:paraId="47418C6E">
            <w:pPr>
              <w:keepNext w:val="0"/>
              <w:keepLines w:val="0"/>
              <w:pageBreakBefore w:val="0"/>
              <w:widowControl w:val="0"/>
              <w:kinsoku/>
              <w:wordWrap/>
              <w:overflowPunct/>
              <w:topLinePunct w:val="0"/>
              <w:autoSpaceDE/>
              <w:autoSpaceDN/>
              <w:bidi w:val="0"/>
              <w:spacing w:line="480" w:lineRule="exact"/>
              <w:jc w:val="center"/>
              <w:textAlignment w:val="auto"/>
              <w:rPr>
                <w:rFonts w:ascii="宋体" w:hAnsi="宋体"/>
                <w:b/>
                <w:bCs/>
                <w:color w:val="000000" w:themeColor="text1"/>
                <w:sz w:val="24"/>
                <w:u w:val="none"/>
                <w14:textFill>
                  <w14:solidFill>
                    <w14:schemeClr w14:val="tx1"/>
                  </w14:solidFill>
                </w14:textFill>
              </w:rPr>
            </w:pPr>
            <w:r>
              <w:rPr>
                <w:rFonts w:ascii="宋体" w:hAnsi="宋体"/>
                <w:b/>
                <w:bCs/>
                <w:color w:val="000000" w:themeColor="text1"/>
                <w:sz w:val="24"/>
                <w:u w:val="none"/>
                <w14:textFill>
                  <w14:solidFill>
                    <w14:schemeClr w14:val="tx1"/>
                  </w14:solidFill>
                </w14:textFill>
              </w:rPr>
              <w:t>表</w:t>
            </w:r>
            <w:r>
              <w:rPr>
                <w:rFonts w:hint="eastAsia" w:ascii="宋体" w:hAnsi="宋体"/>
                <w:b/>
                <w:bCs/>
                <w:color w:val="000000" w:themeColor="text1"/>
                <w:sz w:val="24"/>
                <w:u w:val="none"/>
                <w:lang w:val="en-US" w:eastAsia="zh-CN"/>
                <w14:textFill>
                  <w14:solidFill>
                    <w14:schemeClr w14:val="tx1"/>
                  </w14:solidFill>
                </w14:textFill>
              </w:rPr>
              <w:t xml:space="preserve">4-17  </w:t>
            </w:r>
            <w:r>
              <w:rPr>
                <w:rFonts w:ascii="宋体" w:hAnsi="宋体"/>
                <w:b/>
                <w:bCs/>
                <w:color w:val="000000" w:themeColor="text1"/>
                <w:sz w:val="24"/>
                <w:u w:val="none"/>
                <w14:textFill>
                  <w14:solidFill>
                    <w14:schemeClr w14:val="tx1"/>
                  </w14:solidFill>
                </w14:textFill>
              </w:rPr>
              <w:t>本项目噪声污染源监测计划</w:t>
            </w:r>
          </w:p>
          <w:tbl>
            <w:tblPr>
              <w:tblStyle w:val="42"/>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189"/>
              <w:gridCol w:w="1063"/>
              <w:gridCol w:w="1539"/>
              <w:gridCol w:w="3950"/>
            </w:tblGrid>
            <w:tr w14:paraId="63A7C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52" w:type="pct"/>
                  <w:vAlign w:val="center"/>
                </w:tcPr>
                <w:p w14:paraId="3A0DF282">
                  <w:pPr>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监测点位</w:t>
                  </w:r>
                </w:p>
              </w:tc>
              <w:tc>
                <w:tcPr>
                  <w:tcW w:w="608" w:type="pct"/>
                  <w:vAlign w:val="center"/>
                </w:tcPr>
                <w:p w14:paraId="6A8D9FE8">
                  <w:pPr>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监测项目</w:t>
                  </w:r>
                </w:p>
              </w:tc>
              <w:tc>
                <w:tcPr>
                  <w:tcW w:w="880" w:type="pct"/>
                  <w:vAlign w:val="center"/>
                </w:tcPr>
                <w:p w14:paraId="1B3524AA">
                  <w:pPr>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监测频次</w:t>
                  </w:r>
                </w:p>
              </w:tc>
              <w:tc>
                <w:tcPr>
                  <w:tcW w:w="2259" w:type="pct"/>
                  <w:vAlign w:val="center"/>
                </w:tcPr>
                <w:p w14:paraId="6CF42744">
                  <w:pPr>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执行排放标准</w:t>
                  </w:r>
                </w:p>
              </w:tc>
            </w:tr>
            <w:tr w14:paraId="132A6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4" w:hRule="atLeast"/>
              </w:trPr>
              <w:tc>
                <w:tcPr>
                  <w:tcW w:w="1252" w:type="pct"/>
                  <w:vAlign w:val="center"/>
                </w:tcPr>
                <w:p w14:paraId="5FF61D3D">
                  <w:pPr>
                    <w:adjustRightInd w:val="0"/>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厂界</w:t>
                  </w:r>
                  <w:r>
                    <w:rPr>
                      <w:rFonts w:hint="eastAsia" w:ascii="宋体" w:hAnsi="宋体"/>
                      <w:color w:val="000000" w:themeColor="text1"/>
                      <w:szCs w:val="21"/>
                      <w:u w:val="none"/>
                      <w14:textFill>
                        <w14:solidFill>
                          <w14:schemeClr w14:val="tx1"/>
                        </w14:solidFill>
                      </w14:textFill>
                    </w:rPr>
                    <w:t>外1m</w:t>
                  </w:r>
                </w:p>
              </w:tc>
              <w:tc>
                <w:tcPr>
                  <w:tcW w:w="608" w:type="pct"/>
                  <w:vAlign w:val="center"/>
                </w:tcPr>
                <w:p w14:paraId="58858AFF">
                  <w:pPr>
                    <w:adjustRightInd w:val="0"/>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Leq(A)</w:t>
                  </w:r>
                </w:p>
              </w:tc>
              <w:tc>
                <w:tcPr>
                  <w:tcW w:w="880" w:type="pct"/>
                  <w:vAlign w:val="center"/>
                </w:tcPr>
                <w:p w14:paraId="61F50919">
                  <w:pPr>
                    <w:adjustRightInd w:val="0"/>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1次/季</w:t>
                  </w:r>
                </w:p>
              </w:tc>
              <w:tc>
                <w:tcPr>
                  <w:tcW w:w="2259" w:type="pct"/>
                  <w:vAlign w:val="center"/>
                </w:tcPr>
                <w:p w14:paraId="63D348C2">
                  <w:pPr>
                    <w:adjustRightInd w:val="0"/>
                    <w:jc w:val="center"/>
                    <w:rPr>
                      <w:rFonts w:ascii="宋体" w:hAnsi="宋体"/>
                      <w:color w:val="000000" w:themeColor="text1"/>
                      <w:szCs w:val="21"/>
                      <w:u w:val="none"/>
                      <w14:textFill>
                        <w14:solidFill>
                          <w14:schemeClr w14:val="tx1"/>
                        </w14:solidFill>
                      </w14:textFill>
                    </w:rPr>
                  </w:pPr>
                  <w:r>
                    <w:rPr>
                      <w:rFonts w:ascii="宋体" w:hAnsi="宋体"/>
                      <w:color w:val="000000" w:themeColor="text1"/>
                      <w:u w:val="none"/>
                      <w14:textFill>
                        <w14:solidFill>
                          <w14:schemeClr w14:val="tx1"/>
                        </w14:solidFill>
                      </w14:textFill>
                    </w:rPr>
                    <w:t>《工业企业厂界环境噪声排放标准》(GB12348-2008)</w:t>
                  </w:r>
                  <w:r>
                    <w:rPr>
                      <w:rFonts w:hint="eastAsia" w:ascii="宋体" w:hAnsi="宋体"/>
                      <w:color w:val="000000" w:themeColor="text1"/>
                      <w:u w:val="none"/>
                      <w:lang w:val="en-US" w:eastAsia="zh-CN"/>
                      <w14:textFill>
                        <w14:solidFill>
                          <w14:schemeClr w14:val="tx1"/>
                        </w14:solidFill>
                      </w14:textFill>
                    </w:rPr>
                    <w:t>3</w:t>
                  </w:r>
                  <w:r>
                    <w:rPr>
                      <w:rFonts w:hint="eastAsia" w:ascii="宋体" w:hAnsi="宋体"/>
                      <w:color w:val="000000" w:themeColor="text1"/>
                      <w:u w:val="none"/>
                      <w:lang w:eastAsia="zh-CN"/>
                      <w14:textFill>
                        <w14:solidFill>
                          <w14:schemeClr w14:val="tx1"/>
                        </w14:solidFill>
                      </w14:textFill>
                    </w:rPr>
                    <w:t>类</w:t>
                  </w:r>
                  <w:r>
                    <w:rPr>
                      <w:rFonts w:ascii="宋体" w:hAnsi="宋体"/>
                      <w:color w:val="000000" w:themeColor="text1"/>
                      <w:u w:val="none"/>
                      <w14:textFill>
                        <w14:solidFill>
                          <w14:schemeClr w14:val="tx1"/>
                        </w14:solidFill>
                      </w14:textFill>
                    </w:rPr>
                    <w:t>标准</w:t>
                  </w:r>
                </w:p>
              </w:tc>
            </w:tr>
          </w:tbl>
          <w:p w14:paraId="04DDEEF0">
            <w:pPr>
              <w:adjustRightInd w:val="0"/>
              <w:snapToGrid w:val="0"/>
              <w:spacing w:line="500" w:lineRule="exact"/>
              <w:rPr>
                <w:rFonts w:ascii="宋体" w:hAnsi="宋体"/>
                <w:b/>
                <w:bCs/>
                <w:color w:val="000000" w:themeColor="text1"/>
                <w:sz w:val="24"/>
                <w:u w:val="none"/>
                <w14:textFill>
                  <w14:solidFill>
                    <w14:schemeClr w14:val="tx1"/>
                  </w14:solidFill>
                </w14:textFill>
              </w:rPr>
            </w:pPr>
            <w:r>
              <w:rPr>
                <w:rFonts w:hint="eastAsia" w:ascii="宋体" w:hAnsi="宋体"/>
                <w:b/>
                <w:bCs/>
                <w:color w:val="000000" w:themeColor="text1"/>
                <w:sz w:val="24"/>
                <w:u w:val="none"/>
                <w:lang w:val="en-US" w:eastAsia="zh-CN"/>
                <w14:textFill>
                  <w14:solidFill>
                    <w14:schemeClr w14:val="tx1"/>
                  </w14:solidFill>
                </w14:textFill>
              </w:rPr>
              <w:t>四</w:t>
            </w:r>
            <w:r>
              <w:rPr>
                <w:rFonts w:ascii="宋体" w:hAnsi="宋体"/>
                <w:b/>
                <w:bCs/>
                <w:color w:val="000000" w:themeColor="text1"/>
                <w:sz w:val="24"/>
                <w:u w:val="none"/>
                <w14:textFill>
                  <w14:solidFill>
                    <w14:schemeClr w14:val="tx1"/>
                  </w14:solidFill>
                </w14:textFill>
              </w:rPr>
              <w:t>、</w:t>
            </w:r>
            <w:r>
              <w:rPr>
                <w:rFonts w:hint="eastAsia" w:ascii="宋体" w:hAnsi="宋体"/>
                <w:b/>
                <w:bCs/>
                <w:color w:val="000000" w:themeColor="text1"/>
                <w:sz w:val="24"/>
                <w:u w:val="none"/>
                <w14:textFill>
                  <w14:solidFill>
                    <w14:schemeClr w14:val="tx1"/>
                  </w14:solidFill>
                </w14:textFill>
              </w:rPr>
              <w:t>固体废物</w:t>
            </w:r>
            <w:r>
              <w:rPr>
                <w:rFonts w:hint="eastAsia" w:ascii="宋体" w:hAnsi="宋体"/>
                <w:b/>
                <w:bCs/>
                <w:snapToGrid w:val="0"/>
                <w:color w:val="000000" w:themeColor="text1"/>
                <w:kern w:val="0"/>
                <w:sz w:val="24"/>
                <w:szCs w:val="20"/>
                <w:u w:val="none"/>
                <w14:textFill>
                  <w14:solidFill>
                    <w14:schemeClr w14:val="tx1"/>
                  </w14:solidFill>
                </w14:textFill>
              </w:rPr>
              <w:t>环境影响</w:t>
            </w:r>
            <w:r>
              <w:rPr>
                <w:rFonts w:hint="eastAsia" w:ascii="宋体" w:hAnsi="宋体"/>
                <w:b/>
                <w:bCs/>
                <w:color w:val="000000" w:themeColor="text1"/>
                <w:sz w:val="24"/>
                <w:u w:val="none"/>
                <w14:textFill>
                  <w14:solidFill>
                    <w14:schemeClr w14:val="tx1"/>
                  </w14:solidFill>
                </w14:textFill>
              </w:rPr>
              <w:t>和保护措施</w:t>
            </w:r>
          </w:p>
          <w:p w14:paraId="28AF30EC">
            <w:pPr>
              <w:adjustRightInd w:val="0"/>
              <w:snapToGrid w:val="0"/>
              <w:spacing w:line="500" w:lineRule="exact"/>
              <w:ind w:firstLine="446"/>
              <w:rPr>
                <w:rFonts w:ascii="宋体" w:hAnsi="宋体"/>
                <w:b/>
                <w:bCs/>
                <w:snapToGrid w:val="0"/>
                <w:color w:val="000000" w:themeColor="text1"/>
                <w:kern w:val="0"/>
                <w:sz w:val="24"/>
                <w:szCs w:val="20"/>
                <w:u w:val="none"/>
                <w14:textFill>
                  <w14:solidFill>
                    <w14:schemeClr w14:val="tx1"/>
                  </w14:solidFill>
                </w14:textFill>
              </w:rPr>
            </w:pPr>
            <w:r>
              <w:rPr>
                <w:rFonts w:hint="eastAsia" w:ascii="宋体" w:hAnsi="宋体"/>
                <w:b/>
                <w:bCs/>
                <w:snapToGrid w:val="0"/>
                <w:color w:val="000000" w:themeColor="text1"/>
                <w:kern w:val="0"/>
                <w:sz w:val="24"/>
                <w:szCs w:val="20"/>
                <w:u w:val="none"/>
                <w:lang w:val="en-US" w:eastAsia="zh-CN"/>
                <w14:textFill>
                  <w14:solidFill>
                    <w14:schemeClr w14:val="tx1"/>
                  </w14:solidFill>
                </w14:textFill>
              </w:rPr>
              <w:t>1、</w:t>
            </w:r>
            <w:r>
              <w:rPr>
                <w:rFonts w:hint="eastAsia" w:ascii="宋体" w:hAnsi="宋体"/>
                <w:b/>
                <w:bCs/>
                <w:snapToGrid w:val="0"/>
                <w:color w:val="000000" w:themeColor="text1"/>
                <w:kern w:val="0"/>
                <w:sz w:val="24"/>
                <w:szCs w:val="20"/>
                <w:u w:val="none"/>
                <w14:textFill>
                  <w14:solidFill>
                    <w14:schemeClr w14:val="tx1"/>
                  </w14:solidFill>
                </w14:textFill>
              </w:rPr>
              <w:t>固体废物的产生及处置情况</w:t>
            </w:r>
          </w:p>
          <w:p w14:paraId="230ED018">
            <w:pPr>
              <w:spacing w:line="500" w:lineRule="exact"/>
              <w:ind w:firstLine="480" w:firstLineChars="200"/>
              <w:rPr>
                <w:rFonts w:ascii="宋体" w:hAnsi="宋体"/>
                <w:color w:val="000000" w:themeColor="text1"/>
                <w:sz w:val="24"/>
                <w:u w:val="none"/>
                <w14:textFill>
                  <w14:solidFill>
                    <w14:schemeClr w14:val="tx1"/>
                  </w14:solidFill>
                </w14:textFill>
              </w:rPr>
            </w:pPr>
            <w:r>
              <w:rPr>
                <w:rFonts w:hint="eastAsia" w:ascii="宋体" w:hAnsi="宋体"/>
                <w:snapToGrid w:val="0"/>
                <w:color w:val="000000" w:themeColor="text1"/>
                <w:kern w:val="0"/>
                <w:sz w:val="24"/>
                <w:szCs w:val="20"/>
                <w:u w:val="none"/>
                <w14:textFill>
                  <w14:solidFill>
                    <w14:schemeClr w14:val="tx1"/>
                  </w14:solidFill>
                </w14:textFill>
              </w:rPr>
              <w:t>本项目产生的固体废物主要包括板框压滤尾泥、中和沉淀池沉渣、金属杂质、</w:t>
            </w:r>
            <w:r>
              <w:rPr>
                <w:rFonts w:hint="eastAsia" w:ascii="宋体" w:hAnsi="宋体"/>
                <w:snapToGrid w:val="0"/>
                <w:color w:val="000000" w:themeColor="text1"/>
                <w:kern w:val="0"/>
                <w:sz w:val="24"/>
                <w:szCs w:val="20"/>
                <w:u w:val="none"/>
                <w:lang w:val="en-US" w:eastAsia="zh-CN"/>
                <w14:textFill>
                  <w14:solidFill>
                    <w14:schemeClr w14:val="tx1"/>
                  </w14:solidFill>
                </w14:textFill>
              </w:rPr>
              <w:t>炉灰及烟尘除尘灰</w:t>
            </w:r>
            <w:r>
              <w:rPr>
                <w:rFonts w:hint="eastAsia" w:ascii="宋体" w:hAnsi="宋体"/>
                <w:snapToGrid w:val="0"/>
                <w:color w:val="000000" w:themeColor="text1"/>
                <w:kern w:val="0"/>
                <w:sz w:val="24"/>
                <w:szCs w:val="20"/>
                <w:u w:val="none"/>
                <w14:textFill>
                  <w14:solidFill>
                    <w14:schemeClr w14:val="tx1"/>
                  </w14:solidFill>
                </w14:textFill>
              </w:rPr>
              <w:t>、废包装</w:t>
            </w:r>
            <w:r>
              <w:rPr>
                <w:rFonts w:hint="eastAsia" w:ascii="宋体" w:hAnsi="宋体"/>
                <w:snapToGrid w:val="0"/>
                <w:color w:val="auto"/>
                <w:kern w:val="0"/>
                <w:sz w:val="24"/>
                <w:szCs w:val="20"/>
                <w:u w:val="none"/>
              </w:rPr>
              <w:t>袋、</w:t>
            </w:r>
            <w:r>
              <w:rPr>
                <w:rFonts w:hint="eastAsia" w:ascii="宋体" w:hAnsi="宋体"/>
                <w:color w:val="auto"/>
                <w:sz w:val="24"/>
                <w:u w:val="none"/>
                <w:lang w:val="en-US" w:eastAsia="zh-CN"/>
              </w:rPr>
              <w:t>废过滤网、</w:t>
            </w:r>
            <w:r>
              <w:rPr>
                <w:rFonts w:hint="eastAsia" w:ascii="宋体" w:hAnsi="宋体"/>
                <w:snapToGrid w:val="0"/>
                <w:color w:val="auto"/>
                <w:kern w:val="0"/>
                <w:sz w:val="24"/>
                <w:szCs w:val="20"/>
                <w:u w:val="none"/>
              </w:rPr>
              <w:t>废矿物油、废油桶、含油抹布</w:t>
            </w:r>
            <w:r>
              <w:rPr>
                <w:rFonts w:hint="eastAsia" w:ascii="宋体" w:hAnsi="宋体"/>
                <w:snapToGrid w:val="0"/>
                <w:color w:val="auto"/>
                <w:kern w:val="0"/>
                <w:sz w:val="24"/>
                <w:szCs w:val="20"/>
                <w:u w:val="none"/>
                <w:lang w:val="en-US" w:eastAsia="zh-CN"/>
              </w:rPr>
              <w:t>等废劳保用品</w:t>
            </w:r>
            <w:r>
              <w:rPr>
                <w:rFonts w:hint="eastAsia" w:ascii="宋体" w:hAnsi="宋体"/>
                <w:snapToGrid w:val="0"/>
                <w:color w:val="auto"/>
                <w:kern w:val="0"/>
                <w:sz w:val="24"/>
                <w:szCs w:val="20"/>
                <w:u w:val="none"/>
              </w:rPr>
              <w:t>、生活垃圾</w:t>
            </w:r>
            <w:r>
              <w:rPr>
                <w:rFonts w:hint="eastAsia" w:ascii="宋体" w:hAnsi="宋体"/>
                <w:color w:val="auto"/>
                <w:sz w:val="24"/>
                <w:u w:val="none"/>
                <w:lang w:eastAsia="zh-CN"/>
              </w:rPr>
              <w:t>。</w:t>
            </w:r>
            <w:r>
              <w:rPr>
                <w:rFonts w:hint="eastAsia" w:ascii="宋体" w:hAnsi="宋体" w:eastAsia="宋体" w:cs="宋体"/>
                <w:snapToGrid w:val="0"/>
                <w:color w:val="auto"/>
                <w:kern w:val="0"/>
                <w:sz w:val="24"/>
                <w:szCs w:val="20"/>
                <w:u w:val="none"/>
              </w:rPr>
              <w:t>按照《国家危险废物名录》(202</w:t>
            </w:r>
            <w:r>
              <w:rPr>
                <w:rFonts w:hint="eastAsia" w:ascii="宋体" w:hAnsi="宋体" w:cs="宋体"/>
                <w:snapToGrid w:val="0"/>
                <w:color w:val="auto"/>
                <w:kern w:val="0"/>
                <w:sz w:val="24"/>
                <w:szCs w:val="20"/>
                <w:u w:val="none"/>
                <w:lang w:val="en-US" w:eastAsia="zh-CN"/>
              </w:rPr>
              <w:t>5</w:t>
            </w:r>
            <w:r>
              <w:rPr>
                <w:rFonts w:hint="eastAsia" w:ascii="宋体" w:hAnsi="宋体" w:eastAsia="宋体" w:cs="宋体"/>
                <w:snapToGrid w:val="0"/>
                <w:color w:val="auto"/>
                <w:kern w:val="0"/>
                <w:sz w:val="24"/>
                <w:szCs w:val="20"/>
                <w:u w:val="none"/>
              </w:rPr>
              <w:t>版</w:t>
            </w:r>
            <w:r>
              <w:rPr>
                <w:rFonts w:hint="eastAsia" w:ascii="宋体" w:hAnsi="宋体" w:cs="宋体"/>
                <w:snapToGrid w:val="0"/>
                <w:color w:val="auto"/>
                <w:kern w:val="0"/>
                <w:sz w:val="24"/>
                <w:szCs w:val="20"/>
                <w:u w:val="none"/>
                <w:lang w:eastAsia="zh-CN"/>
              </w:rPr>
              <w:t>)</w:t>
            </w:r>
            <w:r>
              <w:rPr>
                <w:rFonts w:hint="eastAsia" w:ascii="宋体" w:hAnsi="宋体" w:eastAsia="宋体" w:cs="宋体"/>
                <w:snapToGrid w:val="0"/>
                <w:color w:val="auto"/>
                <w:kern w:val="0"/>
                <w:sz w:val="24"/>
                <w:szCs w:val="20"/>
                <w:u w:val="none"/>
              </w:rPr>
              <w:t>，</w:t>
            </w:r>
            <w:r>
              <w:rPr>
                <w:rFonts w:hint="eastAsia" w:ascii="宋体" w:hAnsi="宋体"/>
                <w:color w:val="auto"/>
                <w:sz w:val="24"/>
                <w:u w:val="none"/>
                <w:lang w:val="en-US" w:eastAsia="zh-CN"/>
              </w:rPr>
              <w:t>其中废过滤网、废</w:t>
            </w:r>
            <w:r>
              <w:rPr>
                <w:rFonts w:hint="eastAsia" w:ascii="宋体" w:hAnsi="宋体"/>
                <w:color w:val="000000" w:themeColor="text1"/>
                <w:sz w:val="24"/>
                <w:u w:val="none"/>
                <w:lang w:val="en-US" w:eastAsia="zh-CN"/>
                <w14:textFill>
                  <w14:solidFill>
                    <w14:schemeClr w14:val="tx1"/>
                  </w14:solidFill>
                </w14:textFill>
              </w:rPr>
              <w:t>矿物油、废油桶、含油抹布等废劳保用品属于危险废物，其他废物属于一般固体废物</w:t>
            </w:r>
            <w:r>
              <w:rPr>
                <w:rFonts w:hint="eastAsia" w:ascii="宋体" w:hAnsi="宋体"/>
                <w:color w:val="000000" w:themeColor="text1"/>
                <w:sz w:val="24"/>
                <w:u w:val="none"/>
                <w14:textFill>
                  <w14:solidFill>
                    <w14:schemeClr w14:val="tx1"/>
                  </w14:solidFill>
                </w14:textFill>
              </w:rPr>
              <w:t>。</w:t>
            </w:r>
          </w:p>
          <w:p w14:paraId="2E0A664C">
            <w:pPr>
              <w:adjustRightInd w:val="0"/>
              <w:snapToGrid w:val="0"/>
              <w:spacing w:line="500" w:lineRule="exact"/>
              <w:ind w:firstLine="446"/>
              <w:rPr>
                <w:rFonts w:hint="default" w:ascii="宋体" w:hAnsi="宋体" w:eastAsia="宋体"/>
                <w:b/>
                <w:bCs/>
                <w:snapToGrid w:val="0"/>
                <w:color w:val="000000" w:themeColor="text1"/>
                <w:kern w:val="0"/>
                <w:sz w:val="24"/>
                <w:szCs w:val="20"/>
                <w:u w:val="none"/>
                <w:lang w:val="en-US" w:eastAsia="zh-CN"/>
                <w14:textFill>
                  <w14:solidFill>
                    <w14:schemeClr w14:val="tx1"/>
                  </w14:solidFill>
                </w14:textFill>
              </w:rPr>
            </w:pPr>
            <w:r>
              <w:rPr>
                <w:rFonts w:hint="eastAsia" w:ascii="宋体" w:hAnsi="宋体"/>
                <w:b/>
                <w:bCs/>
                <w:snapToGrid w:val="0"/>
                <w:color w:val="000000" w:themeColor="text1"/>
                <w:kern w:val="0"/>
                <w:sz w:val="24"/>
                <w:szCs w:val="20"/>
                <w:u w:val="none"/>
                <w:lang w:val="en-US" w:eastAsia="zh-CN"/>
                <w14:textFill>
                  <w14:solidFill>
                    <w14:schemeClr w14:val="tx1"/>
                  </w14:solidFill>
                </w14:textFill>
              </w:rPr>
              <w:t>(1)一般固体废物</w:t>
            </w:r>
          </w:p>
          <w:p w14:paraId="27697486">
            <w:pPr>
              <w:pStyle w:val="81"/>
              <w:spacing w:line="500" w:lineRule="exact"/>
              <w:ind w:firstLine="480"/>
              <w:rPr>
                <w:rFonts w:hint="eastAsia" w:ascii="宋体" w:hAnsi="宋体"/>
                <w:snapToGrid w:val="0"/>
                <w:color w:val="auto"/>
                <w:kern w:val="0"/>
                <w:sz w:val="24"/>
                <w:szCs w:val="20"/>
                <w:u w:val="single"/>
              </w:rPr>
            </w:pPr>
            <w:r>
              <w:rPr>
                <w:rFonts w:hint="eastAsia" w:ascii="宋体" w:hAnsi="宋体"/>
                <w:snapToGrid w:val="0"/>
                <w:color w:val="auto"/>
                <w:kern w:val="0"/>
                <w:sz w:val="24"/>
                <w:szCs w:val="20"/>
                <w:u w:val="single"/>
              </w:rPr>
              <w:t>①板框压滤尾泥</w:t>
            </w:r>
            <w:r>
              <w:rPr>
                <w:rFonts w:hint="eastAsia" w:ascii="宋体" w:hAnsi="宋体"/>
                <w:snapToGrid w:val="0"/>
                <w:color w:val="auto"/>
                <w:kern w:val="0"/>
                <w:sz w:val="24"/>
                <w:szCs w:val="20"/>
                <w:u w:val="single"/>
                <w:lang w:eastAsia="zh-CN"/>
              </w:rPr>
              <w:t>：</w:t>
            </w:r>
            <w:r>
              <w:rPr>
                <w:rFonts w:hint="eastAsia" w:ascii="宋体" w:hAnsi="宋体"/>
                <w:snapToGrid w:val="0"/>
                <w:color w:val="auto"/>
                <w:kern w:val="0"/>
                <w:sz w:val="24"/>
                <w:szCs w:val="20"/>
                <w:u w:val="single"/>
              </w:rPr>
              <w:t>板框压滤尾泥</w:t>
            </w:r>
            <w:r>
              <w:rPr>
                <w:rFonts w:hint="eastAsia" w:ascii="宋体" w:hAnsi="宋体"/>
                <w:snapToGrid w:val="0"/>
                <w:color w:val="auto"/>
                <w:kern w:val="0"/>
                <w:sz w:val="24"/>
                <w:szCs w:val="20"/>
                <w:u w:val="single"/>
                <w:lang w:val="en-US" w:eastAsia="zh-CN"/>
              </w:rPr>
              <w:t>成分较为复杂，主要包括泥土、氟硅酸铁、混凝剂、过量石灰、混凝剂、金属及矿粉等，根据物料平衡，按照干物质计，</w:t>
            </w:r>
            <w:r>
              <w:rPr>
                <w:rFonts w:hint="eastAsia" w:ascii="宋体" w:hAnsi="宋体"/>
                <w:snapToGrid w:val="0"/>
                <w:color w:val="auto"/>
                <w:kern w:val="0"/>
                <w:sz w:val="24"/>
                <w:szCs w:val="20"/>
                <w:u w:val="single"/>
              </w:rPr>
              <w:t>尾泥产生量约</w:t>
            </w:r>
            <w:r>
              <w:rPr>
                <w:rFonts w:hint="eastAsia" w:ascii="宋体" w:hAnsi="宋体"/>
                <w:snapToGrid w:val="0"/>
                <w:color w:val="auto"/>
                <w:kern w:val="0"/>
                <w:sz w:val="24"/>
                <w:szCs w:val="20"/>
                <w:u w:val="single"/>
                <w:lang w:val="en-US" w:eastAsia="zh-CN"/>
              </w:rPr>
              <w:t>51565.3</w:t>
            </w:r>
            <w:r>
              <w:rPr>
                <w:rFonts w:hint="eastAsia" w:ascii="宋体" w:hAnsi="宋体"/>
                <w:snapToGrid w:val="0"/>
                <w:color w:val="auto"/>
                <w:kern w:val="0"/>
                <w:sz w:val="24"/>
                <w:szCs w:val="20"/>
                <w:u w:val="single"/>
              </w:rPr>
              <w:t>t/a，</w:t>
            </w:r>
            <w:r>
              <w:rPr>
                <w:rFonts w:hint="eastAsia" w:ascii="宋体" w:hAnsi="宋体"/>
                <w:snapToGrid w:val="0"/>
                <w:color w:val="auto"/>
                <w:kern w:val="0"/>
                <w:sz w:val="24"/>
                <w:szCs w:val="20"/>
                <w:u w:val="single"/>
                <w:lang w:val="en-US" w:eastAsia="zh-CN"/>
              </w:rPr>
              <w:t>考虑含水(平均含水率按50%计)，实际重量约为10.31万</w:t>
            </w:r>
            <w:r>
              <w:rPr>
                <w:rFonts w:hint="eastAsia" w:ascii="宋体" w:hAnsi="宋体"/>
                <w:snapToGrid w:val="0"/>
                <w:color w:val="auto"/>
                <w:kern w:val="0"/>
                <w:sz w:val="24"/>
                <w:szCs w:val="20"/>
                <w:u w:val="single"/>
              </w:rPr>
              <w:t>t/a</w:t>
            </w:r>
            <w:r>
              <w:rPr>
                <w:rFonts w:hint="eastAsia" w:ascii="宋体" w:hAnsi="宋体"/>
                <w:snapToGrid w:val="0"/>
                <w:color w:val="auto"/>
                <w:kern w:val="0"/>
                <w:sz w:val="24"/>
                <w:szCs w:val="20"/>
                <w:u w:val="single"/>
                <w:lang w:val="en-US" w:eastAsia="zh-CN"/>
              </w:rPr>
              <w:t>，</w:t>
            </w:r>
            <w:r>
              <w:rPr>
                <w:rFonts w:hint="eastAsia" w:ascii="宋体" w:hAnsi="宋体"/>
                <w:snapToGrid w:val="0"/>
                <w:color w:val="auto"/>
                <w:kern w:val="0"/>
                <w:sz w:val="24"/>
                <w:szCs w:val="20"/>
                <w:u w:val="single"/>
              </w:rPr>
              <w:t>在尾泥库暂存</w:t>
            </w:r>
            <w:r>
              <w:rPr>
                <w:rFonts w:hint="eastAsia" w:ascii="宋体" w:hAnsi="宋体"/>
                <w:snapToGrid w:val="0"/>
                <w:color w:val="auto"/>
                <w:kern w:val="0"/>
                <w:sz w:val="24"/>
                <w:szCs w:val="20"/>
                <w:u w:val="single"/>
                <w:lang w:val="en-US" w:eastAsia="zh-CN"/>
              </w:rPr>
              <w:t>(100m</w:t>
            </w:r>
            <w:r>
              <w:rPr>
                <w:rFonts w:hint="eastAsia" w:ascii="宋体" w:hAnsi="宋体"/>
                <w:snapToGrid w:val="0"/>
                <w:color w:val="auto"/>
                <w:kern w:val="0"/>
                <w:sz w:val="24"/>
                <w:szCs w:val="20"/>
                <w:u w:val="single"/>
                <w:vertAlign w:val="superscript"/>
                <w:lang w:val="en-US" w:eastAsia="zh-CN"/>
              </w:rPr>
              <w:t>2</w:t>
            </w:r>
            <w:r>
              <w:rPr>
                <w:rFonts w:hint="eastAsia" w:ascii="宋体" w:hAnsi="宋体"/>
                <w:snapToGrid w:val="0"/>
                <w:color w:val="auto"/>
                <w:kern w:val="0"/>
                <w:sz w:val="24"/>
                <w:szCs w:val="20"/>
                <w:u w:val="single"/>
                <w:lang w:val="en-US" w:eastAsia="zh-CN"/>
              </w:rPr>
              <w:t>)，由于产生量较大，需日产日清，</w:t>
            </w:r>
            <w:r>
              <w:rPr>
                <w:rFonts w:hint="eastAsia" w:ascii="宋体" w:hAnsi="宋体"/>
                <w:snapToGrid w:val="0"/>
                <w:color w:val="auto"/>
                <w:kern w:val="0"/>
                <w:sz w:val="24"/>
                <w:szCs w:val="20"/>
                <w:u w:val="single"/>
              </w:rPr>
              <w:t>外售砖厂</w:t>
            </w:r>
            <w:r>
              <w:rPr>
                <w:rFonts w:hint="eastAsia" w:ascii="宋体" w:hAnsi="宋体"/>
                <w:snapToGrid w:val="0"/>
                <w:color w:val="auto"/>
                <w:kern w:val="0"/>
                <w:sz w:val="24"/>
                <w:szCs w:val="20"/>
                <w:u w:val="single"/>
                <w:lang w:val="en-US" w:eastAsia="zh-CN"/>
              </w:rPr>
              <w:t>综合利用</w:t>
            </w:r>
            <w:r>
              <w:rPr>
                <w:rFonts w:hint="eastAsia" w:ascii="宋体" w:hAnsi="宋体"/>
                <w:snapToGrid w:val="0"/>
                <w:color w:val="auto"/>
                <w:kern w:val="0"/>
                <w:sz w:val="24"/>
                <w:szCs w:val="20"/>
                <w:u w:val="single"/>
              </w:rPr>
              <w:t>。</w:t>
            </w:r>
          </w:p>
          <w:p w14:paraId="74A010FE">
            <w:pPr>
              <w:pStyle w:val="81"/>
              <w:spacing w:line="500" w:lineRule="exact"/>
              <w:ind w:firstLine="480"/>
              <w:rPr>
                <w:rFonts w:hint="eastAsia" w:ascii="宋体" w:hAnsi="宋体"/>
                <w:snapToGrid w:val="0"/>
                <w:color w:val="auto"/>
                <w:kern w:val="0"/>
                <w:sz w:val="24"/>
                <w:szCs w:val="20"/>
                <w:u w:val="single"/>
              </w:rPr>
            </w:pPr>
            <w:r>
              <w:rPr>
                <w:rFonts w:hint="eastAsia" w:ascii="宋体" w:hAnsi="宋体"/>
                <w:snapToGrid w:val="0"/>
                <w:color w:val="auto"/>
                <w:kern w:val="0"/>
                <w:sz w:val="24"/>
                <w:szCs w:val="20"/>
                <w:u w:val="single"/>
              </w:rPr>
              <w:t>②中和池沉渣</w:t>
            </w:r>
            <w:r>
              <w:rPr>
                <w:rFonts w:hint="eastAsia" w:ascii="宋体" w:hAnsi="宋体"/>
                <w:snapToGrid w:val="0"/>
                <w:color w:val="auto"/>
                <w:kern w:val="0"/>
                <w:sz w:val="24"/>
                <w:szCs w:val="20"/>
                <w:u w:val="single"/>
                <w:lang w:eastAsia="zh-CN"/>
              </w:rPr>
              <w:t>：</w:t>
            </w:r>
            <w:r>
              <w:rPr>
                <w:rFonts w:hint="eastAsia" w:ascii="宋体" w:hAnsi="宋体"/>
                <w:snapToGrid w:val="0"/>
                <w:color w:val="auto"/>
                <w:kern w:val="0"/>
                <w:sz w:val="24"/>
                <w:szCs w:val="20"/>
                <w:u w:val="single"/>
              </w:rPr>
              <w:t>中和沉淀池沉渣</w:t>
            </w:r>
            <w:r>
              <w:rPr>
                <w:rFonts w:hint="eastAsia" w:ascii="宋体" w:hAnsi="宋体"/>
                <w:snapToGrid w:val="0"/>
                <w:color w:val="auto"/>
                <w:kern w:val="0"/>
                <w:sz w:val="24"/>
                <w:szCs w:val="20"/>
                <w:u w:val="single"/>
                <w:lang w:val="en-US" w:eastAsia="zh-CN"/>
              </w:rPr>
              <w:t>主要成分为</w:t>
            </w:r>
            <w:r>
              <w:rPr>
                <w:rFonts w:hint="eastAsia" w:ascii="宋体" w:hAnsi="宋体"/>
                <w:snapToGrid w:val="0"/>
                <w:color w:val="auto"/>
                <w:kern w:val="0"/>
                <w:sz w:val="24"/>
                <w:szCs w:val="20"/>
                <w:u w:val="single"/>
              </w:rPr>
              <w:t>草酸钙、氢</w:t>
            </w:r>
            <w:r>
              <w:rPr>
                <w:rFonts w:hint="eastAsia" w:ascii="宋体" w:hAnsi="宋体"/>
                <w:snapToGrid w:val="0"/>
                <w:color w:val="auto"/>
                <w:kern w:val="0"/>
                <w:sz w:val="24"/>
                <w:szCs w:val="20"/>
                <w:u w:val="single"/>
                <w:lang w:eastAsia="zh-CN"/>
              </w:rPr>
              <w:t>三氧化二铁</w:t>
            </w:r>
            <w:r>
              <w:rPr>
                <w:rFonts w:hint="eastAsia" w:ascii="宋体" w:hAnsi="宋体"/>
                <w:snapToGrid w:val="0"/>
                <w:color w:val="auto"/>
                <w:kern w:val="0"/>
                <w:sz w:val="24"/>
                <w:szCs w:val="20"/>
                <w:u w:val="single"/>
                <w:lang w:val="en-US" w:eastAsia="zh-CN"/>
              </w:rPr>
              <w:t>、氟硅酸钙以及矿粉，按照物料平衡，按照干物质计，产生量约为900t/a，考虑含水(平均含水率按50%计)，实际重量为1800</w:t>
            </w:r>
            <w:r>
              <w:rPr>
                <w:rFonts w:hint="eastAsia" w:ascii="宋体" w:hAnsi="宋体"/>
                <w:snapToGrid w:val="0"/>
                <w:color w:val="auto"/>
                <w:kern w:val="0"/>
                <w:sz w:val="24"/>
                <w:szCs w:val="20"/>
                <w:u w:val="single"/>
              </w:rPr>
              <w:t>t/a</w:t>
            </w:r>
            <w:r>
              <w:rPr>
                <w:rFonts w:hint="eastAsia" w:ascii="宋体" w:hAnsi="宋体"/>
                <w:snapToGrid w:val="0"/>
                <w:color w:val="auto"/>
                <w:kern w:val="0"/>
                <w:sz w:val="24"/>
                <w:szCs w:val="20"/>
                <w:u w:val="single"/>
                <w:lang w:val="en-US" w:eastAsia="zh-CN"/>
              </w:rPr>
              <w:t>，</w:t>
            </w:r>
            <w:r>
              <w:rPr>
                <w:rFonts w:hint="eastAsia" w:ascii="宋体" w:hAnsi="宋体"/>
                <w:snapToGrid w:val="0"/>
                <w:color w:val="auto"/>
                <w:kern w:val="0"/>
                <w:sz w:val="24"/>
                <w:szCs w:val="20"/>
                <w:u w:val="single"/>
              </w:rPr>
              <w:t>暂存</w:t>
            </w:r>
            <w:r>
              <w:rPr>
                <w:rFonts w:hint="eastAsia" w:ascii="宋体" w:hAnsi="宋体"/>
                <w:snapToGrid w:val="0"/>
                <w:color w:val="auto"/>
                <w:kern w:val="0"/>
                <w:sz w:val="24"/>
                <w:szCs w:val="20"/>
                <w:u w:val="single"/>
                <w:lang w:eastAsia="zh-CN"/>
              </w:rPr>
              <w:t>一般固废暂存区</w:t>
            </w:r>
            <w:r>
              <w:rPr>
                <w:rFonts w:hint="eastAsia" w:ascii="宋体" w:hAnsi="宋体"/>
                <w:snapToGrid w:val="0"/>
                <w:color w:val="auto"/>
                <w:kern w:val="0"/>
                <w:sz w:val="24"/>
                <w:szCs w:val="20"/>
                <w:u w:val="single"/>
              </w:rPr>
              <w:t>，外售砖厂</w:t>
            </w:r>
            <w:r>
              <w:rPr>
                <w:rFonts w:hint="eastAsia" w:ascii="宋体" w:hAnsi="宋体"/>
                <w:snapToGrid w:val="0"/>
                <w:color w:val="auto"/>
                <w:kern w:val="0"/>
                <w:sz w:val="24"/>
                <w:szCs w:val="20"/>
                <w:u w:val="single"/>
                <w:lang w:val="en-US" w:eastAsia="zh-CN"/>
              </w:rPr>
              <w:t>综合利用</w:t>
            </w:r>
            <w:r>
              <w:rPr>
                <w:rFonts w:hint="eastAsia" w:ascii="宋体" w:hAnsi="宋体"/>
                <w:snapToGrid w:val="0"/>
                <w:color w:val="auto"/>
                <w:kern w:val="0"/>
                <w:sz w:val="24"/>
                <w:szCs w:val="20"/>
                <w:u w:val="single"/>
              </w:rPr>
              <w:t>。</w:t>
            </w:r>
          </w:p>
          <w:p w14:paraId="09279A30">
            <w:pPr>
              <w:pStyle w:val="81"/>
              <w:spacing w:line="500" w:lineRule="exact"/>
              <w:ind w:firstLine="480"/>
              <w:rPr>
                <w:rFonts w:hint="eastAsia" w:ascii="宋体" w:hAnsi="宋体"/>
                <w:snapToGrid w:val="0"/>
                <w:color w:val="000000" w:themeColor="text1"/>
                <w:kern w:val="0"/>
                <w:sz w:val="24"/>
                <w:szCs w:val="20"/>
                <w:u w:val="none"/>
                <w14:textFill>
                  <w14:solidFill>
                    <w14:schemeClr w14:val="tx1"/>
                  </w14:solidFill>
                </w14:textFill>
              </w:rPr>
            </w:pPr>
            <w:r>
              <w:rPr>
                <w:rFonts w:hint="eastAsia" w:ascii="宋体" w:hAnsi="宋体"/>
                <w:snapToGrid w:val="0"/>
                <w:color w:val="auto"/>
                <w:kern w:val="0"/>
                <w:sz w:val="24"/>
                <w:szCs w:val="20"/>
                <w:u w:val="single"/>
              </w:rPr>
              <w:t>③金属杂质</w:t>
            </w:r>
            <w:r>
              <w:rPr>
                <w:rFonts w:hint="eastAsia" w:ascii="宋体" w:hAnsi="宋体"/>
                <w:snapToGrid w:val="0"/>
                <w:color w:val="auto"/>
                <w:kern w:val="0"/>
                <w:sz w:val="24"/>
                <w:szCs w:val="20"/>
                <w:u w:val="single"/>
                <w:lang w:eastAsia="zh-CN"/>
              </w:rPr>
              <w:t>：</w:t>
            </w:r>
            <w:r>
              <w:rPr>
                <w:rFonts w:hint="eastAsia" w:ascii="宋体" w:hAnsi="宋体"/>
                <w:snapToGrid w:val="0"/>
                <w:color w:val="auto"/>
                <w:kern w:val="0"/>
                <w:sz w:val="24"/>
                <w:szCs w:val="20"/>
                <w:u w:val="single"/>
              </w:rPr>
              <w:t>根据</w:t>
            </w:r>
            <w:r>
              <w:rPr>
                <w:rFonts w:hint="eastAsia" w:ascii="宋体" w:hAnsi="宋体"/>
                <w:snapToGrid w:val="0"/>
                <w:color w:val="auto"/>
                <w:kern w:val="0"/>
                <w:sz w:val="24"/>
                <w:szCs w:val="20"/>
                <w:u w:val="single"/>
                <w:lang w:val="en-US" w:eastAsia="zh-CN"/>
              </w:rPr>
              <w:t>企业提供数据</w:t>
            </w:r>
            <w:r>
              <w:rPr>
                <w:rFonts w:hint="eastAsia" w:ascii="宋体" w:hAnsi="宋体"/>
                <w:snapToGrid w:val="0"/>
                <w:color w:val="auto"/>
                <w:kern w:val="0"/>
                <w:sz w:val="24"/>
                <w:szCs w:val="20"/>
                <w:u w:val="single"/>
              </w:rPr>
              <w:t>，</w:t>
            </w:r>
            <w:r>
              <w:rPr>
                <w:rFonts w:hint="eastAsia" w:ascii="宋体" w:hAnsi="宋体"/>
                <w:snapToGrid w:val="0"/>
                <w:color w:val="auto"/>
                <w:kern w:val="0"/>
                <w:sz w:val="24"/>
                <w:szCs w:val="20"/>
                <w:u w:val="single"/>
                <w:lang w:val="en-US" w:eastAsia="zh-CN"/>
              </w:rPr>
              <w:t>鹅卵石原料中</w:t>
            </w:r>
            <w:r>
              <w:rPr>
                <w:rFonts w:hint="eastAsia" w:ascii="宋体" w:hAnsi="宋体"/>
                <w:snapToGrid w:val="0"/>
                <w:color w:val="auto"/>
                <w:kern w:val="0"/>
                <w:sz w:val="24"/>
                <w:szCs w:val="20"/>
                <w:u w:val="single"/>
              </w:rPr>
              <w:t>金属</w:t>
            </w:r>
            <w:r>
              <w:rPr>
                <w:rFonts w:hint="eastAsia" w:ascii="宋体" w:hAnsi="宋体"/>
                <w:snapToGrid w:val="0"/>
                <w:color w:val="auto"/>
                <w:kern w:val="0"/>
                <w:sz w:val="24"/>
                <w:szCs w:val="20"/>
                <w:u w:val="single"/>
                <w:lang w:val="en-US" w:eastAsia="zh-CN"/>
              </w:rPr>
              <w:t>(以三氧化二铁计)含</w:t>
            </w:r>
            <w:r>
              <w:rPr>
                <w:rFonts w:hint="eastAsia" w:ascii="宋体" w:hAnsi="宋体"/>
                <w:snapToGrid w:val="0"/>
                <w:color w:val="auto"/>
                <w:kern w:val="0"/>
                <w:sz w:val="24"/>
                <w:szCs w:val="20"/>
                <w:u w:val="single"/>
              </w:rPr>
              <w:t>量约为</w:t>
            </w:r>
            <w:r>
              <w:rPr>
                <w:rFonts w:hint="eastAsia" w:ascii="宋体" w:hAnsi="宋体"/>
                <w:snapToGrid w:val="0"/>
                <w:color w:val="auto"/>
                <w:kern w:val="0"/>
                <w:sz w:val="24"/>
                <w:szCs w:val="20"/>
                <w:u w:val="single"/>
                <w:lang w:val="en-US" w:eastAsia="zh-CN"/>
              </w:rPr>
              <w:t>0.05%(即140</w:t>
            </w:r>
            <w:r>
              <w:rPr>
                <w:rFonts w:hint="eastAsia" w:ascii="宋体" w:hAnsi="宋体"/>
                <w:snapToGrid w:val="0"/>
                <w:color w:val="auto"/>
                <w:kern w:val="0"/>
                <w:sz w:val="24"/>
                <w:szCs w:val="20"/>
                <w:u w:val="single"/>
              </w:rPr>
              <w:t>t/a</w:t>
            </w:r>
            <w:r>
              <w:rPr>
                <w:rFonts w:hint="eastAsia" w:ascii="宋体" w:hAnsi="宋体"/>
                <w:snapToGrid w:val="0"/>
                <w:color w:val="auto"/>
                <w:kern w:val="0"/>
                <w:sz w:val="24"/>
                <w:szCs w:val="20"/>
                <w:u w:val="single"/>
                <w:lang w:val="en-US" w:eastAsia="zh-CN"/>
              </w:rPr>
              <w:t>)，石英粉产品中</w:t>
            </w:r>
            <w:r>
              <w:rPr>
                <w:rFonts w:hint="eastAsia" w:ascii="宋体" w:hAnsi="宋体"/>
                <w:snapToGrid w:val="0"/>
                <w:color w:val="auto"/>
                <w:kern w:val="0"/>
                <w:sz w:val="24"/>
                <w:szCs w:val="20"/>
                <w:u w:val="single"/>
              </w:rPr>
              <w:t>金属</w:t>
            </w:r>
            <w:r>
              <w:rPr>
                <w:rFonts w:hint="eastAsia" w:ascii="宋体" w:hAnsi="宋体"/>
                <w:snapToGrid w:val="0"/>
                <w:color w:val="auto"/>
                <w:kern w:val="0"/>
                <w:sz w:val="24"/>
                <w:szCs w:val="20"/>
                <w:u w:val="single"/>
                <w:lang w:val="en-US" w:eastAsia="zh-CN"/>
              </w:rPr>
              <w:t>(以三氧化二铁计)含</w:t>
            </w:r>
            <w:r>
              <w:rPr>
                <w:rFonts w:hint="eastAsia" w:ascii="宋体" w:hAnsi="宋体"/>
                <w:snapToGrid w:val="0"/>
                <w:color w:val="auto"/>
                <w:kern w:val="0"/>
                <w:sz w:val="24"/>
                <w:szCs w:val="20"/>
                <w:u w:val="single"/>
              </w:rPr>
              <w:t>量约为</w:t>
            </w:r>
            <w:r>
              <w:rPr>
                <w:rFonts w:hint="eastAsia" w:ascii="宋体" w:hAnsi="宋体"/>
                <w:snapToGrid w:val="0"/>
                <w:color w:val="auto"/>
                <w:kern w:val="0"/>
                <w:sz w:val="24"/>
                <w:szCs w:val="20"/>
                <w:u w:val="single"/>
                <w:lang w:val="en-US" w:eastAsia="zh-CN"/>
              </w:rPr>
              <w:t>0.002%(即4</w:t>
            </w:r>
            <w:r>
              <w:rPr>
                <w:rFonts w:hint="eastAsia" w:ascii="宋体" w:hAnsi="宋体"/>
                <w:snapToGrid w:val="0"/>
                <w:color w:val="auto"/>
                <w:kern w:val="0"/>
                <w:sz w:val="24"/>
                <w:szCs w:val="20"/>
                <w:u w:val="single"/>
              </w:rPr>
              <w:t>t/a</w:t>
            </w:r>
            <w:r>
              <w:rPr>
                <w:rFonts w:hint="eastAsia" w:ascii="宋体" w:hAnsi="宋体"/>
                <w:snapToGrid w:val="0"/>
                <w:color w:val="auto"/>
                <w:kern w:val="0"/>
                <w:sz w:val="24"/>
                <w:szCs w:val="20"/>
                <w:u w:val="single"/>
                <w:lang w:val="en-US" w:eastAsia="zh-CN"/>
              </w:rPr>
              <w:t>)，筛分、色选废石中</w:t>
            </w:r>
            <w:r>
              <w:rPr>
                <w:rFonts w:hint="eastAsia" w:ascii="宋体" w:hAnsi="宋体"/>
                <w:snapToGrid w:val="0"/>
                <w:color w:val="auto"/>
                <w:kern w:val="0"/>
                <w:sz w:val="24"/>
                <w:szCs w:val="20"/>
                <w:u w:val="single"/>
              </w:rPr>
              <w:t>金属</w:t>
            </w:r>
            <w:r>
              <w:rPr>
                <w:rFonts w:hint="eastAsia" w:ascii="宋体" w:hAnsi="宋体"/>
                <w:snapToGrid w:val="0"/>
                <w:color w:val="auto"/>
                <w:kern w:val="0"/>
                <w:sz w:val="24"/>
                <w:szCs w:val="20"/>
                <w:u w:val="single"/>
                <w:lang w:val="en-US" w:eastAsia="zh-CN"/>
              </w:rPr>
              <w:t>(以三氧化二铁计)含</w:t>
            </w:r>
            <w:r>
              <w:rPr>
                <w:rFonts w:hint="eastAsia" w:ascii="宋体" w:hAnsi="宋体"/>
                <w:snapToGrid w:val="0"/>
                <w:color w:val="auto"/>
                <w:kern w:val="0"/>
                <w:sz w:val="24"/>
                <w:szCs w:val="20"/>
                <w:u w:val="single"/>
              </w:rPr>
              <w:t>量约为</w:t>
            </w:r>
            <w:r>
              <w:rPr>
                <w:rFonts w:hint="eastAsia" w:ascii="宋体" w:hAnsi="宋体"/>
                <w:snapToGrid w:val="0"/>
                <w:color w:val="auto"/>
                <w:kern w:val="0"/>
                <w:sz w:val="24"/>
                <w:szCs w:val="20"/>
                <w:u w:val="single"/>
                <w:lang w:val="en-US" w:eastAsia="zh-CN"/>
              </w:rPr>
              <w:t>0.15%(即42</w:t>
            </w:r>
            <w:r>
              <w:rPr>
                <w:rFonts w:hint="eastAsia" w:ascii="宋体" w:hAnsi="宋体"/>
                <w:snapToGrid w:val="0"/>
                <w:color w:val="auto"/>
                <w:kern w:val="0"/>
                <w:sz w:val="24"/>
                <w:szCs w:val="20"/>
                <w:u w:val="single"/>
              </w:rPr>
              <w:t>t/a</w:t>
            </w:r>
            <w:r>
              <w:rPr>
                <w:rFonts w:hint="eastAsia" w:ascii="宋体" w:hAnsi="宋体"/>
                <w:snapToGrid w:val="0"/>
                <w:color w:val="auto"/>
                <w:kern w:val="0"/>
                <w:sz w:val="24"/>
                <w:szCs w:val="20"/>
                <w:u w:val="single"/>
                <w:lang w:val="en-US" w:eastAsia="zh-CN"/>
              </w:rPr>
              <w:t>)，则剩余94</w:t>
            </w:r>
            <w:r>
              <w:rPr>
                <w:rFonts w:hint="eastAsia" w:ascii="宋体" w:hAnsi="宋体"/>
                <w:snapToGrid w:val="0"/>
                <w:color w:val="auto"/>
                <w:kern w:val="0"/>
                <w:sz w:val="24"/>
                <w:szCs w:val="20"/>
                <w:u w:val="single"/>
              </w:rPr>
              <w:t>t/a</w:t>
            </w:r>
            <w:r>
              <w:rPr>
                <w:rFonts w:hint="eastAsia" w:ascii="宋体" w:hAnsi="宋体"/>
                <w:snapToGrid w:val="0"/>
                <w:color w:val="auto"/>
                <w:kern w:val="0"/>
                <w:sz w:val="24"/>
                <w:szCs w:val="20"/>
                <w:u w:val="single"/>
                <w:lang w:val="en-US" w:eastAsia="zh-CN"/>
              </w:rPr>
              <w:t>金属在磁选、酸洗等环节去除，磁选去除率不足一半，约35</w:t>
            </w:r>
            <w:r>
              <w:rPr>
                <w:rFonts w:hint="eastAsia" w:ascii="宋体" w:hAnsi="宋体"/>
                <w:snapToGrid w:val="0"/>
                <w:color w:val="auto"/>
                <w:kern w:val="0"/>
                <w:sz w:val="24"/>
                <w:szCs w:val="20"/>
                <w:u w:val="single"/>
              </w:rPr>
              <w:t>t/a。</w:t>
            </w:r>
            <w:r>
              <w:rPr>
                <w:rFonts w:hint="eastAsia" w:ascii="宋体" w:hAnsi="宋体"/>
                <w:snapToGrid w:val="0"/>
                <w:color w:val="auto"/>
                <w:kern w:val="0"/>
                <w:sz w:val="24"/>
                <w:szCs w:val="20"/>
                <w:u w:val="single"/>
                <w:lang w:val="en-US" w:eastAsia="zh-CN"/>
              </w:rPr>
              <w:t>磁选出的金属杂质除了三氧化二铁，还带有三氧化二铁自身重量的4倍左右的矿粉粒，</w:t>
            </w:r>
            <w:r>
              <w:rPr>
                <w:rFonts w:hint="eastAsia" w:ascii="宋体" w:hAnsi="宋体"/>
                <w:snapToGrid w:val="0"/>
                <w:color w:val="auto"/>
                <w:kern w:val="0"/>
                <w:sz w:val="24"/>
                <w:szCs w:val="20"/>
                <w:u w:val="single"/>
              </w:rPr>
              <w:t>产生的金属杂质</w:t>
            </w:r>
            <w:r>
              <w:rPr>
                <w:rFonts w:hint="eastAsia" w:ascii="宋体" w:hAnsi="宋体"/>
                <w:snapToGrid w:val="0"/>
                <w:color w:val="auto"/>
                <w:kern w:val="0"/>
                <w:sz w:val="24"/>
                <w:szCs w:val="20"/>
                <w:u w:val="single"/>
                <w:lang w:val="en-US" w:eastAsia="zh-CN"/>
              </w:rPr>
              <w:t>合计</w:t>
            </w:r>
            <w:r>
              <w:rPr>
                <w:rFonts w:hint="eastAsia" w:ascii="宋体" w:hAnsi="宋体"/>
                <w:snapToGrid w:val="0"/>
                <w:color w:val="auto"/>
                <w:kern w:val="0"/>
                <w:sz w:val="24"/>
                <w:szCs w:val="20"/>
                <w:u w:val="single"/>
              </w:rPr>
              <w:t>约</w:t>
            </w:r>
            <w:r>
              <w:rPr>
                <w:rFonts w:hint="eastAsia" w:ascii="宋体" w:hAnsi="宋体"/>
                <w:snapToGrid w:val="0"/>
                <w:color w:val="auto"/>
                <w:kern w:val="0"/>
                <w:sz w:val="24"/>
                <w:szCs w:val="20"/>
                <w:u w:val="single"/>
                <w:lang w:val="en-US" w:eastAsia="zh-CN"/>
              </w:rPr>
              <w:t>175</w:t>
            </w:r>
            <w:r>
              <w:rPr>
                <w:rFonts w:hint="eastAsia" w:ascii="宋体" w:hAnsi="宋体"/>
                <w:snapToGrid w:val="0"/>
                <w:color w:val="auto"/>
                <w:kern w:val="0"/>
                <w:sz w:val="24"/>
                <w:szCs w:val="20"/>
                <w:u w:val="single"/>
              </w:rPr>
              <w:t>t/a，及时运至</w:t>
            </w:r>
            <w:r>
              <w:rPr>
                <w:rFonts w:hint="eastAsia" w:ascii="宋体" w:hAnsi="宋体"/>
                <w:snapToGrid w:val="0"/>
                <w:color w:val="auto"/>
                <w:kern w:val="0"/>
                <w:sz w:val="24"/>
                <w:szCs w:val="20"/>
                <w:u w:val="single"/>
                <w:lang w:eastAsia="zh-CN"/>
              </w:rPr>
              <w:t>一般固废暂存区</w:t>
            </w:r>
            <w:r>
              <w:rPr>
                <w:rFonts w:hint="eastAsia" w:ascii="宋体" w:hAnsi="宋体"/>
                <w:snapToGrid w:val="0"/>
                <w:color w:val="auto"/>
                <w:kern w:val="0"/>
                <w:sz w:val="24"/>
                <w:szCs w:val="20"/>
                <w:u w:val="single"/>
              </w:rPr>
              <w:t>暂存，外售</w:t>
            </w:r>
            <w:r>
              <w:rPr>
                <w:rFonts w:hint="eastAsia" w:ascii="宋体" w:hAnsi="宋体"/>
                <w:snapToGrid w:val="0"/>
                <w:color w:val="auto"/>
                <w:kern w:val="0"/>
                <w:sz w:val="24"/>
                <w:szCs w:val="20"/>
                <w:u w:val="single"/>
                <w:lang w:val="en-US" w:eastAsia="zh-CN"/>
              </w:rPr>
              <w:t>冶炼</w:t>
            </w:r>
            <w:r>
              <w:rPr>
                <w:rFonts w:hint="eastAsia" w:ascii="宋体" w:hAnsi="宋体"/>
                <w:snapToGrid w:val="0"/>
                <w:color w:val="auto"/>
                <w:kern w:val="0"/>
                <w:sz w:val="24"/>
                <w:szCs w:val="20"/>
                <w:u w:val="single"/>
              </w:rPr>
              <w:t>厂综合利用。</w:t>
            </w:r>
          </w:p>
          <w:p w14:paraId="47067F20">
            <w:pPr>
              <w:pStyle w:val="81"/>
              <w:spacing w:line="500" w:lineRule="exact"/>
              <w:ind w:firstLine="480"/>
              <w:rPr>
                <w:rFonts w:hint="eastAsia" w:ascii="宋体" w:hAnsi="宋体"/>
                <w:snapToGrid w:val="0"/>
                <w:color w:val="000000" w:themeColor="text1"/>
                <w:kern w:val="0"/>
                <w:sz w:val="24"/>
                <w:szCs w:val="20"/>
                <w:u w:val="none"/>
                <w:lang w:val="en-US" w:eastAsia="zh-CN"/>
                <w14:textFill>
                  <w14:solidFill>
                    <w14:schemeClr w14:val="tx1"/>
                  </w14:solidFill>
                </w14:textFill>
              </w:rPr>
            </w:pPr>
            <w:r>
              <w:rPr>
                <w:rFonts w:hint="eastAsia" w:ascii="宋体" w:hAnsi="宋体"/>
                <w:snapToGrid w:val="0"/>
                <w:color w:val="000000" w:themeColor="text1"/>
                <w:kern w:val="0"/>
                <w:sz w:val="24"/>
                <w:szCs w:val="20"/>
                <w:u w:val="none"/>
                <w14:textFill>
                  <w14:solidFill>
                    <w14:schemeClr w14:val="tx1"/>
                  </w14:solidFill>
                </w14:textFill>
              </w:rPr>
              <w:t>④</w:t>
            </w:r>
            <w:r>
              <w:rPr>
                <w:rFonts w:hint="eastAsia" w:ascii="宋体" w:hAnsi="宋体"/>
                <w:snapToGrid w:val="0"/>
                <w:color w:val="000000" w:themeColor="text1"/>
                <w:kern w:val="0"/>
                <w:sz w:val="24"/>
                <w:szCs w:val="20"/>
                <w:u w:val="none"/>
                <w:lang w:val="en-US" w:eastAsia="zh-CN"/>
                <w14:textFill>
                  <w14:solidFill>
                    <w14:schemeClr w14:val="tx1"/>
                  </w14:solidFill>
                </w14:textFill>
              </w:rPr>
              <w:t>炉灰和烟尘除尘灰：根据《污染源源强核算技术指南 锅炉》(HJ 991—2018)，锅炉灰渣产生量计算公式如下：</w:t>
            </w:r>
          </w:p>
          <w:p w14:paraId="4D8F883C">
            <w:pPr>
              <w:pStyle w:val="81"/>
              <w:spacing w:line="500" w:lineRule="exact"/>
              <w:ind w:firstLine="480"/>
              <w:rPr>
                <w:rFonts w:hint="default" w:ascii="宋体" w:hAnsi="宋体"/>
                <w:snapToGrid w:val="0"/>
                <w:color w:val="000000" w:themeColor="text1"/>
                <w:kern w:val="0"/>
                <w:sz w:val="24"/>
                <w:szCs w:val="20"/>
                <w:u w:val="none"/>
                <w:lang w:val="en-US" w:eastAsia="zh-CN"/>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94080" behindDoc="0" locked="0" layoutInCell="1" allowOverlap="1">
                  <wp:simplePos x="0" y="0"/>
                  <wp:positionH relativeFrom="column">
                    <wp:posOffset>1404620</wp:posOffset>
                  </wp:positionH>
                  <wp:positionV relativeFrom="paragraph">
                    <wp:posOffset>88265</wp:posOffset>
                  </wp:positionV>
                  <wp:extent cx="2127250" cy="551180"/>
                  <wp:effectExtent l="0" t="0" r="6350" b="1270"/>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8"/>
                          <a:stretch>
                            <a:fillRect/>
                          </a:stretch>
                        </pic:blipFill>
                        <pic:spPr>
                          <a:xfrm>
                            <a:off x="0" y="0"/>
                            <a:ext cx="2127250" cy="551180"/>
                          </a:xfrm>
                          <a:prstGeom prst="rect">
                            <a:avLst/>
                          </a:prstGeom>
                          <a:noFill/>
                          <a:ln>
                            <a:noFill/>
                          </a:ln>
                        </pic:spPr>
                      </pic:pic>
                    </a:graphicData>
                  </a:graphic>
                </wp:anchor>
              </w:drawing>
            </w:r>
          </w:p>
          <w:p w14:paraId="0ACB91A1">
            <w:pPr>
              <w:pStyle w:val="81"/>
              <w:spacing w:line="500" w:lineRule="exact"/>
              <w:ind w:left="0" w:leftChars="0" w:firstLine="0" w:firstLineChars="0"/>
              <w:rPr>
                <w:rFonts w:hint="eastAsia" w:ascii="宋体" w:hAnsi="宋体"/>
                <w:snapToGrid w:val="0"/>
                <w:color w:val="000000" w:themeColor="text1"/>
                <w:kern w:val="0"/>
                <w:sz w:val="24"/>
                <w:szCs w:val="20"/>
                <w:u w:val="none"/>
                <w:lang w:val="en-US" w:eastAsia="zh-CN"/>
                <w14:textFill>
                  <w14:solidFill>
                    <w14:schemeClr w14:val="tx1"/>
                  </w14:solidFill>
                </w14:textFill>
              </w:rPr>
            </w:pPr>
          </w:p>
          <w:p w14:paraId="742BBE9A">
            <w:pPr>
              <w:pStyle w:val="81"/>
              <w:spacing w:line="500" w:lineRule="exact"/>
              <w:ind w:firstLine="480"/>
              <w:rPr>
                <w:rFonts w:hint="eastAsia" w:ascii="宋体" w:hAnsi="宋体"/>
                <w:snapToGrid w:val="0"/>
                <w:color w:val="000000" w:themeColor="text1"/>
                <w:kern w:val="0"/>
                <w:sz w:val="24"/>
                <w:szCs w:val="20"/>
                <w:u w:val="none"/>
                <w:lang w:val="en-US" w:eastAsia="zh-CN"/>
                <w14:textFill>
                  <w14:solidFill>
                    <w14:schemeClr w14:val="tx1"/>
                  </w14:solidFill>
                </w14:textFill>
              </w:rPr>
            </w:pPr>
            <w:r>
              <w:rPr>
                <w:rFonts w:hint="eastAsia" w:ascii="宋体" w:hAnsi="宋体"/>
                <w:snapToGrid w:val="0"/>
                <w:color w:val="000000" w:themeColor="text1"/>
                <w:kern w:val="0"/>
                <w:sz w:val="24"/>
                <w:szCs w:val="20"/>
                <w:u w:val="none"/>
                <w:lang w:val="en-US" w:eastAsia="zh-CN"/>
                <w14:textFill>
                  <w14:solidFill>
                    <w14:schemeClr w14:val="tx1"/>
                  </w14:solidFill>
                </w14:textFill>
              </w:rPr>
              <w:t>式中: E</w:t>
            </w:r>
            <w:r>
              <w:rPr>
                <w:rFonts w:hint="eastAsia" w:ascii="宋体" w:hAnsi="宋体"/>
                <w:snapToGrid w:val="0"/>
                <w:color w:val="000000" w:themeColor="text1"/>
                <w:kern w:val="0"/>
                <w:sz w:val="24"/>
                <w:szCs w:val="20"/>
                <w:u w:val="none"/>
                <w:vertAlign w:val="subscript"/>
                <w:lang w:val="en-US" w:eastAsia="zh-CN"/>
                <w14:textFill>
                  <w14:solidFill>
                    <w14:schemeClr w14:val="tx1"/>
                  </w14:solidFill>
                </w14:textFill>
              </w:rPr>
              <w:t>hz</w:t>
            </w:r>
            <w:r>
              <w:rPr>
                <w:rFonts w:hint="eastAsia" w:ascii="宋体" w:hAnsi="宋体"/>
                <w:snapToGrid w:val="0"/>
                <w:color w:val="000000" w:themeColor="text1"/>
                <w:kern w:val="0"/>
                <w:sz w:val="24"/>
                <w:szCs w:val="20"/>
                <w:u w:val="none"/>
                <w:lang w:val="en-US" w:eastAsia="zh-CN"/>
                <w14:textFill>
                  <w14:solidFill>
                    <w14:schemeClr w14:val="tx1"/>
                  </w14:solidFill>
                </w14:textFill>
              </w:rPr>
              <w:t>--核算时段内灰渣产生量，t；</w:t>
            </w:r>
          </w:p>
          <w:p w14:paraId="1C700964">
            <w:pPr>
              <w:pStyle w:val="81"/>
              <w:spacing w:line="500" w:lineRule="exact"/>
              <w:ind w:firstLine="480"/>
              <w:rPr>
                <w:rFonts w:hint="eastAsia" w:ascii="宋体" w:hAnsi="宋体"/>
                <w:snapToGrid w:val="0"/>
                <w:color w:val="000000" w:themeColor="text1"/>
                <w:kern w:val="0"/>
                <w:sz w:val="24"/>
                <w:szCs w:val="20"/>
                <w:u w:val="none"/>
                <w:lang w:val="en-US" w:eastAsia="zh-CN"/>
                <w14:textFill>
                  <w14:solidFill>
                    <w14:schemeClr w14:val="tx1"/>
                  </w14:solidFill>
                </w14:textFill>
              </w:rPr>
            </w:pPr>
            <w:r>
              <w:rPr>
                <w:rFonts w:hint="eastAsia" w:ascii="宋体" w:hAnsi="宋体"/>
                <w:snapToGrid w:val="0"/>
                <w:color w:val="000000" w:themeColor="text1"/>
                <w:kern w:val="0"/>
                <w:sz w:val="24"/>
                <w:szCs w:val="20"/>
                <w:u w:val="none"/>
                <w:lang w:val="en-US" w:eastAsia="zh-CN"/>
                <w14:textFill>
                  <w14:solidFill>
                    <w14:schemeClr w14:val="tx1"/>
                  </w14:solidFill>
                </w14:textFill>
              </w:rPr>
              <w:t>R--核算时段内锅炉燃料耗量，t，取4180；</w:t>
            </w:r>
          </w:p>
          <w:p w14:paraId="7B238BD1">
            <w:pPr>
              <w:pStyle w:val="81"/>
              <w:spacing w:line="500" w:lineRule="exact"/>
              <w:ind w:firstLine="480"/>
              <w:rPr>
                <w:rFonts w:hint="eastAsia" w:ascii="宋体" w:hAnsi="宋体"/>
                <w:snapToGrid w:val="0"/>
                <w:color w:val="000000" w:themeColor="text1"/>
                <w:kern w:val="0"/>
                <w:sz w:val="24"/>
                <w:szCs w:val="20"/>
                <w:u w:val="none"/>
                <w:lang w:val="en-US" w:eastAsia="zh-CN"/>
                <w14:textFill>
                  <w14:solidFill>
                    <w14:schemeClr w14:val="tx1"/>
                  </w14:solidFill>
                </w14:textFill>
              </w:rPr>
            </w:pPr>
            <w:r>
              <w:rPr>
                <w:rFonts w:hint="eastAsia" w:ascii="宋体" w:hAnsi="宋体"/>
                <w:snapToGrid w:val="0"/>
                <w:color w:val="000000" w:themeColor="text1"/>
                <w:kern w:val="0"/>
                <w:sz w:val="24"/>
                <w:szCs w:val="20"/>
                <w:u w:val="none"/>
                <w:lang w:val="en-US" w:eastAsia="zh-CN"/>
                <w14:textFill>
                  <w14:solidFill>
                    <w14:schemeClr w14:val="tx1"/>
                  </w14:solidFill>
                </w14:textFill>
              </w:rPr>
              <w:t>A</w:t>
            </w:r>
            <w:r>
              <w:rPr>
                <w:rFonts w:hint="eastAsia" w:ascii="宋体" w:hAnsi="宋体"/>
                <w:snapToGrid w:val="0"/>
                <w:color w:val="000000" w:themeColor="text1"/>
                <w:kern w:val="0"/>
                <w:sz w:val="24"/>
                <w:szCs w:val="20"/>
                <w:u w:val="none"/>
                <w:vertAlign w:val="subscript"/>
                <w:lang w:val="en-US" w:eastAsia="zh-CN"/>
                <w14:textFill>
                  <w14:solidFill>
                    <w14:schemeClr w14:val="tx1"/>
                  </w14:solidFill>
                </w14:textFill>
              </w:rPr>
              <w:t>ar</w:t>
            </w:r>
            <w:r>
              <w:rPr>
                <w:rFonts w:hint="eastAsia" w:ascii="宋体" w:hAnsi="宋体"/>
                <w:snapToGrid w:val="0"/>
                <w:color w:val="000000" w:themeColor="text1"/>
                <w:kern w:val="0"/>
                <w:sz w:val="24"/>
                <w:szCs w:val="20"/>
                <w:u w:val="none"/>
                <w:lang w:val="en-US" w:eastAsia="zh-CN"/>
                <w14:textFill>
                  <w14:solidFill>
                    <w14:schemeClr w14:val="tx1"/>
                  </w14:solidFill>
                </w14:textFill>
              </w:rPr>
              <w:t>--收到基灰分的质量分数,%，取0.65；</w:t>
            </w:r>
          </w:p>
          <w:p w14:paraId="6E1563DC">
            <w:pPr>
              <w:pStyle w:val="81"/>
              <w:spacing w:line="500" w:lineRule="exact"/>
              <w:ind w:firstLine="480"/>
              <w:rPr>
                <w:rFonts w:hint="eastAsia" w:ascii="宋体" w:hAnsi="宋体"/>
                <w:snapToGrid w:val="0"/>
                <w:color w:val="000000" w:themeColor="text1"/>
                <w:kern w:val="0"/>
                <w:sz w:val="24"/>
                <w:szCs w:val="20"/>
                <w:u w:val="none"/>
                <w:lang w:val="en-US" w:eastAsia="zh-CN"/>
                <w14:textFill>
                  <w14:solidFill>
                    <w14:schemeClr w14:val="tx1"/>
                  </w14:solidFill>
                </w14:textFill>
              </w:rPr>
            </w:pPr>
            <w:r>
              <w:rPr>
                <w:rFonts w:hint="eastAsia" w:ascii="宋体" w:hAnsi="宋体"/>
                <w:snapToGrid w:val="0"/>
                <w:color w:val="000000" w:themeColor="text1"/>
                <w:kern w:val="0"/>
                <w:sz w:val="24"/>
                <w:szCs w:val="20"/>
                <w:u w:val="none"/>
                <w:lang w:val="en-US" w:eastAsia="zh-CN"/>
                <w14:textFill>
                  <w14:solidFill>
                    <w14:schemeClr w14:val="tx1"/>
                  </w14:solidFill>
                </w14:textFill>
              </w:rPr>
              <w:t>q</w:t>
            </w:r>
            <w:r>
              <w:rPr>
                <w:rFonts w:hint="eastAsia" w:ascii="宋体" w:hAnsi="宋体"/>
                <w:snapToGrid w:val="0"/>
                <w:color w:val="000000" w:themeColor="text1"/>
                <w:kern w:val="0"/>
                <w:sz w:val="24"/>
                <w:szCs w:val="20"/>
                <w:u w:val="none"/>
                <w:vertAlign w:val="subscript"/>
                <w:lang w:val="en-US" w:eastAsia="zh-CN"/>
                <w14:textFill>
                  <w14:solidFill>
                    <w14:schemeClr w14:val="tx1"/>
                  </w14:solidFill>
                </w14:textFill>
              </w:rPr>
              <w:t>4</w:t>
            </w:r>
            <w:r>
              <w:rPr>
                <w:rFonts w:hint="eastAsia" w:ascii="宋体" w:hAnsi="宋体"/>
                <w:snapToGrid w:val="0"/>
                <w:color w:val="000000" w:themeColor="text1"/>
                <w:kern w:val="0"/>
                <w:sz w:val="24"/>
                <w:szCs w:val="20"/>
                <w:u w:val="none"/>
                <w:lang w:val="en-US" w:eastAsia="zh-CN"/>
                <w14:textFill>
                  <w14:solidFill>
                    <w14:schemeClr w14:val="tx1"/>
                  </w14:solidFill>
                </w14:textFill>
              </w:rPr>
              <w:t>--锅炉机械不完全燃烧热损失，%，取0.17；</w:t>
            </w:r>
          </w:p>
          <w:p w14:paraId="02BC028E">
            <w:pPr>
              <w:pStyle w:val="81"/>
              <w:spacing w:line="500" w:lineRule="exact"/>
              <w:ind w:firstLine="480"/>
              <w:rPr>
                <w:rFonts w:hint="eastAsia" w:ascii="宋体" w:hAnsi="宋体"/>
                <w:snapToGrid w:val="0"/>
                <w:color w:val="000000" w:themeColor="text1"/>
                <w:kern w:val="0"/>
                <w:sz w:val="24"/>
                <w:szCs w:val="20"/>
                <w:u w:val="none"/>
                <w:lang w:val="en-US" w:eastAsia="zh-CN"/>
                <w14:textFill>
                  <w14:solidFill>
                    <w14:schemeClr w14:val="tx1"/>
                  </w14:solidFill>
                </w14:textFill>
              </w:rPr>
            </w:pPr>
            <w:r>
              <w:rPr>
                <w:rFonts w:hint="eastAsia" w:ascii="宋体" w:hAnsi="宋体"/>
                <w:snapToGrid w:val="0"/>
                <w:color w:val="000000" w:themeColor="text1"/>
                <w:kern w:val="0"/>
                <w:sz w:val="24"/>
                <w:szCs w:val="20"/>
                <w:u w:val="none"/>
                <w:lang w:val="en-US" w:eastAsia="zh-CN"/>
                <w14:textFill>
                  <w14:solidFill>
                    <w14:schemeClr w14:val="tx1"/>
                  </w14:solidFill>
                </w14:textFill>
              </w:rPr>
              <w:t>Q</w:t>
            </w:r>
            <w:r>
              <w:rPr>
                <w:rFonts w:hint="eastAsia" w:ascii="宋体" w:hAnsi="宋体"/>
                <w:snapToGrid w:val="0"/>
                <w:color w:val="000000" w:themeColor="text1"/>
                <w:kern w:val="0"/>
                <w:sz w:val="24"/>
                <w:szCs w:val="20"/>
                <w:u w:val="none"/>
                <w:vertAlign w:val="subscript"/>
                <w:lang w:val="en-US" w:eastAsia="zh-CN"/>
                <w14:textFill>
                  <w14:solidFill>
                    <w14:schemeClr w14:val="tx1"/>
                  </w14:solidFill>
                </w14:textFill>
              </w:rPr>
              <w:t>net,ar</w:t>
            </w:r>
            <w:r>
              <w:rPr>
                <w:rFonts w:hint="eastAsia" w:ascii="宋体" w:hAnsi="宋体"/>
                <w:snapToGrid w:val="0"/>
                <w:color w:val="000000" w:themeColor="text1"/>
                <w:kern w:val="0"/>
                <w:sz w:val="24"/>
                <w:szCs w:val="20"/>
                <w:u w:val="none"/>
                <w:lang w:val="en-US" w:eastAsia="zh-CN"/>
                <w14:textFill>
                  <w14:solidFill>
                    <w14:schemeClr w14:val="tx1"/>
                  </w14:solidFill>
                </w14:textFill>
              </w:rPr>
              <w:t>--收到基低位发热量，kJ/kg，取16885。</w:t>
            </w:r>
          </w:p>
          <w:p w14:paraId="14F46CB5">
            <w:pPr>
              <w:pStyle w:val="81"/>
              <w:spacing w:line="500" w:lineRule="exact"/>
              <w:ind w:firstLine="480"/>
              <w:rPr>
                <w:rFonts w:hint="eastAsia" w:ascii="宋体" w:hAnsi="宋体"/>
                <w:snapToGrid w:val="0"/>
                <w:color w:val="000000" w:themeColor="text1"/>
                <w:kern w:val="0"/>
                <w:sz w:val="24"/>
                <w:szCs w:val="20"/>
                <w:u w:val="none"/>
                <w:lang w:val="en-US" w:eastAsia="zh-CN"/>
                <w14:textFill>
                  <w14:solidFill>
                    <w14:schemeClr w14:val="tx1"/>
                  </w14:solidFill>
                </w14:textFill>
              </w:rPr>
            </w:pPr>
            <w:r>
              <w:rPr>
                <w:rFonts w:hint="eastAsia" w:ascii="宋体" w:hAnsi="宋体"/>
                <w:snapToGrid w:val="0"/>
                <w:color w:val="000000" w:themeColor="text1"/>
                <w:kern w:val="0"/>
                <w:sz w:val="24"/>
                <w:szCs w:val="20"/>
                <w:u w:val="none"/>
                <w:lang w:val="en-US" w:eastAsia="zh-CN"/>
                <w14:textFill>
                  <w14:solidFill>
                    <w14:schemeClr w14:val="tx1"/>
                  </w14:solidFill>
                </w14:textFill>
              </w:rPr>
              <w:t>根据上式，计算出生物质锅炉的炉灰和烟尘除尘灰产生</w:t>
            </w:r>
            <w:r>
              <w:rPr>
                <w:rFonts w:hint="eastAsia" w:ascii="宋体" w:hAnsi="宋体"/>
                <w:snapToGrid w:val="0"/>
                <w:color w:val="000000" w:themeColor="text1"/>
                <w:kern w:val="0"/>
                <w:sz w:val="24"/>
                <w:szCs w:val="20"/>
                <w:u w:val="none"/>
                <w14:textFill>
                  <w14:solidFill>
                    <w14:schemeClr w14:val="tx1"/>
                  </w14:solidFill>
                </w14:textFill>
              </w:rPr>
              <w:t>量</w:t>
            </w:r>
            <w:r>
              <w:rPr>
                <w:rFonts w:hint="eastAsia" w:ascii="宋体" w:hAnsi="宋体"/>
                <w:snapToGrid w:val="0"/>
                <w:color w:val="000000" w:themeColor="text1"/>
                <w:kern w:val="0"/>
                <w:sz w:val="24"/>
                <w:szCs w:val="20"/>
                <w:u w:val="none"/>
                <w:lang w:val="en-US" w:eastAsia="zh-CN"/>
                <w14:textFill>
                  <w14:solidFill>
                    <w14:schemeClr w14:val="tx1"/>
                  </w14:solidFill>
                </w14:textFill>
              </w:rPr>
              <w:t>约为30.7t/a，含有丰富的有机质，</w:t>
            </w:r>
            <w:r>
              <w:rPr>
                <w:rFonts w:hint="eastAsia" w:ascii="宋体" w:hAnsi="宋体"/>
                <w:snapToGrid w:val="0"/>
                <w:color w:val="000000" w:themeColor="text1"/>
                <w:kern w:val="0"/>
                <w:sz w:val="24"/>
                <w:szCs w:val="20"/>
                <w:u w:val="none"/>
                <w14:textFill>
                  <w14:solidFill>
                    <w14:schemeClr w14:val="tx1"/>
                  </w14:solidFill>
                </w14:textFill>
              </w:rPr>
              <w:t>暂存</w:t>
            </w:r>
            <w:r>
              <w:rPr>
                <w:rFonts w:hint="eastAsia" w:ascii="宋体" w:hAnsi="宋体"/>
                <w:snapToGrid w:val="0"/>
                <w:color w:val="000000" w:themeColor="text1"/>
                <w:kern w:val="0"/>
                <w:sz w:val="24"/>
                <w:szCs w:val="20"/>
                <w:u w:val="none"/>
                <w:lang w:eastAsia="zh-CN"/>
                <w14:textFill>
                  <w14:solidFill>
                    <w14:schemeClr w14:val="tx1"/>
                  </w14:solidFill>
                </w14:textFill>
              </w:rPr>
              <w:t>一般固废暂存区</w:t>
            </w:r>
            <w:r>
              <w:rPr>
                <w:rFonts w:hint="eastAsia" w:ascii="宋体" w:hAnsi="宋体"/>
                <w:snapToGrid w:val="0"/>
                <w:color w:val="000000" w:themeColor="text1"/>
                <w:kern w:val="0"/>
                <w:sz w:val="24"/>
                <w:szCs w:val="20"/>
                <w:u w:val="none"/>
                <w14:textFill>
                  <w14:solidFill>
                    <w14:schemeClr w14:val="tx1"/>
                  </w14:solidFill>
                </w14:textFill>
              </w:rPr>
              <w:t>，</w:t>
            </w:r>
            <w:r>
              <w:rPr>
                <w:rFonts w:hint="eastAsia" w:ascii="宋体" w:hAnsi="宋体"/>
                <w:snapToGrid w:val="0"/>
                <w:color w:val="000000" w:themeColor="text1"/>
                <w:kern w:val="0"/>
                <w:sz w:val="24"/>
                <w:szCs w:val="20"/>
                <w:u w:val="none"/>
                <w:lang w:val="en-US" w:eastAsia="zh-CN"/>
                <w14:textFill>
                  <w14:solidFill>
                    <w14:schemeClr w14:val="tx1"/>
                  </w14:solidFill>
                </w14:textFill>
              </w:rPr>
              <w:t>由附近农户用做农肥</w:t>
            </w:r>
            <w:r>
              <w:rPr>
                <w:rFonts w:ascii="宋体" w:hAnsi="宋体"/>
                <w:snapToGrid w:val="0"/>
                <w:color w:val="000000" w:themeColor="text1"/>
                <w:kern w:val="0"/>
                <w:szCs w:val="20"/>
                <w:u w:val="none"/>
                <w14:textFill>
                  <w14:solidFill>
                    <w14:schemeClr w14:val="tx1"/>
                  </w14:solidFill>
                </w14:textFill>
              </w:rPr>
              <w:t>。</w:t>
            </w:r>
          </w:p>
          <w:p w14:paraId="2E490E7E">
            <w:pPr>
              <w:pStyle w:val="81"/>
              <w:spacing w:line="500" w:lineRule="exact"/>
              <w:ind w:firstLine="480"/>
              <w:rPr>
                <w:rFonts w:hint="eastAsia" w:ascii="宋体" w:hAnsi="宋体"/>
                <w:snapToGrid w:val="0"/>
                <w:color w:val="000000" w:themeColor="text1"/>
                <w:kern w:val="0"/>
                <w:sz w:val="24"/>
                <w:szCs w:val="20"/>
                <w:u w:val="none"/>
                <w14:textFill>
                  <w14:solidFill>
                    <w14:schemeClr w14:val="tx1"/>
                  </w14:solidFill>
                </w14:textFill>
              </w:rPr>
            </w:pPr>
            <w:r>
              <w:rPr>
                <w:rFonts w:hint="eastAsia" w:ascii="宋体" w:hAnsi="宋体"/>
                <w:snapToGrid w:val="0"/>
                <w:color w:val="000000" w:themeColor="text1"/>
                <w:kern w:val="0"/>
                <w:sz w:val="24"/>
                <w:szCs w:val="20"/>
                <w:u w:val="none"/>
                <w:lang w:val="en-US" w:eastAsia="zh-CN"/>
                <w14:textFill>
                  <w14:solidFill>
                    <w14:schemeClr w14:val="tx1"/>
                  </w14:solidFill>
                </w14:textFill>
              </w:rPr>
              <w:t>⑤</w:t>
            </w:r>
            <w:r>
              <w:rPr>
                <w:rFonts w:hint="eastAsia" w:ascii="宋体" w:hAnsi="宋体"/>
                <w:snapToGrid w:val="0"/>
                <w:color w:val="000000" w:themeColor="text1"/>
                <w:kern w:val="0"/>
                <w:sz w:val="24"/>
                <w:szCs w:val="20"/>
                <w:u w:val="none"/>
                <w14:textFill>
                  <w14:solidFill>
                    <w14:schemeClr w14:val="tx1"/>
                  </w14:solidFill>
                </w14:textFill>
              </w:rPr>
              <w:t>废包装袋</w:t>
            </w:r>
            <w:r>
              <w:rPr>
                <w:rFonts w:hint="eastAsia" w:ascii="宋体" w:hAnsi="宋体"/>
                <w:snapToGrid w:val="0"/>
                <w:color w:val="000000" w:themeColor="text1"/>
                <w:kern w:val="0"/>
                <w:sz w:val="24"/>
                <w:szCs w:val="20"/>
                <w:u w:val="none"/>
                <w:lang w:eastAsia="zh-CN"/>
                <w14:textFill>
                  <w14:solidFill>
                    <w14:schemeClr w14:val="tx1"/>
                  </w14:solidFill>
                </w14:textFill>
              </w:rPr>
              <w:t>：</w:t>
            </w:r>
            <w:r>
              <w:rPr>
                <w:rFonts w:hint="eastAsia" w:ascii="宋体" w:hAnsi="宋体"/>
                <w:snapToGrid w:val="0"/>
                <w:color w:val="000000" w:themeColor="text1"/>
                <w:kern w:val="0"/>
                <w:sz w:val="24"/>
                <w:szCs w:val="20"/>
                <w:u w:val="none"/>
                <w14:textFill>
                  <w14:solidFill>
                    <w14:schemeClr w14:val="tx1"/>
                  </w14:solidFill>
                </w14:textFill>
              </w:rPr>
              <w:t>项目运营过程中会产生废草酸</w:t>
            </w:r>
            <w:r>
              <w:rPr>
                <w:rFonts w:hint="eastAsia" w:ascii="宋体" w:hAnsi="宋体"/>
                <w:snapToGrid w:val="0"/>
                <w:color w:val="000000" w:themeColor="text1"/>
                <w:kern w:val="0"/>
                <w:sz w:val="24"/>
                <w:szCs w:val="20"/>
                <w:u w:val="none"/>
                <w:lang w:eastAsia="zh-CN"/>
                <w14:textFill>
                  <w14:solidFill>
                    <w14:schemeClr w14:val="tx1"/>
                  </w14:solidFill>
                </w14:textFill>
              </w:rPr>
              <w:t>、</w:t>
            </w:r>
            <w:r>
              <w:rPr>
                <w:rFonts w:hint="eastAsia" w:ascii="宋体" w:hAnsi="宋体"/>
                <w:snapToGrid w:val="0"/>
                <w:color w:val="000000" w:themeColor="text1"/>
                <w:kern w:val="0"/>
                <w:sz w:val="24"/>
                <w:szCs w:val="20"/>
                <w:u w:val="none"/>
                <w:lang w:val="en-US" w:eastAsia="zh-CN"/>
                <w14:textFill>
                  <w14:solidFill>
                    <w14:schemeClr w14:val="tx1"/>
                  </w14:solidFill>
                </w14:textFill>
              </w:rPr>
              <w:t>石灰、PAM、PAC等</w:t>
            </w:r>
            <w:r>
              <w:rPr>
                <w:rFonts w:hint="eastAsia" w:ascii="宋体" w:hAnsi="宋体"/>
                <w:snapToGrid w:val="0"/>
                <w:color w:val="000000" w:themeColor="text1"/>
                <w:kern w:val="0"/>
                <w:sz w:val="24"/>
                <w:szCs w:val="20"/>
                <w:u w:val="none"/>
                <w14:textFill>
                  <w14:solidFill>
                    <w14:schemeClr w14:val="tx1"/>
                  </w14:solidFill>
                </w14:textFill>
              </w:rPr>
              <w:t>包装袋，根据业主提供资料，废包装袋的产生量约为</w:t>
            </w:r>
            <w:r>
              <w:rPr>
                <w:rFonts w:hint="eastAsia" w:ascii="宋体" w:hAnsi="宋体"/>
                <w:snapToGrid w:val="0"/>
                <w:color w:val="000000" w:themeColor="text1"/>
                <w:kern w:val="0"/>
                <w:sz w:val="24"/>
                <w:szCs w:val="20"/>
                <w:u w:val="none"/>
                <w:lang w:val="en-US" w:eastAsia="zh-CN"/>
                <w14:textFill>
                  <w14:solidFill>
                    <w14:schemeClr w14:val="tx1"/>
                  </w14:solidFill>
                </w14:textFill>
              </w:rPr>
              <w:t>5</w:t>
            </w:r>
            <w:r>
              <w:rPr>
                <w:rFonts w:hint="eastAsia" w:ascii="宋体" w:hAnsi="宋体"/>
                <w:snapToGrid w:val="0"/>
                <w:color w:val="000000" w:themeColor="text1"/>
                <w:kern w:val="0"/>
                <w:sz w:val="24"/>
                <w:szCs w:val="20"/>
                <w:u w:val="none"/>
                <w14:textFill>
                  <w14:solidFill>
                    <w14:schemeClr w14:val="tx1"/>
                  </w14:solidFill>
                </w14:textFill>
              </w:rPr>
              <w:t>t/a，及时运至</w:t>
            </w:r>
            <w:r>
              <w:rPr>
                <w:rFonts w:hint="eastAsia" w:ascii="宋体" w:hAnsi="宋体"/>
                <w:snapToGrid w:val="0"/>
                <w:color w:val="000000" w:themeColor="text1"/>
                <w:kern w:val="0"/>
                <w:sz w:val="24"/>
                <w:szCs w:val="20"/>
                <w:u w:val="none"/>
                <w:lang w:eastAsia="zh-CN"/>
                <w14:textFill>
                  <w14:solidFill>
                    <w14:schemeClr w14:val="tx1"/>
                  </w14:solidFill>
                </w14:textFill>
              </w:rPr>
              <w:t>一般固废暂存区</w:t>
            </w:r>
            <w:r>
              <w:rPr>
                <w:rFonts w:hint="eastAsia" w:ascii="宋体" w:hAnsi="宋体"/>
                <w:snapToGrid w:val="0"/>
                <w:color w:val="000000" w:themeColor="text1"/>
                <w:kern w:val="0"/>
                <w:sz w:val="24"/>
                <w:szCs w:val="20"/>
                <w:u w:val="none"/>
                <w14:textFill>
                  <w14:solidFill>
                    <w14:schemeClr w14:val="tx1"/>
                  </w14:solidFill>
                </w14:textFill>
              </w:rPr>
              <w:t>暂存，定期</w:t>
            </w:r>
            <w:r>
              <w:rPr>
                <w:rFonts w:hint="eastAsia" w:ascii="宋体" w:hAnsi="宋体"/>
                <w:snapToGrid w:val="0"/>
                <w:color w:val="000000" w:themeColor="text1"/>
                <w:kern w:val="0"/>
                <w:sz w:val="24"/>
                <w:szCs w:val="20"/>
                <w:u w:val="none"/>
                <w:lang w:val="en-US" w:eastAsia="zh-CN"/>
                <w14:textFill>
                  <w14:solidFill>
                    <w14:schemeClr w14:val="tx1"/>
                  </w14:solidFill>
                </w14:textFill>
              </w:rPr>
              <w:t>外售废旧物资回收单位</w:t>
            </w:r>
            <w:r>
              <w:rPr>
                <w:rFonts w:hint="eastAsia" w:ascii="宋体" w:hAnsi="宋体"/>
                <w:snapToGrid w:val="0"/>
                <w:color w:val="000000" w:themeColor="text1"/>
                <w:kern w:val="0"/>
                <w:sz w:val="24"/>
                <w:szCs w:val="20"/>
                <w:u w:val="none"/>
                <w14:textFill>
                  <w14:solidFill>
                    <w14:schemeClr w14:val="tx1"/>
                  </w14:solidFill>
                </w14:textFill>
              </w:rPr>
              <w:t>。</w:t>
            </w:r>
          </w:p>
          <w:p w14:paraId="52FFB19E">
            <w:pPr>
              <w:pStyle w:val="81"/>
              <w:spacing w:line="500" w:lineRule="exact"/>
              <w:ind w:firstLine="480"/>
              <w:rPr>
                <w:rFonts w:hint="default" w:ascii="宋体" w:hAnsi="宋体"/>
                <w:b w:val="0"/>
                <w:bCs w:val="0"/>
                <w:snapToGrid w:val="0"/>
                <w:color w:val="000000" w:themeColor="text1"/>
                <w:kern w:val="0"/>
                <w:sz w:val="24"/>
                <w:szCs w:val="20"/>
                <w:u w:val="none"/>
                <w:lang w:val="en-US" w:eastAsia="zh-CN"/>
                <w14:textFill>
                  <w14:solidFill>
                    <w14:schemeClr w14:val="tx1"/>
                  </w14:solidFill>
                </w14:textFill>
              </w:rPr>
            </w:pPr>
            <w:r>
              <w:rPr>
                <w:rFonts w:hint="eastAsia" w:ascii="宋体" w:hAnsi="宋体"/>
                <w:b w:val="0"/>
                <w:bCs w:val="0"/>
                <w:snapToGrid w:val="0"/>
                <w:color w:val="000000" w:themeColor="text1"/>
                <w:kern w:val="0"/>
                <w:sz w:val="24"/>
                <w:szCs w:val="20"/>
                <w:u w:val="none"/>
                <w:lang w:val="en-US" w:eastAsia="zh-CN"/>
                <w14:textFill>
                  <w14:solidFill>
                    <w14:schemeClr w14:val="tx1"/>
                  </w14:solidFill>
                </w14:textFill>
              </w:rPr>
              <w:t>⑥筛分、色选废石：按照建设单位提供资料，色选工序中废石产生比例为原料量的10%左右，因此，筛分、色选废石产生量为28000t/a，暂存于半成品库，外售砂石料加工厂。</w:t>
            </w:r>
          </w:p>
          <w:p w14:paraId="2AA6DDD1">
            <w:pPr>
              <w:pStyle w:val="81"/>
              <w:spacing w:line="500" w:lineRule="exact"/>
              <w:ind w:firstLine="480"/>
              <w:rPr>
                <w:rFonts w:hint="eastAsia" w:ascii="宋体" w:hAnsi="宋体"/>
                <w:b/>
                <w:bCs/>
                <w:snapToGrid w:val="0"/>
                <w:color w:val="000000" w:themeColor="text1"/>
                <w:kern w:val="0"/>
                <w:sz w:val="24"/>
                <w:szCs w:val="20"/>
                <w:u w:val="none"/>
                <w14:textFill>
                  <w14:solidFill>
                    <w14:schemeClr w14:val="tx1"/>
                  </w14:solidFill>
                </w14:textFill>
              </w:rPr>
            </w:pPr>
            <w:r>
              <w:rPr>
                <w:rFonts w:hint="eastAsia" w:ascii="宋体" w:hAnsi="宋体"/>
                <w:b/>
                <w:bCs/>
                <w:snapToGrid w:val="0"/>
                <w:color w:val="000000" w:themeColor="text1"/>
                <w:kern w:val="0"/>
                <w:sz w:val="24"/>
                <w:szCs w:val="20"/>
                <w:u w:val="none"/>
                <w:lang w:eastAsia="zh-CN"/>
                <w14:textFill>
                  <w14:solidFill>
                    <w14:schemeClr w14:val="tx1"/>
                  </w14:solidFill>
                </w14:textFill>
              </w:rPr>
              <w:t>(</w:t>
            </w:r>
            <w:r>
              <w:rPr>
                <w:rFonts w:hint="eastAsia" w:ascii="宋体" w:hAnsi="宋体"/>
                <w:b/>
                <w:bCs/>
                <w:snapToGrid w:val="0"/>
                <w:color w:val="000000" w:themeColor="text1"/>
                <w:kern w:val="0"/>
                <w:sz w:val="24"/>
                <w:szCs w:val="20"/>
                <w:u w:val="none"/>
                <w14:textFill>
                  <w14:solidFill>
                    <w14:schemeClr w14:val="tx1"/>
                  </w14:solidFill>
                </w14:textFill>
              </w:rPr>
              <w:t>2</w:t>
            </w:r>
            <w:r>
              <w:rPr>
                <w:rFonts w:hint="eastAsia" w:ascii="宋体" w:hAnsi="宋体"/>
                <w:b/>
                <w:bCs/>
                <w:snapToGrid w:val="0"/>
                <w:color w:val="000000" w:themeColor="text1"/>
                <w:kern w:val="0"/>
                <w:sz w:val="24"/>
                <w:szCs w:val="20"/>
                <w:u w:val="none"/>
                <w:lang w:eastAsia="zh-CN"/>
                <w14:textFill>
                  <w14:solidFill>
                    <w14:schemeClr w14:val="tx1"/>
                  </w14:solidFill>
                </w14:textFill>
              </w:rPr>
              <w:t>)</w:t>
            </w:r>
            <w:r>
              <w:rPr>
                <w:rFonts w:hint="eastAsia" w:ascii="宋体" w:hAnsi="宋体"/>
                <w:b/>
                <w:bCs/>
                <w:snapToGrid w:val="0"/>
                <w:color w:val="000000" w:themeColor="text1"/>
                <w:kern w:val="0"/>
                <w:sz w:val="24"/>
                <w:szCs w:val="20"/>
                <w:u w:val="none"/>
                <w14:textFill>
                  <w14:solidFill>
                    <w14:schemeClr w14:val="tx1"/>
                  </w14:solidFill>
                </w14:textFill>
              </w:rPr>
              <w:t>危险废物</w:t>
            </w:r>
          </w:p>
          <w:p w14:paraId="18BB4503">
            <w:pPr>
              <w:pStyle w:val="81"/>
              <w:spacing w:line="500" w:lineRule="exact"/>
              <w:ind w:firstLine="480"/>
              <w:rPr>
                <w:rFonts w:hint="eastAsia" w:ascii="宋体" w:hAnsi="宋体" w:eastAsia="宋体"/>
                <w:snapToGrid w:val="0"/>
                <w:color w:val="auto"/>
                <w:kern w:val="0"/>
                <w:sz w:val="24"/>
                <w:szCs w:val="20"/>
                <w:u w:val="single"/>
                <w:lang w:val="en-US" w:eastAsia="zh-CN"/>
              </w:rPr>
            </w:pPr>
            <w:r>
              <w:rPr>
                <w:rFonts w:hint="eastAsia" w:ascii="宋体" w:hAnsi="宋体"/>
                <w:snapToGrid w:val="0"/>
                <w:color w:val="auto"/>
                <w:kern w:val="0"/>
                <w:sz w:val="24"/>
                <w:szCs w:val="20"/>
                <w:u w:val="single"/>
              </w:rPr>
              <w:t>①</w:t>
            </w:r>
            <w:r>
              <w:rPr>
                <w:rFonts w:hint="eastAsia" w:ascii="宋体" w:hAnsi="宋体"/>
                <w:snapToGrid w:val="0"/>
                <w:color w:val="auto"/>
                <w:kern w:val="0"/>
                <w:sz w:val="24"/>
                <w:szCs w:val="20"/>
                <w:u w:val="single"/>
                <w:lang w:val="en-US" w:eastAsia="zh-CN"/>
              </w:rPr>
              <w:t>废过滤网：回酸罐酸液回用时需进行过滤，去除酸液中矿粉。平均每月更换一次过滤网，废过滤网产生量为0.3</w:t>
            </w:r>
            <w:r>
              <w:rPr>
                <w:rFonts w:hint="eastAsia" w:ascii="宋体" w:hAnsi="宋体"/>
                <w:snapToGrid w:val="0"/>
                <w:color w:val="auto"/>
                <w:kern w:val="0"/>
                <w:sz w:val="24"/>
                <w:szCs w:val="20"/>
                <w:u w:val="single"/>
              </w:rPr>
              <w:t>t/a</w:t>
            </w:r>
            <w:r>
              <w:rPr>
                <w:rFonts w:hint="eastAsia" w:ascii="宋体" w:hAnsi="宋体"/>
                <w:snapToGrid w:val="0"/>
                <w:color w:val="auto"/>
                <w:kern w:val="0"/>
                <w:sz w:val="24"/>
                <w:szCs w:val="20"/>
                <w:u w:val="single"/>
                <w:lang w:eastAsia="zh-CN"/>
              </w:rPr>
              <w:t>，</w:t>
            </w:r>
            <w:r>
              <w:rPr>
                <w:rFonts w:hint="eastAsia" w:ascii="宋体" w:hAnsi="宋体"/>
                <w:snapToGrid w:val="0"/>
                <w:color w:val="auto"/>
                <w:kern w:val="0"/>
                <w:sz w:val="24"/>
                <w:szCs w:val="20"/>
                <w:u w:val="single"/>
              </w:rPr>
              <w:t>在</w:t>
            </w:r>
            <w:r>
              <w:rPr>
                <w:rFonts w:hint="eastAsia" w:ascii="宋体" w:hAnsi="宋体"/>
                <w:snapToGrid w:val="0"/>
                <w:color w:val="auto"/>
                <w:kern w:val="0"/>
                <w:sz w:val="24"/>
                <w:szCs w:val="20"/>
                <w:u w:val="single"/>
                <w:lang w:eastAsia="zh-CN"/>
              </w:rPr>
              <w:t>危险废物贮存库</w:t>
            </w:r>
            <w:r>
              <w:rPr>
                <w:rFonts w:hint="eastAsia" w:ascii="宋体" w:hAnsi="宋体"/>
                <w:snapToGrid w:val="0"/>
                <w:color w:val="auto"/>
                <w:kern w:val="0"/>
                <w:sz w:val="24"/>
                <w:szCs w:val="20"/>
                <w:u w:val="single"/>
              </w:rPr>
              <w:t>暂存，定期委托有资质的单位处理</w:t>
            </w:r>
            <w:r>
              <w:rPr>
                <w:rFonts w:hint="eastAsia" w:ascii="宋体" w:hAnsi="宋体"/>
                <w:snapToGrid w:val="0"/>
                <w:color w:val="auto"/>
                <w:kern w:val="0"/>
                <w:sz w:val="24"/>
                <w:szCs w:val="20"/>
                <w:u w:val="single"/>
                <w:lang w:eastAsia="zh-CN"/>
              </w:rPr>
              <w:t>。</w:t>
            </w:r>
          </w:p>
          <w:p w14:paraId="7171E4DB">
            <w:pPr>
              <w:pStyle w:val="81"/>
              <w:spacing w:line="500" w:lineRule="exact"/>
              <w:ind w:firstLine="480"/>
              <w:rPr>
                <w:rFonts w:hint="eastAsia" w:ascii="宋体" w:hAnsi="宋体"/>
                <w:snapToGrid w:val="0"/>
                <w:color w:val="000000" w:themeColor="text1"/>
                <w:kern w:val="0"/>
                <w:sz w:val="24"/>
                <w:szCs w:val="20"/>
                <w:u w:val="none"/>
                <w14:textFill>
                  <w14:solidFill>
                    <w14:schemeClr w14:val="tx1"/>
                  </w14:solidFill>
                </w14:textFill>
              </w:rPr>
            </w:pPr>
            <w:r>
              <w:rPr>
                <w:rFonts w:hint="eastAsia" w:ascii="宋体" w:hAnsi="宋体"/>
                <w:snapToGrid w:val="0"/>
                <w:color w:val="000000" w:themeColor="text1"/>
                <w:kern w:val="0"/>
                <w:sz w:val="24"/>
                <w:szCs w:val="20"/>
                <w:u w:val="none"/>
                <w14:textFill>
                  <w14:solidFill>
                    <w14:schemeClr w14:val="tx1"/>
                  </w14:solidFill>
                </w14:textFill>
              </w:rPr>
              <w:t>②废矿物油、废油桶</w:t>
            </w:r>
            <w:r>
              <w:rPr>
                <w:rFonts w:hint="eastAsia" w:ascii="宋体" w:hAnsi="宋体"/>
                <w:snapToGrid w:val="0"/>
                <w:color w:val="000000" w:themeColor="text1"/>
                <w:kern w:val="0"/>
                <w:sz w:val="24"/>
                <w:szCs w:val="20"/>
                <w:u w:val="none"/>
                <w:lang w:eastAsia="zh-CN"/>
                <w14:textFill>
                  <w14:solidFill>
                    <w14:schemeClr w14:val="tx1"/>
                  </w14:solidFill>
                </w14:textFill>
              </w:rPr>
              <w:t>：</w:t>
            </w:r>
            <w:r>
              <w:rPr>
                <w:rFonts w:hint="eastAsia" w:ascii="宋体" w:hAnsi="宋体"/>
                <w:snapToGrid w:val="0"/>
                <w:color w:val="000000" w:themeColor="text1"/>
                <w:kern w:val="0"/>
                <w:sz w:val="24"/>
                <w:szCs w:val="20"/>
                <w:u w:val="none"/>
                <w14:textFill>
                  <w14:solidFill>
                    <w14:schemeClr w14:val="tx1"/>
                  </w14:solidFill>
                </w14:textFill>
              </w:rPr>
              <w:t>本项目</w:t>
            </w:r>
            <w:r>
              <w:rPr>
                <w:rFonts w:hint="eastAsia" w:ascii="宋体" w:hAnsi="宋体"/>
                <w:snapToGrid w:val="0"/>
                <w:color w:val="000000" w:themeColor="text1"/>
                <w:kern w:val="0"/>
                <w:sz w:val="24"/>
                <w:szCs w:val="20"/>
                <w:u w:val="none"/>
                <w:lang w:val="en-US" w:eastAsia="zh-CN"/>
                <w14:textFill>
                  <w14:solidFill>
                    <w14:schemeClr w14:val="tx1"/>
                  </w14:solidFill>
                </w14:textFill>
              </w:rPr>
              <w:t>球磨机、粉磨机等</w:t>
            </w:r>
            <w:r>
              <w:rPr>
                <w:rFonts w:hint="eastAsia" w:ascii="宋体" w:hAnsi="宋体"/>
                <w:snapToGrid w:val="0"/>
                <w:color w:val="000000" w:themeColor="text1"/>
                <w:kern w:val="0"/>
                <w:sz w:val="24"/>
                <w:szCs w:val="20"/>
                <w:u w:val="none"/>
                <w14:textFill>
                  <w14:solidFill>
                    <w14:schemeClr w14:val="tx1"/>
                  </w14:solidFill>
                </w14:textFill>
              </w:rPr>
              <w:t>设备检修维护时产生的废润滑油等废矿物油</w:t>
            </w:r>
            <w:r>
              <w:rPr>
                <w:rFonts w:hint="eastAsia" w:ascii="宋体" w:hAnsi="宋体"/>
                <w:snapToGrid w:val="0"/>
                <w:color w:val="000000" w:themeColor="text1"/>
                <w:kern w:val="0"/>
                <w:sz w:val="24"/>
                <w:szCs w:val="20"/>
                <w:u w:val="none"/>
                <w:lang w:eastAsia="zh-CN"/>
                <w14:textFill>
                  <w14:solidFill>
                    <w14:schemeClr w14:val="tx1"/>
                  </w14:solidFill>
                </w14:textFill>
              </w:rPr>
              <w:t>(</w:t>
            </w:r>
            <w:r>
              <w:rPr>
                <w:rFonts w:hint="eastAsia" w:ascii="宋体" w:hAnsi="宋体"/>
                <w:snapToGrid w:val="0"/>
                <w:color w:val="000000" w:themeColor="text1"/>
                <w:kern w:val="0"/>
                <w:sz w:val="24"/>
                <w:szCs w:val="20"/>
                <w:u w:val="none"/>
                <w14:textFill>
                  <w14:solidFill>
                    <w14:schemeClr w14:val="tx1"/>
                  </w14:solidFill>
                </w14:textFill>
              </w:rPr>
              <w:t>废物代码为900-214-08</w:t>
            </w:r>
            <w:r>
              <w:rPr>
                <w:rFonts w:hint="eastAsia" w:ascii="宋体" w:hAnsi="宋体"/>
                <w:snapToGrid w:val="0"/>
                <w:color w:val="000000" w:themeColor="text1"/>
                <w:kern w:val="0"/>
                <w:sz w:val="24"/>
                <w:szCs w:val="20"/>
                <w:u w:val="none"/>
                <w:lang w:eastAsia="zh-CN"/>
                <w14:textFill>
                  <w14:solidFill>
                    <w14:schemeClr w14:val="tx1"/>
                  </w14:solidFill>
                </w14:textFill>
              </w:rPr>
              <w:t>)</w:t>
            </w:r>
            <w:r>
              <w:rPr>
                <w:rFonts w:hint="eastAsia" w:ascii="宋体" w:hAnsi="宋体"/>
                <w:snapToGrid w:val="0"/>
                <w:color w:val="000000" w:themeColor="text1"/>
                <w:kern w:val="0"/>
                <w:sz w:val="24"/>
                <w:szCs w:val="20"/>
                <w:u w:val="none"/>
                <w14:textFill>
                  <w14:solidFill>
                    <w14:schemeClr w14:val="tx1"/>
                  </w14:solidFill>
                </w14:textFill>
              </w:rPr>
              <w:t>产生量为约0.5t/a，矿物油使用剩余的废油桶</w:t>
            </w:r>
            <w:r>
              <w:rPr>
                <w:rFonts w:hint="eastAsia" w:ascii="宋体" w:hAnsi="宋体"/>
                <w:snapToGrid w:val="0"/>
                <w:color w:val="000000" w:themeColor="text1"/>
                <w:kern w:val="0"/>
                <w:sz w:val="24"/>
                <w:szCs w:val="20"/>
                <w:u w:val="none"/>
                <w:lang w:eastAsia="zh-CN"/>
                <w14:textFill>
                  <w14:solidFill>
                    <w14:schemeClr w14:val="tx1"/>
                  </w14:solidFill>
                </w14:textFill>
              </w:rPr>
              <w:t>(</w:t>
            </w:r>
            <w:r>
              <w:rPr>
                <w:rFonts w:hint="eastAsia" w:ascii="宋体" w:hAnsi="宋体"/>
                <w:snapToGrid w:val="0"/>
                <w:color w:val="000000" w:themeColor="text1"/>
                <w:kern w:val="0"/>
                <w:sz w:val="24"/>
                <w:szCs w:val="20"/>
                <w:u w:val="none"/>
                <w14:textFill>
                  <w14:solidFill>
                    <w14:schemeClr w14:val="tx1"/>
                  </w14:solidFill>
                </w14:textFill>
              </w:rPr>
              <w:t>废物代码为 900-249-08</w:t>
            </w:r>
            <w:r>
              <w:rPr>
                <w:rFonts w:hint="eastAsia" w:ascii="宋体" w:hAnsi="宋体"/>
                <w:snapToGrid w:val="0"/>
                <w:color w:val="000000" w:themeColor="text1"/>
                <w:kern w:val="0"/>
                <w:sz w:val="24"/>
                <w:szCs w:val="20"/>
                <w:u w:val="none"/>
                <w:lang w:eastAsia="zh-CN"/>
                <w14:textFill>
                  <w14:solidFill>
                    <w14:schemeClr w14:val="tx1"/>
                  </w14:solidFill>
                </w14:textFill>
              </w:rPr>
              <w:t>)</w:t>
            </w:r>
            <w:r>
              <w:rPr>
                <w:rFonts w:hint="eastAsia" w:ascii="宋体" w:hAnsi="宋体"/>
                <w:snapToGrid w:val="0"/>
                <w:color w:val="000000" w:themeColor="text1"/>
                <w:kern w:val="0"/>
                <w:sz w:val="24"/>
                <w:szCs w:val="20"/>
                <w:u w:val="none"/>
                <w14:textFill>
                  <w14:solidFill>
                    <w14:schemeClr w14:val="tx1"/>
                  </w14:solidFill>
                </w14:textFill>
              </w:rPr>
              <w:t>产生量为约1.5t/a</w:t>
            </w:r>
            <w:r>
              <w:rPr>
                <w:rFonts w:hint="eastAsia" w:ascii="宋体" w:hAnsi="宋体"/>
                <w:snapToGrid w:val="0"/>
                <w:color w:val="000000" w:themeColor="text1"/>
                <w:kern w:val="0"/>
                <w:sz w:val="24"/>
                <w:szCs w:val="20"/>
                <w:u w:val="none"/>
                <w:lang w:eastAsia="zh-CN"/>
                <w14:textFill>
                  <w14:solidFill>
                    <w14:schemeClr w14:val="tx1"/>
                  </w14:solidFill>
                </w14:textFill>
              </w:rPr>
              <w:t>，</w:t>
            </w:r>
            <w:r>
              <w:rPr>
                <w:rFonts w:hint="eastAsia" w:ascii="宋体" w:hAnsi="宋体"/>
                <w:snapToGrid w:val="0"/>
                <w:color w:val="000000" w:themeColor="text1"/>
                <w:kern w:val="0"/>
                <w:sz w:val="24"/>
                <w:szCs w:val="20"/>
                <w:u w:val="none"/>
                <w14:textFill>
                  <w14:solidFill>
                    <w14:schemeClr w14:val="tx1"/>
                  </w14:solidFill>
                </w14:textFill>
              </w:rPr>
              <w:t>在</w:t>
            </w:r>
            <w:r>
              <w:rPr>
                <w:rFonts w:hint="eastAsia" w:ascii="宋体" w:hAnsi="宋体"/>
                <w:snapToGrid w:val="0"/>
                <w:color w:val="000000" w:themeColor="text1"/>
                <w:kern w:val="0"/>
                <w:sz w:val="24"/>
                <w:szCs w:val="20"/>
                <w:u w:val="none"/>
                <w:lang w:eastAsia="zh-CN"/>
                <w14:textFill>
                  <w14:solidFill>
                    <w14:schemeClr w14:val="tx1"/>
                  </w14:solidFill>
                </w14:textFill>
              </w:rPr>
              <w:t>危险废物贮存库</w:t>
            </w:r>
            <w:r>
              <w:rPr>
                <w:rFonts w:hint="eastAsia" w:ascii="宋体" w:hAnsi="宋体"/>
                <w:snapToGrid w:val="0"/>
                <w:color w:val="000000" w:themeColor="text1"/>
                <w:kern w:val="0"/>
                <w:sz w:val="24"/>
                <w:szCs w:val="20"/>
                <w:u w:val="none"/>
                <w14:textFill>
                  <w14:solidFill>
                    <w14:schemeClr w14:val="tx1"/>
                  </w14:solidFill>
                </w14:textFill>
              </w:rPr>
              <w:t>暂存，定期委托有资质的单位处理。</w:t>
            </w:r>
          </w:p>
          <w:p w14:paraId="4F29A170">
            <w:pPr>
              <w:pStyle w:val="81"/>
              <w:spacing w:line="500" w:lineRule="exact"/>
              <w:ind w:firstLine="480"/>
              <w:rPr>
                <w:rFonts w:hint="eastAsia" w:ascii="宋体" w:hAnsi="宋体" w:eastAsia="宋体"/>
                <w:snapToGrid w:val="0"/>
                <w:color w:val="000000" w:themeColor="text1"/>
                <w:kern w:val="0"/>
                <w:sz w:val="24"/>
                <w:szCs w:val="20"/>
                <w:u w:val="none"/>
                <w:lang w:eastAsia="zh-CN"/>
                <w14:textFill>
                  <w14:solidFill>
                    <w14:schemeClr w14:val="tx1"/>
                  </w14:solidFill>
                </w14:textFill>
              </w:rPr>
            </w:pPr>
            <w:r>
              <w:rPr>
                <w:rFonts w:hint="eastAsia" w:ascii="宋体" w:hAnsi="宋体"/>
                <w:snapToGrid w:val="0"/>
                <w:color w:val="000000" w:themeColor="text1"/>
                <w:kern w:val="0"/>
                <w:sz w:val="24"/>
                <w:szCs w:val="20"/>
                <w:u w:val="none"/>
                <w:lang w:val="en-US" w:eastAsia="zh-CN"/>
                <w14:textFill>
                  <w14:solidFill>
                    <w14:schemeClr w14:val="tx1"/>
                  </w14:solidFill>
                </w14:textFill>
              </w:rPr>
              <w:t>③</w:t>
            </w:r>
            <w:r>
              <w:rPr>
                <w:rFonts w:hint="eastAsia" w:ascii="宋体" w:hAnsi="宋体"/>
                <w:snapToGrid w:val="0"/>
                <w:color w:val="000000" w:themeColor="text1"/>
                <w:kern w:val="0"/>
                <w:sz w:val="24"/>
                <w:szCs w:val="20"/>
                <w:u w:val="none"/>
                <w14:textFill>
                  <w14:solidFill>
                    <w14:schemeClr w14:val="tx1"/>
                  </w14:solidFill>
                </w14:textFill>
              </w:rPr>
              <w:t>含油废抹布</w:t>
            </w:r>
            <w:r>
              <w:rPr>
                <w:rFonts w:hint="eastAsia" w:ascii="宋体" w:hAnsi="宋体"/>
                <w:snapToGrid w:val="0"/>
                <w:color w:val="000000" w:themeColor="text1"/>
                <w:kern w:val="0"/>
                <w:sz w:val="24"/>
                <w:szCs w:val="20"/>
                <w:u w:val="none"/>
                <w:lang w:val="en-US" w:eastAsia="zh-CN"/>
                <w14:textFill>
                  <w14:solidFill>
                    <w14:schemeClr w14:val="tx1"/>
                  </w14:solidFill>
                </w14:textFill>
              </w:rPr>
              <w:t>等废劳保用品</w:t>
            </w:r>
            <w:r>
              <w:rPr>
                <w:rFonts w:hint="eastAsia" w:ascii="宋体" w:hAnsi="宋体"/>
                <w:snapToGrid w:val="0"/>
                <w:color w:val="000000" w:themeColor="text1"/>
                <w:kern w:val="0"/>
                <w:sz w:val="24"/>
                <w:szCs w:val="20"/>
                <w:u w:val="none"/>
                <w:lang w:eastAsia="zh-CN"/>
                <w14:textFill>
                  <w14:solidFill>
                    <w14:schemeClr w14:val="tx1"/>
                  </w14:solidFill>
                </w14:textFill>
              </w:rPr>
              <w:t>：</w:t>
            </w:r>
            <w:r>
              <w:rPr>
                <w:rFonts w:hint="eastAsia" w:ascii="宋体" w:hAnsi="宋体"/>
                <w:snapToGrid w:val="0"/>
                <w:color w:val="000000" w:themeColor="text1"/>
                <w:kern w:val="0"/>
                <w:sz w:val="24"/>
                <w:szCs w:val="20"/>
                <w:u w:val="none"/>
                <w14:textFill>
                  <w14:solidFill>
                    <w14:schemeClr w14:val="tx1"/>
                  </w14:solidFill>
                </w14:textFill>
              </w:rPr>
              <w:t>根据业主提供资料，本项目含油废抹布</w:t>
            </w:r>
            <w:r>
              <w:rPr>
                <w:rFonts w:hint="eastAsia" w:ascii="宋体" w:hAnsi="宋体"/>
                <w:snapToGrid w:val="0"/>
                <w:color w:val="000000" w:themeColor="text1"/>
                <w:kern w:val="0"/>
                <w:sz w:val="24"/>
                <w:szCs w:val="20"/>
                <w:u w:val="none"/>
                <w:lang w:eastAsia="zh-CN"/>
                <w14:textFill>
                  <w14:solidFill>
                    <w14:schemeClr w14:val="tx1"/>
                  </w14:solidFill>
                </w14:textFill>
              </w:rPr>
              <w:t>(</w:t>
            </w:r>
            <w:r>
              <w:rPr>
                <w:rFonts w:hint="eastAsia" w:ascii="宋体" w:hAnsi="宋体"/>
                <w:snapToGrid w:val="0"/>
                <w:color w:val="000000" w:themeColor="text1"/>
                <w:kern w:val="0"/>
                <w:sz w:val="24"/>
                <w:szCs w:val="20"/>
                <w:u w:val="none"/>
                <w14:textFill>
                  <w14:solidFill>
                    <w14:schemeClr w14:val="tx1"/>
                  </w14:solidFill>
                </w14:textFill>
              </w:rPr>
              <w:t>废物代码为900-041-49</w:t>
            </w:r>
            <w:r>
              <w:rPr>
                <w:rFonts w:hint="eastAsia" w:ascii="宋体" w:hAnsi="宋体"/>
                <w:snapToGrid w:val="0"/>
                <w:color w:val="000000" w:themeColor="text1"/>
                <w:kern w:val="0"/>
                <w:sz w:val="24"/>
                <w:szCs w:val="20"/>
                <w:u w:val="none"/>
                <w:lang w:eastAsia="zh-CN"/>
                <w14:textFill>
                  <w14:solidFill>
                    <w14:schemeClr w14:val="tx1"/>
                  </w14:solidFill>
                </w14:textFill>
              </w:rPr>
              <w:t>)</w:t>
            </w:r>
            <w:r>
              <w:rPr>
                <w:rFonts w:hint="eastAsia" w:ascii="宋体" w:hAnsi="宋体"/>
                <w:snapToGrid w:val="0"/>
                <w:color w:val="000000" w:themeColor="text1"/>
                <w:kern w:val="0"/>
                <w:sz w:val="24"/>
                <w:szCs w:val="20"/>
                <w:u w:val="none"/>
                <w:lang w:val="en-US" w:eastAsia="zh-CN"/>
                <w14:textFill>
                  <w14:solidFill>
                    <w14:schemeClr w14:val="tx1"/>
                  </w14:solidFill>
                </w14:textFill>
              </w:rPr>
              <w:t>等废劳保用品</w:t>
            </w:r>
            <w:r>
              <w:rPr>
                <w:rFonts w:hint="eastAsia" w:ascii="宋体" w:hAnsi="宋体"/>
                <w:snapToGrid w:val="0"/>
                <w:color w:val="000000" w:themeColor="text1"/>
                <w:kern w:val="0"/>
                <w:sz w:val="24"/>
                <w:szCs w:val="20"/>
                <w:u w:val="none"/>
                <w14:textFill>
                  <w14:solidFill>
                    <w14:schemeClr w14:val="tx1"/>
                  </w14:solidFill>
                </w14:textFill>
              </w:rPr>
              <w:t>产生量为约0.03t/a</w:t>
            </w:r>
            <w:r>
              <w:rPr>
                <w:rFonts w:hint="eastAsia" w:ascii="宋体" w:hAnsi="宋体"/>
                <w:snapToGrid w:val="0"/>
                <w:color w:val="000000" w:themeColor="text1"/>
                <w:kern w:val="0"/>
                <w:sz w:val="24"/>
                <w:szCs w:val="20"/>
                <w:u w:val="none"/>
                <w:lang w:eastAsia="zh-CN"/>
                <w14:textFill>
                  <w14:solidFill>
                    <w14:schemeClr w14:val="tx1"/>
                  </w14:solidFill>
                </w14:textFill>
              </w:rPr>
              <w:t>，</w:t>
            </w:r>
            <w:r>
              <w:rPr>
                <w:rFonts w:hint="eastAsia" w:ascii="宋体" w:hAnsi="宋体"/>
                <w:snapToGrid w:val="0"/>
                <w:color w:val="000000" w:themeColor="text1"/>
                <w:kern w:val="0"/>
                <w:sz w:val="24"/>
                <w:szCs w:val="20"/>
                <w:u w:val="none"/>
                <w14:textFill>
                  <w14:solidFill>
                    <w14:schemeClr w14:val="tx1"/>
                  </w14:solidFill>
                </w14:textFill>
              </w:rPr>
              <w:t>收集后于</w:t>
            </w:r>
            <w:r>
              <w:rPr>
                <w:rFonts w:hint="eastAsia" w:ascii="宋体" w:hAnsi="宋体"/>
                <w:snapToGrid w:val="0"/>
                <w:color w:val="000000" w:themeColor="text1"/>
                <w:kern w:val="0"/>
                <w:sz w:val="24"/>
                <w:szCs w:val="20"/>
                <w:u w:val="none"/>
                <w:lang w:eastAsia="zh-CN"/>
                <w14:textFill>
                  <w14:solidFill>
                    <w14:schemeClr w14:val="tx1"/>
                  </w14:solidFill>
                </w14:textFill>
              </w:rPr>
              <w:t>危险废物贮存库</w:t>
            </w:r>
            <w:r>
              <w:rPr>
                <w:rFonts w:hint="eastAsia" w:ascii="宋体" w:hAnsi="宋体"/>
                <w:snapToGrid w:val="0"/>
                <w:color w:val="000000" w:themeColor="text1"/>
                <w:kern w:val="0"/>
                <w:sz w:val="24"/>
                <w:szCs w:val="20"/>
                <w:u w:val="none"/>
                <w14:textFill>
                  <w14:solidFill>
                    <w14:schemeClr w14:val="tx1"/>
                  </w14:solidFill>
                </w14:textFill>
              </w:rPr>
              <w:t>，定期委托有资质的单位处置</w:t>
            </w:r>
            <w:r>
              <w:rPr>
                <w:rFonts w:hint="eastAsia" w:ascii="宋体" w:hAnsi="宋体"/>
                <w:snapToGrid w:val="0"/>
                <w:color w:val="000000" w:themeColor="text1"/>
                <w:kern w:val="0"/>
                <w:sz w:val="24"/>
                <w:szCs w:val="20"/>
                <w:u w:val="none"/>
                <w:lang w:eastAsia="zh-CN"/>
                <w14:textFill>
                  <w14:solidFill>
                    <w14:schemeClr w14:val="tx1"/>
                  </w14:solidFill>
                </w14:textFill>
              </w:rPr>
              <w:t>。</w:t>
            </w:r>
          </w:p>
          <w:p w14:paraId="6EED2B87">
            <w:pPr>
              <w:pStyle w:val="81"/>
              <w:spacing w:line="500" w:lineRule="exact"/>
              <w:ind w:firstLine="480"/>
              <w:rPr>
                <w:rFonts w:hint="eastAsia" w:ascii="宋体" w:hAnsi="宋体"/>
                <w:b/>
                <w:bCs/>
                <w:snapToGrid w:val="0"/>
                <w:color w:val="000000" w:themeColor="text1"/>
                <w:kern w:val="0"/>
                <w:sz w:val="24"/>
                <w:szCs w:val="20"/>
                <w:u w:val="none"/>
                <w14:textFill>
                  <w14:solidFill>
                    <w14:schemeClr w14:val="tx1"/>
                  </w14:solidFill>
                </w14:textFill>
              </w:rPr>
            </w:pPr>
            <w:r>
              <w:rPr>
                <w:rFonts w:hint="eastAsia" w:ascii="宋体" w:hAnsi="宋体"/>
                <w:b/>
                <w:bCs/>
                <w:snapToGrid w:val="0"/>
                <w:color w:val="000000" w:themeColor="text1"/>
                <w:kern w:val="0"/>
                <w:sz w:val="24"/>
                <w:szCs w:val="20"/>
                <w:u w:val="none"/>
                <w:lang w:eastAsia="zh-CN"/>
                <w14:textFill>
                  <w14:solidFill>
                    <w14:schemeClr w14:val="tx1"/>
                  </w14:solidFill>
                </w14:textFill>
              </w:rPr>
              <w:t>(</w:t>
            </w:r>
            <w:r>
              <w:rPr>
                <w:rFonts w:hint="eastAsia" w:ascii="宋体" w:hAnsi="宋体"/>
                <w:b/>
                <w:bCs/>
                <w:snapToGrid w:val="0"/>
                <w:color w:val="000000" w:themeColor="text1"/>
                <w:kern w:val="0"/>
                <w:sz w:val="24"/>
                <w:szCs w:val="20"/>
                <w:u w:val="none"/>
                <w14:textFill>
                  <w14:solidFill>
                    <w14:schemeClr w14:val="tx1"/>
                  </w14:solidFill>
                </w14:textFill>
              </w:rPr>
              <w:t>3</w:t>
            </w:r>
            <w:r>
              <w:rPr>
                <w:rFonts w:hint="eastAsia" w:ascii="宋体" w:hAnsi="宋体"/>
                <w:b/>
                <w:bCs/>
                <w:snapToGrid w:val="0"/>
                <w:color w:val="000000" w:themeColor="text1"/>
                <w:kern w:val="0"/>
                <w:sz w:val="24"/>
                <w:szCs w:val="20"/>
                <w:u w:val="none"/>
                <w:lang w:eastAsia="zh-CN"/>
                <w14:textFill>
                  <w14:solidFill>
                    <w14:schemeClr w14:val="tx1"/>
                  </w14:solidFill>
                </w14:textFill>
              </w:rPr>
              <w:t>)</w:t>
            </w:r>
            <w:r>
              <w:rPr>
                <w:rFonts w:hint="eastAsia" w:ascii="宋体" w:hAnsi="宋体"/>
                <w:b/>
                <w:bCs/>
                <w:snapToGrid w:val="0"/>
                <w:color w:val="000000" w:themeColor="text1"/>
                <w:kern w:val="0"/>
                <w:sz w:val="24"/>
                <w:szCs w:val="20"/>
                <w:u w:val="none"/>
                <w14:textFill>
                  <w14:solidFill>
                    <w14:schemeClr w14:val="tx1"/>
                  </w14:solidFill>
                </w14:textFill>
              </w:rPr>
              <w:t>生活垃圾</w:t>
            </w:r>
          </w:p>
          <w:p w14:paraId="52764829">
            <w:pPr>
              <w:pStyle w:val="81"/>
              <w:spacing w:line="500" w:lineRule="exact"/>
              <w:ind w:firstLine="480"/>
              <w:rPr>
                <w:rFonts w:hint="default" w:ascii="宋体" w:hAnsi="宋体"/>
                <w:snapToGrid w:val="0"/>
                <w:color w:val="000000" w:themeColor="text1"/>
                <w:kern w:val="0"/>
                <w:sz w:val="24"/>
                <w:szCs w:val="20"/>
                <w:u w:val="none"/>
                <w:lang w:val="en-US" w:eastAsia="zh-CN"/>
                <w14:textFill>
                  <w14:solidFill>
                    <w14:schemeClr w14:val="tx1"/>
                  </w14:solidFill>
                </w14:textFill>
              </w:rPr>
            </w:pPr>
            <w:r>
              <w:rPr>
                <w:rFonts w:hint="eastAsia" w:ascii="宋体" w:hAnsi="宋体"/>
                <w:snapToGrid w:val="0"/>
                <w:color w:val="000000" w:themeColor="text1"/>
                <w:kern w:val="0"/>
                <w:sz w:val="24"/>
                <w:szCs w:val="20"/>
                <w:u w:val="none"/>
                <w14:textFill>
                  <w14:solidFill>
                    <w14:schemeClr w14:val="tx1"/>
                  </w14:solidFill>
                </w14:textFill>
              </w:rPr>
              <w:t>本项目生活垃圾主要来自员工日常生活、行政办公，项目职工定员35人，生活垃圾产生量按1.0kg/人·d计，垃圾产生量35kg/d，即10.5t/a。生活垃圾经厂区内垃圾桶收集后由环卫部门收集处置。</w:t>
            </w:r>
          </w:p>
          <w:p w14:paraId="52CC00D6">
            <w:pPr>
              <w:pStyle w:val="81"/>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0"/>
              <w:textAlignment w:val="auto"/>
              <w:rPr>
                <w:rFonts w:hint="default" w:ascii="宋体" w:hAnsi="宋体" w:cs="宋体"/>
                <w:color w:val="000000" w:themeColor="text1"/>
                <w:sz w:val="24"/>
                <w:szCs w:val="24"/>
                <w:u w:val="none"/>
                <w:lang w:val="en-US" w:eastAsia="zh-CN"/>
                <w14:textFill>
                  <w14:solidFill>
                    <w14:schemeClr w14:val="tx1"/>
                  </w14:solidFill>
                </w14:textFill>
              </w:rPr>
            </w:pPr>
            <w:r>
              <w:rPr>
                <w:rFonts w:hint="eastAsia" w:ascii="宋体" w:hAnsi="宋体" w:cs="宋体"/>
                <w:color w:val="000000" w:themeColor="text1"/>
                <w:sz w:val="24"/>
                <w:szCs w:val="24"/>
                <w:u w:val="none"/>
                <w:lang w:eastAsia="zh-CN"/>
                <w14:textFill>
                  <w14:solidFill>
                    <w14:schemeClr w14:val="tx1"/>
                  </w14:solidFill>
                </w14:textFill>
              </w:rPr>
              <w:t>固体废物产生情况汇总见表</w:t>
            </w:r>
            <w:r>
              <w:rPr>
                <w:rFonts w:hint="eastAsia" w:ascii="宋体" w:hAnsi="宋体" w:cs="宋体"/>
                <w:color w:val="000000" w:themeColor="text1"/>
                <w:sz w:val="24"/>
                <w:szCs w:val="24"/>
                <w:u w:val="none"/>
                <w:lang w:val="en-US" w:eastAsia="zh-CN"/>
                <w14:textFill>
                  <w14:solidFill>
                    <w14:schemeClr w14:val="tx1"/>
                  </w14:solidFill>
                </w14:textFill>
              </w:rPr>
              <w:t>4-18。</w:t>
            </w:r>
          </w:p>
          <w:p w14:paraId="33B431C6">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jc w:val="center"/>
              <w:textAlignment w:val="auto"/>
              <w:rPr>
                <w:rFonts w:hint="eastAsia" w:ascii="宋体" w:hAnsi="宋体" w:eastAsia="宋体" w:cs="宋体"/>
                <w:b/>
                <w:bCs/>
                <w:color w:val="000000" w:themeColor="text1"/>
                <w:sz w:val="24"/>
                <w:szCs w:val="24"/>
                <w:u w:val="none"/>
                <w14:textFill>
                  <w14:solidFill>
                    <w14:schemeClr w14:val="tx1"/>
                  </w14:solidFill>
                </w14:textFill>
              </w:rPr>
            </w:pPr>
            <w:r>
              <w:rPr>
                <w:rFonts w:hint="eastAsia" w:ascii="宋体" w:hAnsi="宋体" w:eastAsia="宋体" w:cs="宋体"/>
                <w:b/>
                <w:bCs/>
                <w:color w:val="000000" w:themeColor="text1"/>
                <w:sz w:val="24"/>
                <w:szCs w:val="24"/>
                <w:u w:val="none"/>
                <w14:textFill>
                  <w14:solidFill>
                    <w14:schemeClr w14:val="tx1"/>
                  </w14:solidFill>
                </w14:textFill>
              </w:rPr>
              <w:t>表</w:t>
            </w:r>
            <w:r>
              <w:rPr>
                <w:rFonts w:hint="eastAsia" w:ascii="宋体" w:hAnsi="宋体" w:cs="宋体"/>
                <w:b/>
                <w:bCs/>
                <w:color w:val="000000" w:themeColor="text1"/>
                <w:sz w:val="24"/>
                <w:szCs w:val="24"/>
                <w:u w:val="none"/>
                <w:lang w:val="en-US" w:eastAsia="zh-CN"/>
                <w14:textFill>
                  <w14:solidFill>
                    <w14:schemeClr w14:val="tx1"/>
                  </w14:solidFill>
                </w14:textFill>
              </w:rPr>
              <w:t xml:space="preserve">4-18  </w:t>
            </w:r>
            <w:r>
              <w:rPr>
                <w:rFonts w:hint="eastAsia" w:ascii="宋体" w:hAnsi="宋体" w:eastAsia="宋体" w:cs="宋体"/>
                <w:b/>
                <w:bCs/>
                <w:color w:val="000000" w:themeColor="text1"/>
                <w:sz w:val="24"/>
                <w:szCs w:val="24"/>
                <w:u w:val="none"/>
                <w14:textFill>
                  <w14:solidFill>
                    <w14:schemeClr w14:val="tx1"/>
                  </w14:solidFill>
                </w14:textFill>
              </w:rPr>
              <w:t>固体废物分析结果表</w:t>
            </w:r>
          </w:p>
          <w:tbl>
            <w:tblPr>
              <w:tblStyle w:val="42"/>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50"/>
              <w:gridCol w:w="753"/>
              <w:gridCol w:w="1229"/>
              <w:gridCol w:w="1246"/>
              <w:gridCol w:w="605"/>
              <w:gridCol w:w="1176"/>
              <w:gridCol w:w="657"/>
              <w:gridCol w:w="715"/>
              <w:gridCol w:w="633"/>
              <w:gridCol w:w="1470"/>
            </w:tblGrid>
            <w:tr w14:paraId="793D2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2" w:hRule="atLeast"/>
                <w:jc w:val="center"/>
              </w:trPr>
              <w:tc>
                <w:tcPr>
                  <w:tcW w:w="143" w:type="pct"/>
                  <w:tcMar>
                    <w:left w:w="0" w:type="dxa"/>
                    <w:right w:w="0" w:type="dxa"/>
                  </w:tcMar>
                  <w:vAlign w:val="center"/>
                </w:tcPr>
                <w:p w14:paraId="7A9A183C">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序号</w:t>
                  </w:r>
                </w:p>
              </w:tc>
              <w:tc>
                <w:tcPr>
                  <w:tcW w:w="431" w:type="pct"/>
                  <w:vAlign w:val="center"/>
                </w:tcPr>
                <w:p w14:paraId="42F5B1C8">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产生环节</w:t>
                  </w:r>
                </w:p>
              </w:tc>
              <w:tc>
                <w:tcPr>
                  <w:tcW w:w="703" w:type="pct"/>
                  <w:vAlign w:val="center"/>
                </w:tcPr>
                <w:p w14:paraId="195F0F4B">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名称</w:t>
                  </w:r>
                </w:p>
              </w:tc>
              <w:tc>
                <w:tcPr>
                  <w:tcW w:w="713" w:type="pct"/>
                  <w:vAlign w:val="center"/>
                </w:tcPr>
                <w:p w14:paraId="4787D24D">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属性</w:t>
                  </w:r>
                </w:p>
              </w:tc>
              <w:tc>
                <w:tcPr>
                  <w:tcW w:w="346" w:type="pct"/>
                  <w:vAlign w:val="center"/>
                </w:tcPr>
                <w:p w14:paraId="773A5076">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物理性状</w:t>
                  </w:r>
                </w:p>
              </w:tc>
              <w:tc>
                <w:tcPr>
                  <w:tcW w:w="673" w:type="pct"/>
                  <w:vAlign w:val="center"/>
                </w:tcPr>
                <w:p w14:paraId="0CD3D39B">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default" w:ascii="宋体" w:hAnsi="宋体" w:eastAsia="宋体" w:cs="宋体"/>
                      <w:color w:val="000000" w:themeColor="text1"/>
                      <w:w w:val="95"/>
                      <w:sz w:val="21"/>
                      <w:szCs w:val="21"/>
                      <w:u w:val="none"/>
                      <w:lang w:val="en-US" w:eastAsia="zh-CN"/>
                      <w14:textFill>
                        <w14:solidFill>
                          <w14:schemeClr w14:val="tx1"/>
                        </w14:solidFill>
                      </w14:textFill>
                    </w:rPr>
                    <w:t>固废代码</w:t>
                  </w:r>
                </w:p>
              </w:tc>
              <w:tc>
                <w:tcPr>
                  <w:tcW w:w="376" w:type="pct"/>
                  <w:vAlign w:val="center"/>
                </w:tcPr>
                <w:p w14:paraId="1B93FD3C">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产生量</w:t>
                  </w:r>
                  <w:r>
                    <w:rPr>
                      <w:rFonts w:hint="eastAsia" w:ascii="宋体" w:hAnsi="宋体" w:eastAsia="宋体" w:cs="宋体"/>
                      <w:color w:val="000000" w:themeColor="text1"/>
                      <w:w w:val="95"/>
                      <w:sz w:val="21"/>
                      <w:szCs w:val="21"/>
                      <w:u w:val="none"/>
                      <w:lang w:eastAsia="zh-CN"/>
                      <w14:textFill>
                        <w14:solidFill>
                          <w14:schemeClr w14:val="tx1"/>
                        </w14:solidFill>
                      </w14:textFill>
                    </w:rPr>
                    <w:t>(</w:t>
                  </w:r>
                  <w:r>
                    <w:rPr>
                      <w:rFonts w:hint="eastAsia" w:ascii="宋体" w:hAnsi="宋体" w:eastAsia="宋体" w:cs="宋体"/>
                      <w:color w:val="000000" w:themeColor="text1"/>
                      <w:w w:val="95"/>
                      <w:sz w:val="21"/>
                      <w:szCs w:val="21"/>
                      <w:u w:val="none"/>
                      <w14:textFill>
                        <w14:solidFill>
                          <w14:schemeClr w14:val="tx1"/>
                        </w14:solidFill>
                      </w14:textFill>
                    </w:rPr>
                    <w:t>t/a</w:t>
                  </w:r>
                  <w:r>
                    <w:rPr>
                      <w:rFonts w:hint="eastAsia" w:ascii="宋体" w:hAnsi="宋体" w:eastAsia="宋体" w:cs="宋体"/>
                      <w:color w:val="000000" w:themeColor="text1"/>
                      <w:w w:val="95"/>
                      <w:sz w:val="21"/>
                      <w:szCs w:val="21"/>
                      <w:u w:val="none"/>
                      <w:lang w:eastAsia="zh-CN"/>
                      <w14:textFill>
                        <w14:solidFill>
                          <w14:schemeClr w14:val="tx1"/>
                        </w14:solidFill>
                      </w14:textFill>
                    </w:rPr>
                    <w:t>)</w:t>
                  </w:r>
                </w:p>
              </w:tc>
              <w:tc>
                <w:tcPr>
                  <w:tcW w:w="409" w:type="pct"/>
                  <w:vAlign w:val="center"/>
                </w:tcPr>
                <w:p w14:paraId="0D1092E1">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t>贮存地点</w:t>
                  </w:r>
                </w:p>
              </w:tc>
              <w:tc>
                <w:tcPr>
                  <w:tcW w:w="362" w:type="pct"/>
                  <w:vAlign w:val="center"/>
                </w:tcPr>
                <w:p w14:paraId="596A2FBF">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贮存方式</w:t>
                  </w:r>
                </w:p>
              </w:tc>
              <w:tc>
                <w:tcPr>
                  <w:tcW w:w="841" w:type="pct"/>
                  <w:vAlign w:val="center"/>
                </w:tcPr>
                <w:p w14:paraId="6D41C982">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利用</w:t>
                  </w:r>
                  <w:r>
                    <w:rPr>
                      <w:rFonts w:hint="eastAsia" w:ascii="宋体" w:hAnsi="宋体" w:eastAsia="宋体" w:cs="宋体"/>
                      <w:color w:val="000000" w:themeColor="text1"/>
                      <w:w w:val="95"/>
                      <w:sz w:val="21"/>
                      <w:szCs w:val="21"/>
                      <w:u w:val="none"/>
                      <w:lang w:val="en-US" w:eastAsia="zh-CN"/>
                      <w14:textFill>
                        <w14:solidFill>
                          <w14:schemeClr w14:val="tx1"/>
                        </w14:solidFill>
                      </w14:textFill>
                    </w:rPr>
                    <w:t>或</w:t>
                  </w:r>
                  <w:r>
                    <w:rPr>
                      <w:rFonts w:hint="eastAsia" w:ascii="宋体" w:hAnsi="宋体" w:eastAsia="宋体" w:cs="宋体"/>
                      <w:color w:val="000000" w:themeColor="text1"/>
                      <w:w w:val="95"/>
                      <w:sz w:val="21"/>
                      <w:szCs w:val="21"/>
                      <w:u w:val="none"/>
                      <w14:textFill>
                        <w14:solidFill>
                          <w14:schemeClr w14:val="tx1"/>
                        </w14:solidFill>
                      </w14:textFill>
                    </w:rPr>
                    <w:t>处置方式</w:t>
                  </w:r>
                </w:p>
              </w:tc>
            </w:tr>
            <w:tr w14:paraId="24A1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2" w:hRule="atLeast"/>
                <w:jc w:val="center"/>
              </w:trPr>
              <w:tc>
                <w:tcPr>
                  <w:tcW w:w="143" w:type="pct"/>
                  <w:shd w:val="clear" w:color="auto" w:fill="auto"/>
                  <w:tcMar>
                    <w:left w:w="0" w:type="dxa"/>
                    <w:right w:w="0" w:type="dxa"/>
                  </w:tcMar>
                  <w:vAlign w:val="center"/>
                </w:tcPr>
                <w:p w14:paraId="292A18C0">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1</w:t>
                  </w:r>
                </w:p>
              </w:tc>
              <w:tc>
                <w:tcPr>
                  <w:tcW w:w="431" w:type="pct"/>
                  <w:shd w:val="clear" w:color="auto" w:fill="auto"/>
                  <w:vAlign w:val="center"/>
                </w:tcPr>
                <w:p w14:paraId="46032125">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eastAsia="zh-CN"/>
                      <w14:textFill>
                        <w14:solidFill>
                          <w14:schemeClr w14:val="tx1"/>
                        </w14:solidFill>
                      </w14:textFill>
                    </w:rPr>
                    <w:t>职工生活</w:t>
                  </w:r>
                </w:p>
              </w:tc>
              <w:tc>
                <w:tcPr>
                  <w:tcW w:w="703" w:type="pct"/>
                  <w:shd w:val="clear" w:color="auto" w:fill="auto"/>
                  <w:vAlign w:val="center"/>
                </w:tcPr>
                <w:p w14:paraId="5433B5E8">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生活垃圾</w:t>
                  </w:r>
                </w:p>
              </w:tc>
              <w:tc>
                <w:tcPr>
                  <w:tcW w:w="713" w:type="pct"/>
                  <w:shd w:val="clear" w:color="auto" w:fill="auto"/>
                  <w:vAlign w:val="center"/>
                </w:tcPr>
                <w:p w14:paraId="63F8DAF9">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生活垃圾</w:t>
                  </w:r>
                </w:p>
              </w:tc>
              <w:tc>
                <w:tcPr>
                  <w:tcW w:w="346" w:type="pct"/>
                  <w:shd w:val="clear" w:color="auto" w:fill="auto"/>
                  <w:vAlign w:val="center"/>
                </w:tcPr>
                <w:p w14:paraId="57F62003">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固态</w:t>
                  </w:r>
                </w:p>
              </w:tc>
              <w:tc>
                <w:tcPr>
                  <w:tcW w:w="673" w:type="pct"/>
                  <w:shd w:val="clear" w:color="auto" w:fill="auto"/>
                  <w:vAlign w:val="center"/>
                </w:tcPr>
                <w:p w14:paraId="63F68948">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SW62</w:t>
                  </w:r>
                </w:p>
              </w:tc>
              <w:tc>
                <w:tcPr>
                  <w:tcW w:w="376" w:type="pct"/>
                  <w:shd w:val="clear" w:color="auto" w:fill="auto"/>
                  <w:vAlign w:val="center"/>
                </w:tcPr>
                <w:p w14:paraId="4CEB8445">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10.5</w:t>
                  </w:r>
                </w:p>
              </w:tc>
              <w:tc>
                <w:tcPr>
                  <w:tcW w:w="409" w:type="pct"/>
                  <w:shd w:val="clear" w:color="auto" w:fill="auto"/>
                  <w:vAlign w:val="center"/>
                </w:tcPr>
                <w:p w14:paraId="384C81B7">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垃圾桶</w:t>
                  </w:r>
                </w:p>
              </w:tc>
              <w:tc>
                <w:tcPr>
                  <w:tcW w:w="362" w:type="pct"/>
                  <w:shd w:val="clear" w:color="auto" w:fill="auto"/>
                  <w:vAlign w:val="center"/>
                </w:tcPr>
                <w:p w14:paraId="2758465C">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桶装</w:t>
                  </w:r>
                </w:p>
              </w:tc>
              <w:tc>
                <w:tcPr>
                  <w:tcW w:w="841" w:type="pct"/>
                  <w:shd w:val="clear" w:color="auto" w:fill="auto"/>
                  <w:vAlign w:val="center"/>
                </w:tcPr>
                <w:p w14:paraId="5917961B">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委托处置，由环卫部门处置</w:t>
                  </w:r>
                </w:p>
              </w:tc>
            </w:tr>
            <w:tr w14:paraId="387B3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2" w:hRule="atLeast"/>
                <w:jc w:val="center"/>
              </w:trPr>
              <w:tc>
                <w:tcPr>
                  <w:tcW w:w="143" w:type="pct"/>
                  <w:shd w:val="clear" w:color="auto" w:fill="auto"/>
                  <w:tcMar>
                    <w:left w:w="0" w:type="dxa"/>
                    <w:right w:w="0" w:type="dxa"/>
                  </w:tcMar>
                  <w:vAlign w:val="center"/>
                </w:tcPr>
                <w:p w14:paraId="18846A58">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2</w:t>
                  </w:r>
                </w:p>
              </w:tc>
              <w:tc>
                <w:tcPr>
                  <w:tcW w:w="431" w:type="pct"/>
                  <w:vAlign w:val="center"/>
                </w:tcPr>
                <w:p w14:paraId="0055897D">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板框压滤机</w:t>
                  </w:r>
                </w:p>
              </w:tc>
              <w:tc>
                <w:tcPr>
                  <w:tcW w:w="703" w:type="pct"/>
                  <w:shd w:val="clear" w:color="auto" w:fill="auto"/>
                  <w:vAlign w:val="center"/>
                </w:tcPr>
                <w:p w14:paraId="54BBC977">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尾泥</w:t>
                  </w:r>
                </w:p>
              </w:tc>
              <w:tc>
                <w:tcPr>
                  <w:tcW w:w="713" w:type="pct"/>
                  <w:shd w:val="clear" w:color="auto" w:fill="auto"/>
                  <w:vAlign w:val="center"/>
                </w:tcPr>
                <w:p w14:paraId="3DF55988">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一般废物</w:t>
                  </w:r>
                </w:p>
              </w:tc>
              <w:tc>
                <w:tcPr>
                  <w:tcW w:w="346" w:type="pct"/>
                  <w:shd w:val="clear" w:color="auto" w:fill="auto"/>
                  <w:vAlign w:val="center"/>
                </w:tcPr>
                <w:p w14:paraId="19FB9FE5">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固态</w:t>
                  </w:r>
                </w:p>
              </w:tc>
              <w:tc>
                <w:tcPr>
                  <w:tcW w:w="673" w:type="pct"/>
                  <w:shd w:val="clear" w:color="auto" w:fill="auto"/>
                  <w:vAlign w:val="center"/>
                </w:tcPr>
                <w:p w14:paraId="24876C64">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t>900-011-S17</w:t>
                  </w:r>
                </w:p>
              </w:tc>
              <w:tc>
                <w:tcPr>
                  <w:tcW w:w="376" w:type="pct"/>
                  <w:shd w:val="clear" w:color="auto" w:fill="auto"/>
                  <w:vAlign w:val="center"/>
                </w:tcPr>
                <w:p w14:paraId="394DAD9F">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t>10.31万</w:t>
                  </w:r>
                </w:p>
              </w:tc>
              <w:tc>
                <w:tcPr>
                  <w:tcW w:w="409" w:type="pct"/>
                  <w:vAlign w:val="center"/>
                </w:tcPr>
                <w:p w14:paraId="762C2FB7">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尾泥库</w:t>
                  </w:r>
                </w:p>
              </w:tc>
              <w:tc>
                <w:tcPr>
                  <w:tcW w:w="362" w:type="pct"/>
                  <w:vAlign w:val="center"/>
                </w:tcPr>
                <w:p w14:paraId="144332CD">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堆存</w:t>
                  </w:r>
                </w:p>
              </w:tc>
              <w:tc>
                <w:tcPr>
                  <w:tcW w:w="841" w:type="pct"/>
                  <w:vMerge w:val="restart"/>
                  <w:vAlign w:val="center"/>
                </w:tcPr>
                <w:p w14:paraId="56499882">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外售砖厂</w:t>
                  </w:r>
                  <w:r>
                    <w:rPr>
                      <w:rFonts w:hint="eastAsia" w:ascii="宋体" w:hAnsi="宋体" w:eastAsia="宋体" w:cs="宋体"/>
                      <w:color w:val="000000" w:themeColor="text1"/>
                      <w:w w:val="95"/>
                      <w:sz w:val="21"/>
                      <w:szCs w:val="21"/>
                      <w:u w:val="none"/>
                      <w:lang w:val="en-US" w:eastAsia="zh-CN"/>
                      <w14:textFill>
                        <w14:solidFill>
                          <w14:schemeClr w14:val="tx1"/>
                        </w14:solidFill>
                      </w14:textFill>
                    </w:rPr>
                    <w:t>综合利用</w:t>
                  </w:r>
                </w:p>
              </w:tc>
            </w:tr>
            <w:tr w14:paraId="1D2BE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2" w:hRule="atLeast"/>
                <w:jc w:val="center"/>
              </w:trPr>
              <w:tc>
                <w:tcPr>
                  <w:tcW w:w="143" w:type="pct"/>
                  <w:shd w:val="clear" w:color="auto" w:fill="auto"/>
                  <w:tcMar>
                    <w:left w:w="0" w:type="dxa"/>
                    <w:right w:w="0" w:type="dxa"/>
                  </w:tcMar>
                  <w:vAlign w:val="center"/>
                </w:tcPr>
                <w:p w14:paraId="76C61B8D">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3</w:t>
                  </w:r>
                </w:p>
              </w:tc>
              <w:tc>
                <w:tcPr>
                  <w:tcW w:w="431" w:type="pct"/>
                  <w:vAlign w:val="center"/>
                </w:tcPr>
                <w:p w14:paraId="07639306">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中和池</w:t>
                  </w:r>
                </w:p>
              </w:tc>
              <w:tc>
                <w:tcPr>
                  <w:tcW w:w="703" w:type="pct"/>
                  <w:shd w:val="clear" w:color="auto" w:fill="auto"/>
                  <w:vAlign w:val="center"/>
                </w:tcPr>
                <w:p w14:paraId="3E59EAFB">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沉渣</w:t>
                  </w:r>
                </w:p>
              </w:tc>
              <w:tc>
                <w:tcPr>
                  <w:tcW w:w="713" w:type="pct"/>
                  <w:shd w:val="clear" w:color="auto" w:fill="auto"/>
                  <w:vAlign w:val="center"/>
                </w:tcPr>
                <w:p w14:paraId="63F10902">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一般废物</w:t>
                  </w:r>
                </w:p>
              </w:tc>
              <w:tc>
                <w:tcPr>
                  <w:tcW w:w="346" w:type="pct"/>
                  <w:shd w:val="clear" w:color="auto" w:fill="auto"/>
                  <w:vAlign w:val="center"/>
                </w:tcPr>
                <w:p w14:paraId="24C9ACD7">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固态</w:t>
                  </w:r>
                </w:p>
              </w:tc>
              <w:tc>
                <w:tcPr>
                  <w:tcW w:w="673" w:type="pct"/>
                  <w:shd w:val="clear" w:color="auto" w:fill="auto"/>
                  <w:vAlign w:val="center"/>
                </w:tcPr>
                <w:p w14:paraId="42B675A6">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900-099-S07</w:t>
                  </w:r>
                </w:p>
              </w:tc>
              <w:tc>
                <w:tcPr>
                  <w:tcW w:w="376" w:type="pct"/>
                  <w:shd w:val="clear" w:color="auto" w:fill="auto"/>
                  <w:vAlign w:val="center"/>
                </w:tcPr>
                <w:p w14:paraId="3FD653C1">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t>1800</w:t>
                  </w:r>
                </w:p>
              </w:tc>
              <w:tc>
                <w:tcPr>
                  <w:tcW w:w="409" w:type="pct"/>
                  <w:vMerge w:val="restart"/>
                  <w:vAlign w:val="center"/>
                </w:tcPr>
                <w:p w14:paraId="317C282D">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一般固废区</w:t>
                  </w:r>
                </w:p>
              </w:tc>
              <w:tc>
                <w:tcPr>
                  <w:tcW w:w="362" w:type="pct"/>
                  <w:vAlign w:val="center"/>
                </w:tcPr>
                <w:p w14:paraId="5E5776C6">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堆存</w:t>
                  </w:r>
                </w:p>
              </w:tc>
              <w:tc>
                <w:tcPr>
                  <w:tcW w:w="841" w:type="pct"/>
                  <w:vMerge w:val="continue"/>
                  <w:vAlign w:val="center"/>
                </w:tcPr>
                <w:p w14:paraId="5BF4A157">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p>
              </w:tc>
            </w:tr>
            <w:tr w14:paraId="0E1D6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2" w:hRule="atLeast"/>
                <w:jc w:val="center"/>
              </w:trPr>
              <w:tc>
                <w:tcPr>
                  <w:tcW w:w="143" w:type="pct"/>
                  <w:shd w:val="clear" w:color="auto" w:fill="auto"/>
                  <w:tcMar>
                    <w:left w:w="0" w:type="dxa"/>
                    <w:right w:w="0" w:type="dxa"/>
                  </w:tcMar>
                  <w:vAlign w:val="center"/>
                </w:tcPr>
                <w:p w14:paraId="4722215D">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4</w:t>
                  </w:r>
                </w:p>
              </w:tc>
              <w:tc>
                <w:tcPr>
                  <w:tcW w:w="431" w:type="pct"/>
                  <w:shd w:val="clear" w:color="auto" w:fill="auto"/>
                  <w:vAlign w:val="center"/>
                </w:tcPr>
                <w:p w14:paraId="291E8860">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磁选</w:t>
                  </w:r>
                </w:p>
              </w:tc>
              <w:tc>
                <w:tcPr>
                  <w:tcW w:w="703" w:type="pct"/>
                  <w:shd w:val="clear" w:color="auto" w:fill="auto"/>
                  <w:vAlign w:val="center"/>
                </w:tcPr>
                <w:p w14:paraId="6DB88A25">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金属杂质</w:t>
                  </w:r>
                </w:p>
              </w:tc>
              <w:tc>
                <w:tcPr>
                  <w:tcW w:w="713" w:type="pct"/>
                  <w:shd w:val="clear" w:color="auto" w:fill="auto"/>
                  <w:vAlign w:val="center"/>
                </w:tcPr>
                <w:p w14:paraId="1E350F58">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一般废物</w:t>
                  </w:r>
                </w:p>
              </w:tc>
              <w:tc>
                <w:tcPr>
                  <w:tcW w:w="346" w:type="pct"/>
                  <w:shd w:val="clear" w:color="auto" w:fill="auto"/>
                  <w:vAlign w:val="center"/>
                </w:tcPr>
                <w:p w14:paraId="3FB23822">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固态</w:t>
                  </w:r>
                </w:p>
              </w:tc>
              <w:tc>
                <w:tcPr>
                  <w:tcW w:w="673" w:type="pct"/>
                  <w:shd w:val="clear" w:color="auto" w:fill="auto"/>
                  <w:vAlign w:val="center"/>
                </w:tcPr>
                <w:p w14:paraId="09EE219C">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900-099-S17</w:t>
                  </w:r>
                </w:p>
              </w:tc>
              <w:tc>
                <w:tcPr>
                  <w:tcW w:w="376" w:type="pct"/>
                  <w:shd w:val="clear" w:color="auto" w:fill="auto"/>
                  <w:vAlign w:val="center"/>
                </w:tcPr>
                <w:p w14:paraId="7EC3AA90">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t>175</w:t>
                  </w:r>
                </w:p>
              </w:tc>
              <w:tc>
                <w:tcPr>
                  <w:tcW w:w="409" w:type="pct"/>
                  <w:vMerge w:val="continue"/>
                  <w:vAlign w:val="center"/>
                </w:tcPr>
                <w:p w14:paraId="66F6689E">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c>
                <w:tcPr>
                  <w:tcW w:w="362" w:type="pct"/>
                  <w:vAlign w:val="center"/>
                </w:tcPr>
                <w:p w14:paraId="62FFDB98">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堆存</w:t>
                  </w:r>
                </w:p>
              </w:tc>
              <w:tc>
                <w:tcPr>
                  <w:tcW w:w="841" w:type="pct"/>
                  <w:vAlign w:val="center"/>
                </w:tcPr>
                <w:p w14:paraId="0C785CF2">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外售冶炼厂综合利用</w:t>
                  </w:r>
                </w:p>
              </w:tc>
            </w:tr>
            <w:tr w14:paraId="4F179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3" w:type="pct"/>
                  <w:shd w:val="clear" w:color="auto" w:fill="auto"/>
                  <w:tcMar>
                    <w:left w:w="0" w:type="dxa"/>
                    <w:right w:w="0" w:type="dxa"/>
                  </w:tcMar>
                  <w:vAlign w:val="center"/>
                </w:tcPr>
                <w:p w14:paraId="1F6B8EC3">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5</w:t>
                  </w:r>
                </w:p>
              </w:tc>
              <w:tc>
                <w:tcPr>
                  <w:tcW w:w="431" w:type="pct"/>
                  <w:vAlign w:val="center"/>
                </w:tcPr>
                <w:p w14:paraId="6A142241">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原料拆封</w:t>
                  </w:r>
                </w:p>
              </w:tc>
              <w:tc>
                <w:tcPr>
                  <w:tcW w:w="703" w:type="pct"/>
                  <w:shd w:val="clear" w:color="auto" w:fill="auto"/>
                  <w:vAlign w:val="center"/>
                </w:tcPr>
                <w:p w14:paraId="260329F8">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废包装袋</w:t>
                  </w:r>
                </w:p>
              </w:tc>
              <w:tc>
                <w:tcPr>
                  <w:tcW w:w="713" w:type="pct"/>
                  <w:shd w:val="clear" w:color="auto" w:fill="auto"/>
                  <w:vAlign w:val="center"/>
                </w:tcPr>
                <w:p w14:paraId="430D3EE7">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一般废物</w:t>
                  </w:r>
                </w:p>
              </w:tc>
              <w:tc>
                <w:tcPr>
                  <w:tcW w:w="346" w:type="pct"/>
                  <w:shd w:val="clear" w:color="auto" w:fill="auto"/>
                  <w:vAlign w:val="center"/>
                </w:tcPr>
                <w:p w14:paraId="1E4F6F33">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固态</w:t>
                  </w:r>
                </w:p>
              </w:tc>
              <w:tc>
                <w:tcPr>
                  <w:tcW w:w="673" w:type="pct"/>
                  <w:shd w:val="clear" w:color="auto" w:fill="auto"/>
                  <w:vAlign w:val="center"/>
                </w:tcPr>
                <w:p w14:paraId="5376E0EF">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900-00</w:t>
                  </w:r>
                  <w:r>
                    <w:rPr>
                      <w:rFonts w:hint="eastAsia" w:ascii="宋体" w:hAnsi="宋体" w:eastAsia="宋体" w:cs="宋体"/>
                      <w:color w:val="000000" w:themeColor="text1"/>
                      <w:w w:val="95"/>
                      <w:sz w:val="21"/>
                      <w:szCs w:val="21"/>
                      <w:u w:val="none"/>
                      <w:lang w:val="en-US" w:eastAsia="zh-CN"/>
                      <w14:textFill>
                        <w14:solidFill>
                          <w14:schemeClr w14:val="tx1"/>
                        </w14:solidFill>
                      </w14:textFill>
                    </w:rPr>
                    <w:t>5</w:t>
                  </w:r>
                  <w:r>
                    <w:rPr>
                      <w:rFonts w:hint="eastAsia" w:ascii="宋体" w:hAnsi="宋体" w:eastAsia="宋体" w:cs="宋体"/>
                      <w:color w:val="000000" w:themeColor="text1"/>
                      <w:w w:val="95"/>
                      <w:sz w:val="21"/>
                      <w:szCs w:val="21"/>
                      <w:u w:val="none"/>
                      <w14:textFill>
                        <w14:solidFill>
                          <w14:schemeClr w14:val="tx1"/>
                        </w14:solidFill>
                      </w14:textFill>
                    </w:rPr>
                    <w:t>-S17</w:t>
                  </w:r>
                </w:p>
              </w:tc>
              <w:tc>
                <w:tcPr>
                  <w:tcW w:w="376" w:type="pct"/>
                  <w:shd w:val="clear" w:color="auto" w:fill="auto"/>
                  <w:vAlign w:val="center"/>
                </w:tcPr>
                <w:p w14:paraId="72F0CAA4">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t>5</w:t>
                  </w:r>
                </w:p>
              </w:tc>
              <w:tc>
                <w:tcPr>
                  <w:tcW w:w="409" w:type="pct"/>
                  <w:vMerge w:val="continue"/>
                  <w:vAlign w:val="center"/>
                </w:tcPr>
                <w:p w14:paraId="2EDB64DE">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p>
              </w:tc>
              <w:tc>
                <w:tcPr>
                  <w:tcW w:w="362" w:type="pct"/>
                  <w:vMerge w:val="restart"/>
                  <w:vAlign w:val="center"/>
                </w:tcPr>
                <w:p w14:paraId="0937CE86">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袋装</w:t>
                  </w:r>
                </w:p>
              </w:tc>
              <w:tc>
                <w:tcPr>
                  <w:tcW w:w="841" w:type="pct"/>
                  <w:vAlign w:val="center"/>
                </w:tcPr>
                <w:p w14:paraId="2E3DE3E9">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外售废旧物资回收单位综合利用</w:t>
                  </w:r>
                </w:p>
              </w:tc>
            </w:tr>
            <w:tr w14:paraId="7D5C9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3" w:type="pct"/>
                  <w:shd w:val="clear" w:color="auto" w:fill="auto"/>
                  <w:tcMar>
                    <w:left w:w="0" w:type="dxa"/>
                    <w:right w:w="0" w:type="dxa"/>
                  </w:tcMar>
                  <w:vAlign w:val="center"/>
                </w:tcPr>
                <w:p w14:paraId="5AC056AA">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6</w:t>
                  </w:r>
                </w:p>
              </w:tc>
              <w:tc>
                <w:tcPr>
                  <w:tcW w:w="431" w:type="pct"/>
                  <w:vAlign w:val="center"/>
                </w:tcPr>
                <w:p w14:paraId="5A4FD7D2">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锅炉</w:t>
                  </w:r>
                </w:p>
              </w:tc>
              <w:tc>
                <w:tcPr>
                  <w:tcW w:w="703" w:type="pct"/>
                  <w:shd w:val="clear" w:color="auto" w:fill="auto"/>
                  <w:vAlign w:val="center"/>
                </w:tcPr>
                <w:p w14:paraId="79A7EEFD">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default" w:ascii="宋体" w:hAnsi="宋体" w:eastAsia="宋体" w:cs="宋体"/>
                      <w:color w:val="000000" w:themeColor="text1"/>
                      <w:w w:val="95"/>
                      <w:sz w:val="21"/>
                      <w:szCs w:val="21"/>
                      <w:u w:val="none"/>
                      <w:lang w:val="en-US" w:eastAsia="zh-CN"/>
                      <w14:textFill>
                        <w14:solidFill>
                          <w14:schemeClr w14:val="tx1"/>
                        </w14:solidFill>
                      </w14:textFill>
                    </w:rPr>
                    <w:t>炉灰和烟尘除尘灰</w:t>
                  </w:r>
                </w:p>
              </w:tc>
              <w:tc>
                <w:tcPr>
                  <w:tcW w:w="713" w:type="pct"/>
                  <w:shd w:val="clear" w:color="auto" w:fill="auto"/>
                  <w:vAlign w:val="center"/>
                </w:tcPr>
                <w:p w14:paraId="5E0FE433">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一般废物</w:t>
                  </w:r>
                </w:p>
              </w:tc>
              <w:tc>
                <w:tcPr>
                  <w:tcW w:w="346" w:type="pct"/>
                  <w:shd w:val="clear" w:color="auto" w:fill="auto"/>
                  <w:vAlign w:val="center"/>
                </w:tcPr>
                <w:p w14:paraId="6F702D3E">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固态</w:t>
                  </w:r>
                </w:p>
              </w:tc>
              <w:tc>
                <w:tcPr>
                  <w:tcW w:w="673" w:type="pct"/>
                  <w:shd w:val="clear" w:color="auto" w:fill="auto"/>
                  <w:vAlign w:val="center"/>
                </w:tcPr>
                <w:p w14:paraId="374F043B">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14:textFill>
                        <w14:solidFill>
                          <w14:schemeClr w14:val="tx1"/>
                        </w14:solidFill>
                      </w14:textFill>
                    </w:rPr>
                    <w:t>900-099-S03</w:t>
                  </w:r>
                </w:p>
              </w:tc>
              <w:tc>
                <w:tcPr>
                  <w:tcW w:w="376" w:type="pct"/>
                  <w:shd w:val="clear" w:color="auto" w:fill="auto"/>
                  <w:vAlign w:val="center"/>
                </w:tcPr>
                <w:p w14:paraId="1C920775">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t>30.7</w:t>
                  </w:r>
                </w:p>
              </w:tc>
              <w:tc>
                <w:tcPr>
                  <w:tcW w:w="409" w:type="pct"/>
                  <w:vMerge w:val="continue"/>
                  <w:vAlign w:val="center"/>
                </w:tcPr>
                <w:p w14:paraId="0E749F81">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p>
              </w:tc>
              <w:tc>
                <w:tcPr>
                  <w:tcW w:w="362" w:type="pct"/>
                  <w:vMerge w:val="continue"/>
                  <w:vAlign w:val="center"/>
                </w:tcPr>
                <w:p w14:paraId="3C4644E1">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c>
                <w:tcPr>
                  <w:tcW w:w="841" w:type="pct"/>
                  <w:vAlign w:val="center"/>
                </w:tcPr>
                <w:p w14:paraId="062BD2FE">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外运做农肥综合利用</w:t>
                  </w:r>
                </w:p>
              </w:tc>
            </w:tr>
            <w:tr w14:paraId="78CE1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3" w:type="pct"/>
                  <w:shd w:val="clear" w:color="auto" w:fill="auto"/>
                  <w:tcMar>
                    <w:left w:w="0" w:type="dxa"/>
                    <w:right w:w="0" w:type="dxa"/>
                  </w:tcMar>
                  <w:vAlign w:val="center"/>
                </w:tcPr>
                <w:p w14:paraId="37C4BA10">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t>7</w:t>
                  </w:r>
                </w:p>
              </w:tc>
              <w:tc>
                <w:tcPr>
                  <w:tcW w:w="431" w:type="pct"/>
                  <w:vAlign w:val="center"/>
                </w:tcPr>
                <w:p w14:paraId="607309E6">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色选</w:t>
                  </w:r>
                </w:p>
              </w:tc>
              <w:tc>
                <w:tcPr>
                  <w:tcW w:w="703" w:type="pct"/>
                  <w:shd w:val="clear" w:color="auto" w:fill="auto"/>
                  <w:vAlign w:val="center"/>
                </w:tcPr>
                <w:p w14:paraId="51DBF00D">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筛分、色选废石</w:t>
                  </w:r>
                </w:p>
              </w:tc>
              <w:tc>
                <w:tcPr>
                  <w:tcW w:w="713" w:type="pct"/>
                  <w:shd w:val="clear" w:color="auto" w:fill="auto"/>
                  <w:vAlign w:val="center"/>
                </w:tcPr>
                <w:p w14:paraId="38C46601">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一般废物</w:t>
                  </w:r>
                </w:p>
              </w:tc>
              <w:tc>
                <w:tcPr>
                  <w:tcW w:w="346" w:type="pct"/>
                  <w:shd w:val="clear" w:color="auto" w:fill="auto"/>
                  <w:vAlign w:val="center"/>
                </w:tcPr>
                <w:p w14:paraId="6B716A92">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固态</w:t>
                  </w:r>
                </w:p>
              </w:tc>
              <w:tc>
                <w:tcPr>
                  <w:tcW w:w="673" w:type="pct"/>
                  <w:shd w:val="clear" w:color="auto" w:fill="auto"/>
                  <w:vAlign w:val="center"/>
                </w:tcPr>
                <w:p w14:paraId="670B0969">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14:textFill>
                        <w14:solidFill>
                          <w14:schemeClr w14:val="tx1"/>
                        </w14:solidFill>
                      </w14:textFill>
                    </w:rPr>
                  </w:pPr>
                  <w:r>
                    <w:rPr>
                      <w:rFonts w:hint="eastAsia" w:ascii="宋体" w:hAnsi="宋体" w:eastAsia="宋体" w:cs="宋体"/>
                      <w:color w:val="000000" w:themeColor="text1"/>
                      <w:w w:val="95"/>
                      <w:sz w:val="21"/>
                      <w:szCs w:val="21"/>
                      <w:u w:val="none"/>
                      <w:lang w:val="en-US"/>
                      <w14:textFill>
                        <w14:solidFill>
                          <w14:schemeClr w14:val="tx1"/>
                        </w14:solidFill>
                      </w14:textFill>
                    </w:rPr>
                    <w:t>900-010-S17</w:t>
                  </w:r>
                </w:p>
              </w:tc>
              <w:tc>
                <w:tcPr>
                  <w:tcW w:w="376" w:type="pct"/>
                  <w:shd w:val="clear" w:color="auto" w:fill="auto"/>
                  <w:vAlign w:val="center"/>
                </w:tcPr>
                <w:p w14:paraId="204D8144">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t>2.8万</w:t>
                  </w:r>
                </w:p>
              </w:tc>
              <w:tc>
                <w:tcPr>
                  <w:tcW w:w="409" w:type="pct"/>
                  <w:vMerge w:val="continue"/>
                  <w:vAlign w:val="center"/>
                </w:tcPr>
                <w:p w14:paraId="36697803">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p>
              </w:tc>
              <w:tc>
                <w:tcPr>
                  <w:tcW w:w="362" w:type="pct"/>
                  <w:vAlign w:val="center"/>
                </w:tcPr>
                <w:p w14:paraId="453BE6DF">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堆存</w:t>
                  </w:r>
                </w:p>
              </w:tc>
              <w:tc>
                <w:tcPr>
                  <w:tcW w:w="841" w:type="pct"/>
                  <w:vAlign w:val="center"/>
                </w:tcPr>
                <w:p w14:paraId="7EB6A452">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外售砂石料加工厂</w:t>
                  </w:r>
                </w:p>
              </w:tc>
            </w:tr>
            <w:tr w14:paraId="450BF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3" w:type="pct"/>
                  <w:shd w:val="clear" w:color="auto" w:fill="auto"/>
                  <w:tcMar>
                    <w:left w:w="0" w:type="dxa"/>
                    <w:right w:w="0" w:type="dxa"/>
                  </w:tcMar>
                  <w:vAlign w:val="center"/>
                </w:tcPr>
                <w:p w14:paraId="035A8F24">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t>8</w:t>
                  </w:r>
                </w:p>
              </w:tc>
              <w:tc>
                <w:tcPr>
                  <w:tcW w:w="431" w:type="pct"/>
                  <w:vAlign w:val="center"/>
                </w:tcPr>
                <w:p w14:paraId="36A2D0EB">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auto"/>
                      <w:w w:val="95"/>
                      <w:sz w:val="21"/>
                      <w:szCs w:val="21"/>
                      <w:u w:val="single"/>
                      <w:lang w:val="en-US" w:eastAsia="zh-CN"/>
                    </w:rPr>
                  </w:pPr>
                  <w:r>
                    <w:rPr>
                      <w:rFonts w:hint="eastAsia" w:ascii="宋体" w:hAnsi="宋体" w:eastAsia="宋体" w:cs="宋体"/>
                      <w:color w:val="auto"/>
                      <w:w w:val="95"/>
                      <w:sz w:val="21"/>
                      <w:szCs w:val="21"/>
                      <w:u w:val="single"/>
                      <w:lang w:val="en-US" w:eastAsia="zh-CN"/>
                    </w:rPr>
                    <w:t>回酸罐</w:t>
                  </w:r>
                </w:p>
              </w:tc>
              <w:tc>
                <w:tcPr>
                  <w:tcW w:w="703" w:type="pct"/>
                  <w:vAlign w:val="center"/>
                </w:tcPr>
                <w:p w14:paraId="67F549E2">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auto"/>
                      <w:w w:val="95"/>
                      <w:sz w:val="21"/>
                      <w:szCs w:val="21"/>
                      <w:u w:val="single"/>
                      <w:lang w:val="en-US" w:eastAsia="zh-CN"/>
                    </w:rPr>
                  </w:pPr>
                  <w:r>
                    <w:rPr>
                      <w:rFonts w:hint="eastAsia" w:ascii="宋体" w:hAnsi="宋体" w:eastAsia="宋体" w:cs="宋体"/>
                      <w:color w:val="auto"/>
                      <w:w w:val="95"/>
                      <w:sz w:val="21"/>
                      <w:szCs w:val="21"/>
                      <w:u w:val="single"/>
                      <w:lang w:val="en-US" w:eastAsia="zh-CN"/>
                    </w:rPr>
                    <w:t>废过滤网</w:t>
                  </w:r>
                </w:p>
              </w:tc>
              <w:tc>
                <w:tcPr>
                  <w:tcW w:w="713" w:type="pct"/>
                  <w:vAlign w:val="center"/>
                </w:tcPr>
                <w:p w14:paraId="2DDDFA98">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auto"/>
                      <w:w w:val="95"/>
                      <w:sz w:val="21"/>
                      <w:szCs w:val="21"/>
                      <w:u w:val="single"/>
                      <w:lang w:eastAsia="zh-CN"/>
                    </w:rPr>
                  </w:pPr>
                  <w:r>
                    <w:rPr>
                      <w:rFonts w:hint="eastAsia" w:ascii="宋体" w:hAnsi="宋体" w:eastAsia="宋体" w:cs="宋体"/>
                      <w:color w:val="auto"/>
                      <w:w w:val="95"/>
                      <w:sz w:val="21"/>
                      <w:szCs w:val="21"/>
                      <w:u w:val="single"/>
                      <w:lang w:eastAsia="zh-CN"/>
                    </w:rPr>
                    <w:t>危险废物</w:t>
                  </w:r>
                </w:p>
              </w:tc>
              <w:tc>
                <w:tcPr>
                  <w:tcW w:w="346" w:type="pct"/>
                  <w:vAlign w:val="center"/>
                </w:tcPr>
                <w:p w14:paraId="5154FD4E">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auto"/>
                      <w:w w:val="95"/>
                      <w:sz w:val="21"/>
                      <w:szCs w:val="21"/>
                      <w:u w:val="single"/>
                    </w:rPr>
                  </w:pPr>
                  <w:r>
                    <w:rPr>
                      <w:rFonts w:hint="eastAsia" w:ascii="宋体" w:hAnsi="宋体" w:eastAsia="宋体" w:cs="宋体"/>
                      <w:color w:val="auto"/>
                      <w:w w:val="95"/>
                      <w:sz w:val="21"/>
                      <w:szCs w:val="21"/>
                      <w:u w:val="single"/>
                    </w:rPr>
                    <w:t>固态</w:t>
                  </w:r>
                </w:p>
              </w:tc>
              <w:tc>
                <w:tcPr>
                  <w:tcW w:w="673" w:type="pct"/>
                  <w:vAlign w:val="center"/>
                </w:tcPr>
                <w:p w14:paraId="5B33E74B">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auto"/>
                      <w:w w:val="95"/>
                      <w:sz w:val="21"/>
                      <w:szCs w:val="21"/>
                      <w:u w:val="single"/>
                      <w:lang w:val="en-US" w:eastAsia="zh-CN"/>
                    </w:rPr>
                  </w:pPr>
                  <w:r>
                    <w:rPr>
                      <w:rFonts w:hint="eastAsia" w:ascii="宋体" w:hAnsi="宋体" w:eastAsia="宋体" w:cs="宋体"/>
                      <w:color w:val="auto"/>
                      <w:w w:val="95"/>
                      <w:sz w:val="21"/>
                      <w:szCs w:val="21"/>
                      <w:u w:val="single"/>
                      <w:lang w:val="en-US" w:eastAsia="zh-CN"/>
                    </w:rPr>
                    <w:t>900-041-49</w:t>
                  </w:r>
                </w:p>
              </w:tc>
              <w:tc>
                <w:tcPr>
                  <w:tcW w:w="376" w:type="pct"/>
                  <w:vAlign w:val="center"/>
                </w:tcPr>
                <w:p w14:paraId="5C27C2EA">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auto"/>
                      <w:w w:val="95"/>
                      <w:sz w:val="21"/>
                      <w:szCs w:val="21"/>
                      <w:u w:val="single"/>
                      <w:lang w:val="en-US" w:eastAsia="zh-CN"/>
                    </w:rPr>
                  </w:pPr>
                  <w:r>
                    <w:rPr>
                      <w:rFonts w:hint="eastAsia" w:ascii="宋体" w:hAnsi="宋体" w:eastAsia="宋体" w:cs="宋体"/>
                      <w:color w:val="auto"/>
                      <w:w w:val="95"/>
                      <w:sz w:val="21"/>
                      <w:szCs w:val="21"/>
                      <w:u w:val="single"/>
                      <w:lang w:val="en-US" w:eastAsia="zh-CN"/>
                    </w:rPr>
                    <w:t>0.3</w:t>
                  </w:r>
                </w:p>
              </w:tc>
              <w:tc>
                <w:tcPr>
                  <w:tcW w:w="409" w:type="pct"/>
                  <w:vMerge w:val="restart"/>
                  <w:vAlign w:val="center"/>
                </w:tcPr>
                <w:p w14:paraId="5F6791E5">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r>
                    <w:rPr>
                      <w:rFonts w:hint="eastAsia" w:ascii="宋体" w:hAnsi="宋体" w:eastAsia="宋体" w:cs="宋体"/>
                      <w:color w:val="000000" w:themeColor="text1"/>
                      <w:w w:val="95"/>
                      <w:sz w:val="21"/>
                      <w:szCs w:val="21"/>
                      <w:u w:val="none"/>
                      <w:lang w:eastAsia="zh-CN"/>
                      <w14:textFill>
                        <w14:solidFill>
                          <w14:schemeClr w14:val="tx1"/>
                        </w14:solidFill>
                      </w14:textFill>
                    </w:rPr>
                    <w:t>危险废物贮存库</w:t>
                  </w:r>
                </w:p>
              </w:tc>
              <w:tc>
                <w:tcPr>
                  <w:tcW w:w="362" w:type="pct"/>
                  <w:vAlign w:val="center"/>
                </w:tcPr>
                <w:p w14:paraId="6CABC860">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袋装</w:t>
                  </w:r>
                </w:p>
              </w:tc>
              <w:tc>
                <w:tcPr>
                  <w:tcW w:w="841" w:type="pct"/>
                  <w:vMerge w:val="restart"/>
                  <w:vAlign w:val="center"/>
                </w:tcPr>
                <w:p w14:paraId="7C56DC5D">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委托处置，</w:t>
                  </w:r>
                  <w:r>
                    <w:rPr>
                      <w:rFonts w:hint="eastAsia" w:ascii="宋体" w:hAnsi="宋体" w:eastAsia="宋体" w:cs="宋体"/>
                      <w:color w:val="000000" w:themeColor="text1"/>
                      <w:w w:val="95"/>
                      <w:sz w:val="21"/>
                      <w:szCs w:val="21"/>
                      <w:u w:val="none"/>
                      <w:lang w:eastAsia="zh-CN"/>
                      <w14:textFill>
                        <w14:solidFill>
                          <w14:schemeClr w14:val="tx1"/>
                        </w14:solidFill>
                      </w14:textFill>
                    </w:rPr>
                    <w:t>委托</w:t>
                  </w:r>
                  <w:r>
                    <w:rPr>
                      <w:rFonts w:hint="eastAsia" w:ascii="宋体" w:hAnsi="宋体" w:eastAsia="宋体" w:cs="宋体"/>
                      <w:color w:val="000000" w:themeColor="text1"/>
                      <w:w w:val="95"/>
                      <w:sz w:val="21"/>
                      <w:szCs w:val="21"/>
                      <w:u w:val="none"/>
                      <w14:textFill>
                        <w14:solidFill>
                          <w14:schemeClr w14:val="tx1"/>
                        </w14:solidFill>
                      </w14:textFill>
                    </w:rPr>
                    <w:t>资质单位处置</w:t>
                  </w:r>
                </w:p>
              </w:tc>
            </w:tr>
            <w:tr w14:paraId="543A3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3" w:type="pct"/>
                  <w:shd w:val="clear" w:color="auto" w:fill="auto"/>
                  <w:tcMar>
                    <w:left w:w="0" w:type="dxa"/>
                    <w:right w:w="0" w:type="dxa"/>
                  </w:tcMar>
                  <w:vAlign w:val="center"/>
                </w:tcPr>
                <w:p w14:paraId="4218FD46">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t>9</w:t>
                  </w:r>
                </w:p>
              </w:tc>
              <w:tc>
                <w:tcPr>
                  <w:tcW w:w="431" w:type="pct"/>
                  <w:vMerge w:val="restart"/>
                  <w:vAlign w:val="center"/>
                </w:tcPr>
                <w:p w14:paraId="0A6A7958">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设备维护</w:t>
                  </w:r>
                </w:p>
              </w:tc>
              <w:tc>
                <w:tcPr>
                  <w:tcW w:w="703" w:type="pct"/>
                  <w:vAlign w:val="center"/>
                </w:tcPr>
                <w:p w14:paraId="2A8CD5E5">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废矿物油</w:t>
                  </w:r>
                </w:p>
              </w:tc>
              <w:tc>
                <w:tcPr>
                  <w:tcW w:w="713" w:type="pct"/>
                  <w:vAlign w:val="center"/>
                </w:tcPr>
                <w:p w14:paraId="07EE03E5">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eastAsia="zh-CN"/>
                      <w14:textFill>
                        <w14:solidFill>
                          <w14:schemeClr w14:val="tx1"/>
                        </w14:solidFill>
                      </w14:textFill>
                    </w:rPr>
                  </w:pPr>
                  <w:r>
                    <w:rPr>
                      <w:rFonts w:hint="eastAsia" w:ascii="宋体" w:hAnsi="宋体" w:eastAsia="宋体" w:cs="宋体"/>
                      <w:color w:val="000000" w:themeColor="text1"/>
                      <w:w w:val="95"/>
                      <w:sz w:val="21"/>
                      <w:szCs w:val="21"/>
                      <w:u w:val="none"/>
                      <w:lang w:eastAsia="zh-CN"/>
                      <w14:textFill>
                        <w14:solidFill>
                          <w14:schemeClr w14:val="tx1"/>
                        </w14:solidFill>
                      </w14:textFill>
                    </w:rPr>
                    <w:t>危险废物</w:t>
                  </w:r>
                </w:p>
              </w:tc>
              <w:tc>
                <w:tcPr>
                  <w:tcW w:w="346" w:type="pct"/>
                  <w:vAlign w:val="center"/>
                </w:tcPr>
                <w:p w14:paraId="547E4007">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液态</w:t>
                  </w:r>
                </w:p>
              </w:tc>
              <w:tc>
                <w:tcPr>
                  <w:tcW w:w="673" w:type="pct"/>
                  <w:vAlign w:val="center"/>
                </w:tcPr>
                <w:p w14:paraId="68A9DFA2">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900-218-08</w:t>
                  </w:r>
                </w:p>
              </w:tc>
              <w:tc>
                <w:tcPr>
                  <w:tcW w:w="376" w:type="pct"/>
                  <w:vAlign w:val="center"/>
                </w:tcPr>
                <w:p w14:paraId="6A572E56">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0.5</w:t>
                  </w:r>
                </w:p>
              </w:tc>
              <w:tc>
                <w:tcPr>
                  <w:tcW w:w="409" w:type="pct"/>
                  <w:vMerge w:val="continue"/>
                  <w:vAlign w:val="center"/>
                </w:tcPr>
                <w:p w14:paraId="5449D3A1">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p>
              </w:tc>
              <w:tc>
                <w:tcPr>
                  <w:tcW w:w="362" w:type="pct"/>
                  <w:vAlign w:val="center"/>
                </w:tcPr>
                <w:p w14:paraId="63DCC61E">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桶装</w:t>
                  </w:r>
                </w:p>
              </w:tc>
              <w:tc>
                <w:tcPr>
                  <w:tcW w:w="841" w:type="pct"/>
                  <w:vMerge w:val="continue"/>
                  <w:vAlign w:val="center"/>
                </w:tcPr>
                <w:p w14:paraId="4164D394">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p>
              </w:tc>
            </w:tr>
            <w:tr w14:paraId="30BA6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3" w:type="pct"/>
                  <w:shd w:val="clear" w:color="auto" w:fill="auto"/>
                  <w:tcMar>
                    <w:left w:w="0" w:type="dxa"/>
                    <w:right w:w="0" w:type="dxa"/>
                  </w:tcMar>
                  <w:vAlign w:val="center"/>
                </w:tcPr>
                <w:p w14:paraId="7047BC63">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t>10</w:t>
                  </w:r>
                </w:p>
              </w:tc>
              <w:tc>
                <w:tcPr>
                  <w:tcW w:w="431" w:type="pct"/>
                  <w:vMerge w:val="continue"/>
                  <w:vAlign w:val="center"/>
                </w:tcPr>
                <w:p w14:paraId="130E63CB">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c>
                <w:tcPr>
                  <w:tcW w:w="703" w:type="pct"/>
                  <w:shd w:val="clear" w:color="auto" w:fill="auto"/>
                  <w:vAlign w:val="center"/>
                </w:tcPr>
                <w:p w14:paraId="3D3FA56F">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废油桶</w:t>
                  </w:r>
                </w:p>
              </w:tc>
              <w:tc>
                <w:tcPr>
                  <w:tcW w:w="713" w:type="pct"/>
                  <w:shd w:val="clear" w:color="auto" w:fill="auto"/>
                  <w:vAlign w:val="center"/>
                </w:tcPr>
                <w:p w14:paraId="0616A0B2">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eastAsia="zh-CN"/>
                      <w14:textFill>
                        <w14:solidFill>
                          <w14:schemeClr w14:val="tx1"/>
                        </w14:solidFill>
                      </w14:textFill>
                    </w:rPr>
                    <w:t>危险废物</w:t>
                  </w:r>
                </w:p>
              </w:tc>
              <w:tc>
                <w:tcPr>
                  <w:tcW w:w="346" w:type="pct"/>
                  <w:shd w:val="clear" w:color="auto" w:fill="auto"/>
                  <w:vAlign w:val="center"/>
                </w:tcPr>
                <w:p w14:paraId="33D619D5">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固态</w:t>
                  </w:r>
                </w:p>
              </w:tc>
              <w:tc>
                <w:tcPr>
                  <w:tcW w:w="673" w:type="pct"/>
                  <w:shd w:val="clear" w:color="auto" w:fill="auto"/>
                  <w:vAlign w:val="center"/>
                </w:tcPr>
                <w:p w14:paraId="2BA750F0">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900-249-08</w:t>
                  </w:r>
                </w:p>
              </w:tc>
              <w:tc>
                <w:tcPr>
                  <w:tcW w:w="376" w:type="pct"/>
                  <w:shd w:val="clear" w:color="auto" w:fill="auto"/>
                  <w:vAlign w:val="center"/>
                </w:tcPr>
                <w:p w14:paraId="6C5C020C">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1.5</w:t>
                  </w:r>
                </w:p>
              </w:tc>
              <w:tc>
                <w:tcPr>
                  <w:tcW w:w="409" w:type="pct"/>
                  <w:vMerge w:val="continue"/>
                  <w:vAlign w:val="center"/>
                </w:tcPr>
                <w:p w14:paraId="27DD71FE">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eastAsia="zh-CN"/>
                      <w14:textFill>
                        <w14:solidFill>
                          <w14:schemeClr w14:val="tx1"/>
                        </w14:solidFill>
                      </w14:textFill>
                    </w:rPr>
                  </w:pPr>
                </w:p>
              </w:tc>
              <w:tc>
                <w:tcPr>
                  <w:tcW w:w="362" w:type="pct"/>
                  <w:vAlign w:val="center"/>
                </w:tcPr>
                <w:p w14:paraId="76B2CB5E">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w:t>
                  </w:r>
                </w:p>
              </w:tc>
              <w:tc>
                <w:tcPr>
                  <w:tcW w:w="841" w:type="pct"/>
                  <w:vMerge w:val="continue"/>
                  <w:vAlign w:val="center"/>
                </w:tcPr>
                <w:p w14:paraId="14CA096C">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p>
              </w:tc>
            </w:tr>
            <w:tr w14:paraId="07614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3" w:type="pct"/>
                  <w:shd w:val="clear" w:color="auto" w:fill="auto"/>
                  <w:tcMar>
                    <w:left w:w="0" w:type="dxa"/>
                    <w:right w:w="0" w:type="dxa"/>
                  </w:tcMar>
                  <w:vAlign w:val="center"/>
                </w:tcPr>
                <w:p w14:paraId="71F54CA0">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t>11</w:t>
                  </w:r>
                </w:p>
              </w:tc>
              <w:tc>
                <w:tcPr>
                  <w:tcW w:w="431" w:type="pct"/>
                  <w:vMerge w:val="continue"/>
                  <w:vAlign w:val="center"/>
                </w:tcPr>
                <w:p w14:paraId="4D2819B1">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c>
                <w:tcPr>
                  <w:tcW w:w="703" w:type="pct"/>
                  <w:vAlign w:val="center"/>
                </w:tcPr>
                <w:p w14:paraId="3EF2766D">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含油抹布等废劳保用品</w:t>
                  </w:r>
                </w:p>
              </w:tc>
              <w:tc>
                <w:tcPr>
                  <w:tcW w:w="713" w:type="pct"/>
                  <w:vAlign w:val="center"/>
                </w:tcPr>
                <w:p w14:paraId="429A1D94">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eastAsia="zh-CN"/>
                      <w14:textFill>
                        <w14:solidFill>
                          <w14:schemeClr w14:val="tx1"/>
                        </w14:solidFill>
                      </w14:textFill>
                    </w:rPr>
                  </w:pPr>
                  <w:r>
                    <w:rPr>
                      <w:rFonts w:hint="eastAsia" w:ascii="宋体" w:hAnsi="宋体" w:eastAsia="宋体" w:cs="宋体"/>
                      <w:color w:val="000000" w:themeColor="text1"/>
                      <w:w w:val="95"/>
                      <w:sz w:val="21"/>
                      <w:szCs w:val="21"/>
                      <w:u w:val="none"/>
                      <w:lang w:eastAsia="zh-CN"/>
                      <w14:textFill>
                        <w14:solidFill>
                          <w14:schemeClr w14:val="tx1"/>
                        </w14:solidFill>
                      </w14:textFill>
                    </w:rPr>
                    <w:t>危险废物</w:t>
                  </w:r>
                </w:p>
              </w:tc>
              <w:tc>
                <w:tcPr>
                  <w:tcW w:w="346" w:type="pct"/>
                  <w:vAlign w:val="center"/>
                </w:tcPr>
                <w:p w14:paraId="656E2FCC">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固态</w:t>
                  </w:r>
                </w:p>
              </w:tc>
              <w:tc>
                <w:tcPr>
                  <w:tcW w:w="673" w:type="pct"/>
                  <w:vAlign w:val="center"/>
                </w:tcPr>
                <w:p w14:paraId="746B356C">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900-041-49</w:t>
                  </w:r>
                </w:p>
              </w:tc>
              <w:tc>
                <w:tcPr>
                  <w:tcW w:w="376" w:type="pct"/>
                  <w:vAlign w:val="center"/>
                </w:tcPr>
                <w:p w14:paraId="465CA7FF">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0.03</w:t>
                  </w:r>
                </w:p>
              </w:tc>
              <w:tc>
                <w:tcPr>
                  <w:tcW w:w="409" w:type="pct"/>
                  <w:vMerge w:val="continue"/>
                  <w:vAlign w:val="center"/>
                </w:tcPr>
                <w:p w14:paraId="7A40275B">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eastAsia="zh-CN"/>
                      <w14:textFill>
                        <w14:solidFill>
                          <w14:schemeClr w14:val="tx1"/>
                        </w14:solidFill>
                      </w14:textFill>
                    </w:rPr>
                  </w:pPr>
                </w:p>
              </w:tc>
              <w:tc>
                <w:tcPr>
                  <w:tcW w:w="362" w:type="pct"/>
                  <w:vAlign w:val="center"/>
                </w:tcPr>
                <w:p w14:paraId="624E828E">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袋装</w:t>
                  </w:r>
                </w:p>
              </w:tc>
              <w:tc>
                <w:tcPr>
                  <w:tcW w:w="841" w:type="pct"/>
                  <w:vMerge w:val="continue"/>
                  <w:vAlign w:val="center"/>
                </w:tcPr>
                <w:p w14:paraId="3EB43860">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p>
              </w:tc>
            </w:tr>
          </w:tbl>
          <w:p w14:paraId="686699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eastAsia="宋体" w:cs="宋体"/>
                <w:b/>
                <w:bCs/>
                <w:snapToGrid w:val="0"/>
                <w:color w:val="000000" w:themeColor="text1"/>
                <w:kern w:val="0"/>
                <w:sz w:val="24"/>
                <w:szCs w:val="20"/>
                <w:u w:val="none"/>
                <w14:textFill>
                  <w14:solidFill>
                    <w14:schemeClr w14:val="tx1"/>
                  </w14:solidFill>
                </w14:textFill>
              </w:rPr>
            </w:pPr>
            <w:r>
              <w:rPr>
                <w:rFonts w:hint="eastAsia" w:ascii="宋体" w:hAnsi="宋体" w:cs="宋体"/>
                <w:b/>
                <w:bCs/>
                <w:snapToGrid w:val="0"/>
                <w:color w:val="000000" w:themeColor="text1"/>
                <w:kern w:val="0"/>
                <w:sz w:val="24"/>
                <w:szCs w:val="20"/>
                <w:u w:val="none"/>
                <w:lang w:val="en-US" w:eastAsia="zh-CN"/>
                <w14:textFill>
                  <w14:solidFill>
                    <w14:schemeClr w14:val="tx1"/>
                  </w14:solidFill>
                </w14:textFill>
              </w:rPr>
              <w:t>2、危险废物</w:t>
            </w:r>
            <w:r>
              <w:rPr>
                <w:rFonts w:hint="eastAsia" w:ascii="宋体" w:hAnsi="宋体" w:eastAsia="宋体" w:cs="宋体"/>
                <w:b/>
                <w:bCs/>
                <w:snapToGrid w:val="0"/>
                <w:color w:val="000000" w:themeColor="text1"/>
                <w:kern w:val="0"/>
                <w:sz w:val="24"/>
                <w:szCs w:val="20"/>
                <w:u w:val="none"/>
                <w14:textFill>
                  <w14:solidFill>
                    <w14:schemeClr w14:val="tx1"/>
                  </w14:solidFill>
                </w14:textFill>
              </w:rPr>
              <w:t>环境管理要求</w:t>
            </w:r>
          </w:p>
          <w:p w14:paraId="5608A3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eastAsia="宋体" w:cs="宋体"/>
                <w:snapToGrid w:val="0"/>
                <w:color w:val="000000" w:themeColor="text1"/>
                <w:kern w:val="0"/>
                <w:sz w:val="24"/>
                <w:szCs w:val="20"/>
                <w:u w:val="none"/>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项目</w:t>
            </w:r>
            <w:r>
              <w:rPr>
                <w:rFonts w:hint="eastAsia" w:ascii="宋体" w:hAnsi="宋体" w:eastAsia="宋体" w:cs="宋体"/>
                <w:snapToGrid w:val="0"/>
                <w:color w:val="000000" w:themeColor="text1"/>
                <w:kern w:val="0"/>
                <w:sz w:val="24"/>
                <w:szCs w:val="20"/>
                <w:u w:val="none"/>
                <w14:textFill>
                  <w14:solidFill>
                    <w14:schemeClr w14:val="tx1"/>
                  </w14:solidFill>
                </w14:textFill>
              </w:rPr>
              <w:t>危险废物产生及</w:t>
            </w:r>
            <w:r>
              <w:rPr>
                <w:rFonts w:hint="eastAsia" w:ascii="宋体" w:hAnsi="宋体" w:cs="宋体"/>
                <w:snapToGrid w:val="0"/>
                <w:color w:val="000000" w:themeColor="text1"/>
                <w:kern w:val="0"/>
                <w:sz w:val="24"/>
                <w:szCs w:val="20"/>
                <w:u w:val="none"/>
                <w:lang w:val="en-US" w:eastAsia="zh-CN"/>
                <w14:textFill>
                  <w14:solidFill>
                    <w14:schemeClr w14:val="tx1"/>
                  </w14:solidFill>
                </w14:textFill>
              </w:rPr>
              <w:t>贮存</w:t>
            </w:r>
            <w:r>
              <w:rPr>
                <w:rFonts w:hint="eastAsia" w:ascii="宋体" w:hAnsi="宋体" w:eastAsia="宋体" w:cs="宋体"/>
                <w:snapToGrid w:val="0"/>
                <w:color w:val="000000" w:themeColor="text1"/>
                <w:kern w:val="0"/>
                <w:sz w:val="24"/>
                <w:szCs w:val="20"/>
                <w:u w:val="none"/>
                <w14:textFill>
                  <w14:solidFill>
                    <w14:schemeClr w14:val="tx1"/>
                  </w14:solidFill>
                </w14:textFill>
              </w:rPr>
              <w:t>情况见表</w:t>
            </w:r>
            <w:r>
              <w:rPr>
                <w:rFonts w:hint="eastAsia" w:ascii="宋体" w:hAnsi="宋体" w:cs="宋体"/>
                <w:snapToGrid w:val="0"/>
                <w:color w:val="000000" w:themeColor="text1"/>
                <w:kern w:val="0"/>
                <w:sz w:val="24"/>
                <w:szCs w:val="20"/>
                <w:u w:val="none"/>
                <w:lang w:val="en-US" w:eastAsia="zh-CN"/>
                <w14:textFill>
                  <w14:solidFill>
                    <w14:schemeClr w14:val="tx1"/>
                  </w14:solidFill>
                </w14:textFill>
              </w:rPr>
              <w:t>4-19</w:t>
            </w:r>
            <w:r>
              <w:rPr>
                <w:rFonts w:hint="eastAsia" w:ascii="宋体" w:hAnsi="宋体" w:eastAsia="宋体" w:cs="宋体"/>
                <w:snapToGrid w:val="0"/>
                <w:color w:val="000000" w:themeColor="text1"/>
                <w:kern w:val="0"/>
                <w:sz w:val="24"/>
                <w:szCs w:val="20"/>
                <w:u w:val="none"/>
                <w14:textFill>
                  <w14:solidFill>
                    <w14:schemeClr w14:val="tx1"/>
                  </w14:solidFill>
                </w14:textFill>
              </w:rPr>
              <w:t>。</w:t>
            </w:r>
          </w:p>
          <w:p w14:paraId="2620CF14">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jc w:val="center"/>
              <w:textAlignment w:val="auto"/>
              <w:rPr>
                <w:rFonts w:hint="eastAsia" w:ascii="宋体" w:hAnsi="宋体" w:eastAsia="宋体" w:cs="宋体"/>
                <w:b/>
                <w:color w:val="000000" w:themeColor="text1"/>
                <w:sz w:val="24"/>
                <w:u w:val="none"/>
                <w14:textFill>
                  <w14:solidFill>
                    <w14:schemeClr w14:val="tx1"/>
                  </w14:solidFill>
                </w14:textFill>
              </w:rPr>
            </w:pPr>
            <w:r>
              <w:rPr>
                <w:rFonts w:hint="eastAsia" w:ascii="宋体" w:hAnsi="宋体" w:eastAsia="宋体" w:cs="宋体"/>
                <w:b/>
                <w:color w:val="000000" w:themeColor="text1"/>
                <w:sz w:val="24"/>
                <w:u w:val="none"/>
                <w14:textFill>
                  <w14:solidFill>
                    <w14:schemeClr w14:val="tx1"/>
                  </w14:solidFill>
                </w14:textFill>
              </w:rPr>
              <w:t>表</w:t>
            </w:r>
            <w:r>
              <w:rPr>
                <w:rFonts w:hint="eastAsia" w:ascii="宋体" w:hAnsi="宋体" w:cs="宋体"/>
                <w:b/>
                <w:color w:val="000000" w:themeColor="text1"/>
                <w:sz w:val="24"/>
                <w:u w:val="none"/>
                <w:lang w:val="en-US" w:eastAsia="zh-CN"/>
                <w14:textFill>
                  <w14:solidFill>
                    <w14:schemeClr w14:val="tx1"/>
                  </w14:solidFill>
                </w14:textFill>
              </w:rPr>
              <w:t xml:space="preserve">4-19  </w:t>
            </w:r>
            <w:r>
              <w:rPr>
                <w:rFonts w:hint="eastAsia" w:ascii="宋体" w:hAnsi="宋体" w:eastAsia="宋体" w:cs="宋体"/>
                <w:b/>
                <w:color w:val="000000" w:themeColor="text1"/>
                <w:sz w:val="24"/>
                <w:u w:val="none"/>
                <w14:textFill>
                  <w14:solidFill>
                    <w14:schemeClr w14:val="tx1"/>
                  </w14:solidFill>
                </w14:textFill>
              </w:rPr>
              <w:t>危险废物产生及贮存情况一览表</w:t>
            </w:r>
          </w:p>
          <w:tbl>
            <w:tblPr>
              <w:tblStyle w:val="42"/>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62"/>
              <w:gridCol w:w="1078"/>
              <w:gridCol w:w="975"/>
              <w:gridCol w:w="1176"/>
              <w:gridCol w:w="678"/>
              <w:gridCol w:w="493"/>
              <w:gridCol w:w="1246"/>
              <w:gridCol w:w="785"/>
              <w:gridCol w:w="825"/>
              <w:gridCol w:w="547"/>
              <w:gridCol w:w="662"/>
            </w:tblGrid>
            <w:tr w14:paraId="0D04F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50" w:type="pct"/>
                  <w:vAlign w:val="center"/>
                </w:tcPr>
                <w:p w14:paraId="221F5AC1">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序号</w:t>
                  </w:r>
                </w:p>
              </w:tc>
              <w:tc>
                <w:tcPr>
                  <w:tcW w:w="617" w:type="pct"/>
                  <w:vAlign w:val="center"/>
                </w:tcPr>
                <w:p w14:paraId="7E4F4B4E">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危险废物名称</w:t>
                  </w:r>
                </w:p>
              </w:tc>
              <w:tc>
                <w:tcPr>
                  <w:tcW w:w="558" w:type="pct"/>
                  <w:vAlign w:val="center"/>
                </w:tcPr>
                <w:p w14:paraId="4CAF99D8">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危险废物类别</w:t>
                  </w:r>
                </w:p>
              </w:tc>
              <w:tc>
                <w:tcPr>
                  <w:tcW w:w="673" w:type="pct"/>
                  <w:vAlign w:val="center"/>
                </w:tcPr>
                <w:p w14:paraId="44F2A412">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危险废物代码</w:t>
                  </w:r>
                </w:p>
              </w:tc>
              <w:tc>
                <w:tcPr>
                  <w:tcW w:w="388" w:type="pct"/>
                  <w:vAlign w:val="center"/>
                </w:tcPr>
                <w:p w14:paraId="3ED562EB">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产生量t/a</w:t>
                  </w:r>
                </w:p>
              </w:tc>
              <w:tc>
                <w:tcPr>
                  <w:tcW w:w="282" w:type="pct"/>
                  <w:vAlign w:val="center"/>
                </w:tcPr>
                <w:p w14:paraId="618CA026">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形态</w:t>
                  </w:r>
                </w:p>
              </w:tc>
              <w:tc>
                <w:tcPr>
                  <w:tcW w:w="713" w:type="pct"/>
                  <w:vAlign w:val="center"/>
                </w:tcPr>
                <w:p w14:paraId="4395F6B6">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主要成分</w:t>
                  </w:r>
                </w:p>
              </w:tc>
              <w:tc>
                <w:tcPr>
                  <w:tcW w:w="449" w:type="pct"/>
                  <w:vAlign w:val="center"/>
                </w:tcPr>
                <w:p w14:paraId="593B845E">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有害成分</w:t>
                  </w:r>
                </w:p>
              </w:tc>
              <w:tc>
                <w:tcPr>
                  <w:tcW w:w="472" w:type="pct"/>
                  <w:vAlign w:val="center"/>
                </w:tcPr>
                <w:p w14:paraId="62EBAC7E">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产废周期</w:t>
                  </w:r>
                </w:p>
              </w:tc>
              <w:tc>
                <w:tcPr>
                  <w:tcW w:w="313" w:type="pct"/>
                  <w:vAlign w:val="center"/>
                </w:tcPr>
                <w:p w14:paraId="60D556FD">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危险特性</w:t>
                  </w:r>
                </w:p>
              </w:tc>
              <w:tc>
                <w:tcPr>
                  <w:tcW w:w="379" w:type="pct"/>
                  <w:vAlign w:val="center"/>
                </w:tcPr>
                <w:p w14:paraId="184F025B">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污染防治措施</w:t>
                  </w:r>
                </w:p>
              </w:tc>
            </w:tr>
            <w:tr w14:paraId="6E36F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50" w:type="pct"/>
                  <w:shd w:val="clear" w:color="auto" w:fill="auto"/>
                  <w:vAlign w:val="center"/>
                </w:tcPr>
                <w:p w14:paraId="04F79920">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1</w:t>
                  </w:r>
                </w:p>
              </w:tc>
              <w:tc>
                <w:tcPr>
                  <w:tcW w:w="617" w:type="pct"/>
                  <w:vAlign w:val="center"/>
                </w:tcPr>
                <w:p w14:paraId="7AA65892">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auto"/>
                      <w:w w:val="95"/>
                      <w:sz w:val="21"/>
                      <w:szCs w:val="21"/>
                      <w:u w:val="single"/>
                      <w:lang w:val="en-US" w:eastAsia="zh-CN"/>
                    </w:rPr>
                  </w:pPr>
                  <w:r>
                    <w:rPr>
                      <w:rFonts w:hint="eastAsia" w:ascii="宋体" w:hAnsi="宋体" w:eastAsia="宋体" w:cs="宋体"/>
                      <w:color w:val="auto"/>
                      <w:w w:val="95"/>
                      <w:sz w:val="21"/>
                      <w:szCs w:val="21"/>
                      <w:u w:val="single"/>
                      <w:lang w:val="en-US" w:eastAsia="zh-CN"/>
                    </w:rPr>
                    <w:t>废过滤网</w:t>
                  </w:r>
                </w:p>
              </w:tc>
              <w:tc>
                <w:tcPr>
                  <w:tcW w:w="558" w:type="pct"/>
                  <w:vAlign w:val="center"/>
                </w:tcPr>
                <w:p w14:paraId="4FCA671A">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auto"/>
                      <w:w w:val="95"/>
                      <w:sz w:val="21"/>
                      <w:szCs w:val="21"/>
                      <w:u w:val="single"/>
                      <w:lang w:val="en-US" w:eastAsia="zh-CN"/>
                    </w:rPr>
                  </w:pPr>
                  <w:r>
                    <w:rPr>
                      <w:rFonts w:hint="eastAsia" w:ascii="宋体" w:hAnsi="宋体" w:eastAsia="宋体" w:cs="宋体"/>
                      <w:color w:val="auto"/>
                      <w:w w:val="95"/>
                      <w:sz w:val="21"/>
                      <w:szCs w:val="21"/>
                      <w:u w:val="single"/>
                      <w:lang w:val="en-US" w:eastAsia="zh-CN"/>
                    </w:rPr>
                    <w:t>HW49</w:t>
                  </w:r>
                </w:p>
              </w:tc>
              <w:tc>
                <w:tcPr>
                  <w:tcW w:w="673" w:type="pct"/>
                  <w:vAlign w:val="center"/>
                </w:tcPr>
                <w:p w14:paraId="10A420A5">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auto"/>
                      <w:w w:val="95"/>
                      <w:sz w:val="21"/>
                      <w:szCs w:val="21"/>
                      <w:u w:val="single"/>
                      <w:lang w:val="en-US" w:eastAsia="zh-CN"/>
                    </w:rPr>
                  </w:pPr>
                  <w:r>
                    <w:rPr>
                      <w:rFonts w:hint="eastAsia" w:ascii="宋体" w:hAnsi="宋体" w:eastAsia="宋体" w:cs="宋体"/>
                      <w:color w:val="auto"/>
                      <w:w w:val="95"/>
                      <w:sz w:val="21"/>
                      <w:szCs w:val="21"/>
                      <w:u w:val="single"/>
                      <w:lang w:val="en-US" w:eastAsia="zh-CN"/>
                    </w:rPr>
                    <w:t>900-041-49</w:t>
                  </w:r>
                </w:p>
              </w:tc>
              <w:tc>
                <w:tcPr>
                  <w:tcW w:w="388" w:type="pct"/>
                  <w:vAlign w:val="center"/>
                </w:tcPr>
                <w:p w14:paraId="3353BED8">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auto"/>
                      <w:w w:val="95"/>
                      <w:sz w:val="21"/>
                      <w:szCs w:val="21"/>
                      <w:u w:val="single"/>
                      <w:lang w:val="en-US" w:eastAsia="zh-CN"/>
                    </w:rPr>
                  </w:pPr>
                  <w:r>
                    <w:rPr>
                      <w:rFonts w:hint="eastAsia" w:ascii="宋体" w:hAnsi="宋体" w:eastAsia="宋体" w:cs="宋体"/>
                      <w:color w:val="auto"/>
                      <w:w w:val="95"/>
                      <w:sz w:val="21"/>
                      <w:szCs w:val="21"/>
                      <w:u w:val="single"/>
                      <w:lang w:val="en-US" w:eastAsia="zh-CN"/>
                    </w:rPr>
                    <w:t>0.3</w:t>
                  </w:r>
                </w:p>
              </w:tc>
              <w:tc>
                <w:tcPr>
                  <w:tcW w:w="282" w:type="pct"/>
                  <w:vAlign w:val="center"/>
                </w:tcPr>
                <w:p w14:paraId="74D730B4">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auto"/>
                      <w:w w:val="95"/>
                      <w:sz w:val="21"/>
                      <w:szCs w:val="21"/>
                      <w:u w:val="single"/>
                    </w:rPr>
                  </w:pPr>
                  <w:r>
                    <w:rPr>
                      <w:rFonts w:hint="eastAsia" w:ascii="宋体" w:hAnsi="宋体" w:eastAsia="宋体" w:cs="宋体"/>
                      <w:color w:val="auto"/>
                      <w:w w:val="95"/>
                      <w:sz w:val="21"/>
                      <w:szCs w:val="21"/>
                      <w:u w:val="single"/>
                    </w:rPr>
                    <w:t>固态</w:t>
                  </w:r>
                </w:p>
              </w:tc>
              <w:tc>
                <w:tcPr>
                  <w:tcW w:w="713" w:type="pct"/>
                  <w:vAlign w:val="center"/>
                </w:tcPr>
                <w:p w14:paraId="639E9A63">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auto"/>
                      <w:w w:val="95"/>
                      <w:sz w:val="21"/>
                      <w:szCs w:val="21"/>
                      <w:u w:val="single"/>
                      <w:lang w:val="en-US" w:eastAsia="zh-CN"/>
                    </w:rPr>
                  </w:pPr>
                  <w:r>
                    <w:rPr>
                      <w:rFonts w:hint="eastAsia" w:ascii="宋体" w:hAnsi="宋体" w:eastAsia="宋体" w:cs="宋体"/>
                      <w:color w:val="auto"/>
                      <w:w w:val="95"/>
                      <w:sz w:val="21"/>
                      <w:szCs w:val="21"/>
                      <w:u w:val="single"/>
                      <w:lang w:val="en-US" w:eastAsia="zh-CN"/>
                    </w:rPr>
                    <w:t>酸、金属</w:t>
                  </w:r>
                </w:p>
              </w:tc>
              <w:tc>
                <w:tcPr>
                  <w:tcW w:w="449" w:type="pct"/>
                  <w:vAlign w:val="center"/>
                </w:tcPr>
                <w:p w14:paraId="0002ADA3">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auto"/>
                      <w:w w:val="95"/>
                      <w:sz w:val="21"/>
                      <w:szCs w:val="21"/>
                      <w:u w:val="single"/>
                      <w:lang w:val="en-US" w:eastAsia="zh-CN"/>
                    </w:rPr>
                  </w:pPr>
                  <w:r>
                    <w:rPr>
                      <w:rFonts w:hint="eastAsia" w:ascii="宋体" w:hAnsi="宋体" w:eastAsia="宋体" w:cs="宋体"/>
                      <w:color w:val="auto"/>
                      <w:w w:val="95"/>
                      <w:sz w:val="21"/>
                      <w:szCs w:val="21"/>
                      <w:u w:val="single"/>
                      <w:lang w:val="en-US" w:eastAsia="zh-CN"/>
                    </w:rPr>
                    <w:t>酸</w:t>
                  </w:r>
                </w:p>
              </w:tc>
              <w:tc>
                <w:tcPr>
                  <w:tcW w:w="472" w:type="pct"/>
                  <w:vAlign w:val="center"/>
                </w:tcPr>
                <w:p w14:paraId="1B4ED3E2">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auto"/>
                      <w:w w:val="95"/>
                      <w:sz w:val="21"/>
                      <w:szCs w:val="21"/>
                      <w:u w:val="single"/>
                      <w:lang w:val="en-US" w:eastAsia="zh-CN"/>
                    </w:rPr>
                  </w:pPr>
                  <w:r>
                    <w:rPr>
                      <w:rFonts w:hint="eastAsia" w:ascii="宋体" w:hAnsi="宋体" w:eastAsia="宋体" w:cs="宋体"/>
                      <w:color w:val="auto"/>
                      <w:w w:val="95"/>
                      <w:sz w:val="21"/>
                      <w:szCs w:val="21"/>
                      <w:u w:val="single"/>
                      <w:lang w:val="en-US" w:eastAsia="zh-CN"/>
                    </w:rPr>
                    <w:t>每月</w:t>
                  </w:r>
                </w:p>
              </w:tc>
              <w:tc>
                <w:tcPr>
                  <w:tcW w:w="313" w:type="pct"/>
                  <w:vAlign w:val="center"/>
                </w:tcPr>
                <w:p w14:paraId="3E8CF61D">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auto"/>
                      <w:w w:val="95"/>
                      <w:sz w:val="21"/>
                      <w:szCs w:val="21"/>
                      <w:u w:val="single"/>
                      <w:lang w:val="en-US" w:eastAsia="zh-CN"/>
                    </w:rPr>
                  </w:pPr>
                  <w:r>
                    <w:rPr>
                      <w:rFonts w:hint="eastAsia" w:ascii="宋体" w:hAnsi="宋体" w:eastAsia="宋体" w:cs="宋体"/>
                      <w:color w:val="auto"/>
                      <w:w w:val="95"/>
                      <w:sz w:val="21"/>
                      <w:szCs w:val="21"/>
                      <w:u w:val="single"/>
                      <w:lang w:val="en-US" w:eastAsia="zh-CN"/>
                    </w:rPr>
                    <w:t>腐蚀性，毒性</w:t>
                  </w:r>
                </w:p>
              </w:tc>
              <w:tc>
                <w:tcPr>
                  <w:tcW w:w="379" w:type="pct"/>
                  <w:vMerge w:val="restart"/>
                  <w:vAlign w:val="center"/>
                </w:tcPr>
                <w:p w14:paraId="28573921">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危险废物贮存库分类贮存，委托资质单位处置</w:t>
                  </w:r>
                </w:p>
              </w:tc>
            </w:tr>
            <w:tr w14:paraId="1E6C1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50" w:type="pct"/>
                  <w:shd w:val="clear" w:color="auto" w:fill="auto"/>
                  <w:vAlign w:val="center"/>
                </w:tcPr>
                <w:p w14:paraId="1162EF67">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2</w:t>
                  </w:r>
                </w:p>
              </w:tc>
              <w:tc>
                <w:tcPr>
                  <w:tcW w:w="617" w:type="pct"/>
                  <w:vAlign w:val="center"/>
                </w:tcPr>
                <w:p w14:paraId="744452FB">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废矿物油</w:t>
                  </w:r>
                </w:p>
              </w:tc>
              <w:tc>
                <w:tcPr>
                  <w:tcW w:w="558" w:type="pct"/>
                  <w:vAlign w:val="center"/>
                </w:tcPr>
                <w:p w14:paraId="2EF159B4">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HW08</w:t>
                  </w:r>
                </w:p>
              </w:tc>
              <w:tc>
                <w:tcPr>
                  <w:tcW w:w="673" w:type="pct"/>
                  <w:vAlign w:val="center"/>
                </w:tcPr>
                <w:p w14:paraId="3E5414BD">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900-218-08</w:t>
                  </w:r>
                </w:p>
              </w:tc>
              <w:tc>
                <w:tcPr>
                  <w:tcW w:w="388" w:type="pct"/>
                  <w:vAlign w:val="center"/>
                </w:tcPr>
                <w:p w14:paraId="5F9C2673">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0.5</w:t>
                  </w:r>
                </w:p>
              </w:tc>
              <w:tc>
                <w:tcPr>
                  <w:tcW w:w="282" w:type="pct"/>
                  <w:vAlign w:val="center"/>
                </w:tcPr>
                <w:p w14:paraId="10344E59">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液态</w:t>
                  </w:r>
                </w:p>
              </w:tc>
              <w:tc>
                <w:tcPr>
                  <w:tcW w:w="713" w:type="pct"/>
                  <w:vAlign w:val="center"/>
                </w:tcPr>
                <w:p w14:paraId="1E4100D7">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矿物油、污物</w:t>
                  </w:r>
                </w:p>
              </w:tc>
              <w:tc>
                <w:tcPr>
                  <w:tcW w:w="449" w:type="pct"/>
                  <w:vAlign w:val="center"/>
                </w:tcPr>
                <w:p w14:paraId="56E27DEC">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矿物油</w:t>
                  </w:r>
                </w:p>
              </w:tc>
              <w:tc>
                <w:tcPr>
                  <w:tcW w:w="472" w:type="pct"/>
                  <w:vAlign w:val="center"/>
                </w:tcPr>
                <w:p w14:paraId="6C388788">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不定期</w:t>
                  </w:r>
                </w:p>
              </w:tc>
              <w:tc>
                <w:tcPr>
                  <w:tcW w:w="313" w:type="pct"/>
                  <w:vMerge w:val="restart"/>
                  <w:vAlign w:val="center"/>
                </w:tcPr>
                <w:p w14:paraId="68132377">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毒性，易燃性</w:t>
                  </w:r>
                </w:p>
              </w:tc>
              <w:tc>
                <w:tcPr>
                  <w:tcW w:w="379" w:type="pct"/>
                  <w:vMerge w:val="continue"/>
                  <w:vAlign w:val="center"/>
                </w:tcPr>
                <w:p w14:paraId="6ACB3FA2">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p>
              </w:tc>
            </w:tr>
            <w:tr w14:paraId="46C15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50" w:type="pct"/>
                  <w:shd w:val="clear" w:color="auto" w:fill="auto"/>
                  <w:vAlign w:val="center"/>
                </w:tcPr>
                <w:p w14:paraId="6CB2B8D0">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3</w:t>
                  </w:r>
                </w:p>
              </w:tc>
              <w:tc>
                <w:tcPr>
                  <w:tcW w:w="617" w:type="pct"/>
                  <w:vAlign w:val="center"/>
                </w:tcPr>
                <w:p w14:paraId="0BA6E489">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废油桶</w:t>
                  </w:r>
                </w:p>
              </w:tc>
              <w:tc>
                <w:tcPr>
                  <w:tcW w:w="558" w:type="pct"/>
                  <w:vAlign w:val="center"/>
                </w:tcPr>
                <w:p w14:paraId="6A303315">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HW08</w:t>
                  </w:r>
                </w:p>
              </w:tc>
              <w:tc>
                <w:tcPr>
                  <w:tcW w:w="673" w:type="pct"/>
                  <w:vAlign w:val="center"/>
                </w:tcPr>
                <w:p w14:paraId="30B76164">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900-249-08</w:t>
                  </w:r>
                </w:p>
              </w:tc>
              <w:tc>
                <w:tcPr>
                  <w:tcW w:w="388" w:type="pct"/>
                  <w:vAlign w:val="center"/>
                </w:tcPr>
                <w:p w14:paraId="2946EE40">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1.5</w:t>
                  </w:r>
                </w:p>
              </w:tc>
              <w:tc>
                <w:tcPr>
                  <w:tcW w:w="282" w:type="pct"/>
                  <w:vAlign w:val="center"/>
                </w:tcPr>
                <w:p w14:paraId="59C89C60">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固态</w:t>
                  </w:r>
                </w:p>
              </w:tc>
              <w:tc>
                <w:tcPr>
                  <w:tcW w:w="713" w:type="pct"/>
                  <w:vAlign w:val="center"/>
                </w:tcPr>
                <w:p w14:paraId="014B973A">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矿物油、金属</w:t>
                  </w:r>
                </w:p>
              </w:tc>
              <w:tc>
                <w:tcPr>
                  <w:tcW w:w="449" w:type="pct"/>
                  <w:vAlign w:val="center"/>
                </w:tcPr>
                <w:p w14:paraId="1CE68BBB">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矿物油</w:t>
                  </w:r>
                </w:p>
              </w:tc>
              <w:tc>
                <w:tcPr>
                  <w:tcW w:w="472" w:type="pct"/>
                  <w:vAlign w:val="center"/>
                </w:tcPr>
                <w:p w14:paraId="7F20A8F8">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不定期</w:t>
                  </w:r>
                </w:p>
              </w:tc>
              <w:tc>
                <w:tcPr>
                  <w:tcW w:w="313" w:type="pct"/>
                  <w:vMerge w:val="continue"/>
                  <w:vAlign w:val="center"/>
                </w:tcPr>
                <w:p w14:paraId="3F4BFFDF">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c>
                <w:tcPr>
                  <w:tcW w:w="379" w:type="pct"/>
                  <w:vMerge w:val="continue"/>
                  <w:vAlign w:val="center"/>
                </w:tcPr>
                <w:p w14:paraId="167B6814">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r>
            <w:tr w14:paraId="46B64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50" w:type="pct"/>
                  <w:shd w:val="clear" w:color="auto" w:fill="auto"/>
                  <w:vAlign w:val="center"/>
                </w:tcPr>
                <w:p w14:paraId="6D824A42">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kern w:val="2"/>
                      <w:sz w:val="21"/>
                      <w:szCs w:val="21"/>
                      <w:u w:val="none"/>
                      <w:lang w:val="en-US" w:eastAsia="zh-CN" w:bidi="ar-SA"/>
                      <w14:textFill>
                        <w14:solidFill>
                          <w14:schemeClr w14:val="tx1"/>
                        </w14:solidFill>
                      </w14:textFill>
                    </w:rPr>
                  </w:pPr>
                  <w:r>
                    <w:rPr>
                      <w:rFonts w:hint="eastAsia" w:ascii="宋体" w:hAnsi="宋体" w:eastAsia="宋体" w:cs="宋体"/>
                      <w:color w:val="000000" w:themeColor="text1"/>
                      <w:w w:val="95"/>
                      <w:kern w:val="2"/>
                      <w:sz w:val="21"/>
                      <w:szCs w:val="21"/>
                      <w:u w:val="none"/>
                      <w:lang w:val="en-US" w:eastAsia="zh-CN" w:bidi="ar-SA"/>
                      <w14:textFill>
                        <w14:solidFill>
                          <w14:schemeClr w14:val="tx1"/>
                        </w14:solidFill>
                      </w14:textFill>
                    </w:rPr>
                    <w:t>4</w:t>
                  </w:r>
                </w:p>
              </w:tc>
              <w:tc>
                <w:tcPr>
                  <w:tcW w:w="617" w:type="pct"/>
                  <w:vAlign w:val="center"/>
                </w:tcPr>
                <w:p w14:paraId="080656B5">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含油抹布等废劳保用品</w:t>
                  </w:r>
                </w:p>
              </w:tc>
              <w:tc>
                <w:tcPr>
                  <w:tcW w:w="558" w:type="pct"/>
                  <w:vAlign w:val="center"/>
                </w:tcPr>
                <w:p w14:paraId="34A1F4BE">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HW49</w:t>
                  </w:r>
                </w:p>
              </w:tc>
              <w:tc>
                <w:tcPr>
                  <w:tcW w:w="673" w:type="pct"/>
                  <w:vAlign w:val="center"/>
                </w:tcPr>
                <w:p w14:paraId="78677846">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900-041-49</w:t>
                  </w:r>
                </w:p>
              </w:tc>
              <w:tc>
                <w:tcPr>
                  <w:tcW w:w="388" w:type="pct"/>
                  <w:vAlign w:val="center"/>
                </w:tcPr>
                <w:p w14:paraId="2AD393AF">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0.03</w:t>
                  </w:r>
                </w:p>
              </w:tc>
              <w:tc>
                <w:tcPr>
                  <w:tcW w:w="282" w:type="pct"/>
                  <w:vAlign w:val="center"/>
                </w:tcPr>
                <w:p w14:paraId="0758202D">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14:textFill>
                        <w14:solidFill>
                          <w14:schemeClr w14:val="tx1"/>
                        </w14:solidFill>
                      </w14:textFill>
                    </w:rPr>
                  </w:pPr>
                  <w:r>
                    <w:rPr>
                      <w:rFonts w:hint="eastAsia" w:ascii="宋体" w:hAnsi="宋体" w:eastAsia="宋体" w:cs="宋体"/>
                      <w:color w:val="000000" w:themeColor="text1"/>
                      <w:w w:val="95"/>
                      <w:sz w:val="21"/>
                      <w:szCs w:val="21"/>
                      <w:u w:val="none"/>
                      <w14:textFill>
                        <w14:solidFill>
                          <w14:schemeClr w14:val="tx1"/>
                        </w14:solidFill>
                      </w14:textFill>
                    </w:rPr>
                    <w:t>固态</w:t>
                  </w:r>
                </w:p>
              </w:tc>
              <w:tc>
                <w:tcPr>
                  <w:tcW w:w="713" w:type="pct"/>
                  <w:vAlign w:val="center"/>
                </w:tcPr>
                <w:p w14:paraId="572DF726">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矿物油、布料</w:t>
                  </w:r>
                </w:p>
              </w:tc>
              <w:tc>
                <w:tcPr>
                  <w:tcW w:w="449" w:type="pct"/>
                  <w:vAlign w:val="center"/>
                </w:tcPr>
                <w:p w14:paraId="4E3697C7">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矿物油</w:t>
                  </w:r>
                </w:p>
              </w:tc>
              <w:tc>
                <w:tcPr>
                  <w:tcW w:w="472" w:type="pct"/>
                  <w:vAlign w:val="center"/>
                </w:tcPr>
                <w:p w14:paraId="49EC088A">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不定期</w:t>
                  </w:r>
                </w:p>
              </w:tc>
              <w:tc>
                <w:tcPr>
                  <w:tcW w:w="313" w:type="pct"/>
                  <w:vMerge w:val="continue"/>
                  <w:vAlign w:val="center"/>
                </w:tcPr>
                <w:p w14:paraId="09FB5C01">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c>
                <w:tcPr>
                  <w:tcW w:w="379" w:type="pct"/>
                  <w:vMerge w:val="continue"/>
                  <w:vAlign w:val="center"/>
                </w:tcPr>
                <w:p w14:paraId="7E9C09F2">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r>
          </w:tbl>
          <w:p w14:paraId="69B996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eastAsia="宋体" w:cs="宋体"/>
                <w:snapToGrid w:val="0"/>
                <w:color w:val="000000" w:themeColor="text1"/>
                <w:kern w:val="0"/>
                <w:sz w:val="24"/>
                <w:szCs w:val="20"/>
                <w:u w:val="none"/>
                <w14:textFill>
                  <w14:solidFill>
                    <w14:schemeClr w14:val="tx1"/>
                  </w14:solidFill>
                </w14:textFill>
              </w:rPr>
            </w:pPr>
            <w:r>
              <w:rPr>
                <w:rFonts w:hint="eastAsia" w:ascii="宋体" w:hAnsi="宋体" w:eastAsia="宋体" w:cs="宋体"/>
                <w:snapToGrid w:val="0"/>
                <w:color w:val="000000" w:themeColor="text1"/>
                <w:kern w:val="0"/>
                <w:sz w:val="24"/>
                <w:szCs w:val="20"/>
                <w:u w:val="none"/>
                <w14:textFill>
                  <w14:solidFill>
                    <w14:schemeClr w14:val="tx1"/>
                  </w14:solidFill>
                </w14:textFill>
              </w:rPr>
              <w:t>项目</w:t>
            </w:r>
            <w:r>
              <w:rPr>
                <w:rFonts w:hint="eastAsia" w:ascii="宋体" w:hAnsi="宋体" w:cs="宋体"/>
                <w:snapToGrid w:val="0"/>
                <w:color w:val="000000" w:themeColor="text1"/>
                <w:kern w:val="0"/>
                <w:sz w:val="24"/>
                <w:szCs w:val="20"/>
                <w:u w:val="none"/>
                <w:lang w:val="en-US" w:eastAsia="zh-CN"/>
                <w14:textFill>
                  <w14:solidFill>
                    <w14:schemeClr w14:val="tx1"/>
                  </w14:solidFill>
                </w14:textFill>
              </w:rPr>
              <w:t>建设1座</w:t>
            </w:r>
            <w:r>
              <w:rPr>
                <w:rFonts w:hint="eastAsia" w:ascii="宋体" w:hAnsi="宋体" w:cs="宋体"/>
                <w:snapToGrid w:val="0"/>
                <w:color w:val="000000" w:themeColor="text1"/>
                <w:kern w:val="0"/>
                <w:sz w:val="24"/>
                <w:szCs w:val="20"/>
                <w:u w:val="none"/>
                <w:lang w:eastAsia="zh-CN"/>
                <w14:textFill>
                  <w14:solidFill>
                    <w14:schemeClr w14:val="tx1"/>
                  </w14:solidFill>
                </w14:textFill>
              </w:rPr>
              <w:t>危险废物贮存库</w:t>
            </w:r>
            <w:r>
              <w:rPr>
                <w:rFonts w:hint="eastAsia" w:ascii="宋体" w:hAnsi="宋体" w:eastAsia="宋体" w:cs="宋体"/>
                <w:snapToGrid w:val="0"/>
                <w:color w:val="000000" w:themeColor="text1"/>
                <w:kern w:val="0"/>
                <w:sz w:val="24"/>
                <w:szCs w:val="20"/>
                <w:u w:val="none"/>
                <w14:textFill>
                  <w14:solidFill>
                    <w14:schemeClr w14:val="tx1"/>
                  </w14:solidFill>
                </w14:textFill>
              </w:rPr>
              <w:t>，</w:t>
            </w:r>
            <w:r>
              <w:rPr>
                <w:rFonts w:hint="eastAsia" w:ascii="宋体" w:hAnsi="宋体" w:cs="宋体"/>
                <w:snapToGrid w:val="0"/>
                <w:color w:val="000000" w:themeColor="text1"/>
                <w:kern w:val="0"/>
                <w:sz w:val="24"/>
                <w:szCs w:val="20"/>
                <w:u w:val="none"/>
                <w:lang w:eastAsia="zh-CN"/>
                <w14:textFill>
                  <w14:solidFill>
                    <w14:schemeClr w14:val="tx1"/>
                  </w14:solidFill>
                </w14:textFill>
              </w:rPr>
              <w:t>危险废物贮存库</w:t>
            </w:r>
            <w:r>
              <w:rPr>
                <w:rFonts w:hint="eastAsia" w:ascii="宋体" w:hAnsi="宋体" w:eastAsia="宋体" w:cs="宋体"/>
                <w:snapToGrid w:val="0"/>
                <w:color w:val="000000" w:themeColor="text1"/>
                <w:kern w:val="0"/>
                <w:sz w:val="24"/>
                <w:szCs w:val="20"/>
                <w:u w:val="none"/>
                <w14:textFill>
                  <w14:solidFill>
                    <w14:schemeClr w14:val="tx1"/>
                  </w14:solidFill>
                </w14:textFill>
              </w:rPr>
              <w:t>情况汇总见表</w:t>
            </w:r>
            <w:r>
              <w:rPr>
                <w:rFonts w:hint="eastAsia" w:ascii="宋体" w:hAnsi="宋体" w:cs="宋体"/>
                <w:snapToGrid w:val="0"/>
                <w:color w:val="000000" w:themeColor="text1"/>
                <w:kern w:val="0"/>
                <w:sz w:val="24"/>
                <w:szCs w:val="20"/>
                <w:u w:val="none"/>
                <w:lang w:val="en-US" w:eastAsia="zh-CN"/>
                <w14:textFill>
                  <w14:solidFill>
                    <w14:schemeClr w14:val="tx1"/>
                  </w14:solidFill>
                </w14:textFill>
              </w:rPr>
              <w:t>4-20</w:t>
            </w:r>
            <w:r>
              <w:rPr>
                <w:rFonts w:hint="eastAsia" w:ascii="宋体" w:hAnsi="宋体" w:eastAsia="宋体" w:cs="宋体"/>
                <w:snapToGrid w:val="0"/>
                <w:color w:val="000000" w:themeColor="text1"/>
                <w:kern w:val="0"/>
                <w:sz w:val="24"/>
                <w:szCs w:val="20"/>
                <w:u w:val="none"/>
                <w14:textFill>
                  <w14:solidFill>
                    <w14:schemeClr w14:val="tx1"/>
                  </w14:solidFill>
                </w14:textFill>
              </w:rPr>
              <w:t>。</w:t>
            </w:r>
          </w:p>
          <w:p w14:paraId="2A846553">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jc w:val="center"/>
              <w:textAlignment w:val="auto"/>
              <w:rPr>
                <w:rFonts w:hint="eastAsia" w:ascii="宋体" w:hAnsi="宋体" w:eastAsia="宋体" w:cs="宋体"/>
                <w:b/>
                <w:color w:val="000000" w:themeColor="text1"/>
                <w:sz w:val="24"/>
                <w:u w:val="none"/>
                <w14:textFill>
                  <w14:solidFill>
                    <w14:schemeClr w14:val="tx1"/>
                  </w14:solidFill>
                </w14:textFill>
              </w:rPr>
            </w:pPr>
            <w:r>
              <w:rPr>
                <w:rFonts w:hint="eastAsia" w:ascii="宋体" w:hAnsi="宋体" w:eastAsia="宋体" w:cs="宋体"/>
                <w:b/>
                <w:color w:val="000000" w:themeColor="text1"/>
                <w:sz w:val="24"/>
                <w:u w:val="none"/>
                <w14:textFill>
                  <w14:solidFill>
                    <w14:schemeClr w14:val="tx1"/>
                  </w14:solidFill>
                </w14:textFill>
              </w:rPr>
              <w:t>表</w:t>
            </w:r>
            <w:r>
              <w:rPr>
                <w:rFonts w:hint="eastAsia" w:ascii="宋体" w:hAnsi="宋体" w:cs="宋体"/>
                <w:b/>
                <w:color w:val="000000" w:themeColor="text1"/>
                <w:sz w:val="24"/>
                <w:u w:val="none"/>
                <w:lang w:val="en-US" w:eastAsia="zh-CN"/>
                <w14:textFill>
                  <w14:solidFill>
                    <w14:schemeClr w14:val="tx1"/>
                  </w14:solidFill>
                </w14:textFill>
              </w:rPr>
              <w:t xml:space="preserve">4-20  </w:t>
            </w:r>
            <w:r>
              <w:rPr>
                <w:rFonts w:hint="eastAsia" w:ascii="宋体" w:hAnsi="宋体" w:eastAsia="宋体" w:cs="宋体"/>
                <w:b/>
                <w:color w:val="000000" w:themeColor="text1"/>
                <w:sz w:val="24"/>
                <w:u w:val="none"/>
                <w14:textFill>
                  <w14:solidFill>
                    <w14:schemeClr w14:val="tx1"/>
                  </w14:solidFill>
                </w14:textFill>
              </w:rPr>
              <w:t>建设项目危险废物贮存场所</w:t>
            </w:r>
            <w:r>
              <w:rPr>
                <w:rFonts w:hint="eastAsia" w:ascii="宋体" w:hAnsi="宋体" w:cs="宋体"/>
                <w:b/>
                <w:color w:val="000000" w:themeColor="text1"/>
                <w:sz w:val="24"/>
                <w:u w:val="none"/>
                <w:lang w:eastAsia="zh-CN"/>
                <w14:textFill>
                  <w14:solidFill>
                    <w14:schemeClr w14:val="tx1"/>
                  </w14:solidFill>
                </w14:textFill>
              </w:rPr>
              <w:t>(</w:t>
            </w:r>
            <w:r>
              <w:rPr>
                <w:rFonts w:hint="eastAsia" w:ascii="宋体" w:hAnsi="宋体" w:eastAsia="宋体" w:cs="宋体"/>
                <w:b/>
                <w:color w:val="000000" w:themeColor="text1"/>
                <w:sz w:val="24"/>
                <w:u w:val="none"/>
                <w14:textFill>
                  <w14:solidFill>
                    <w14:schemeClr w14:val="tx1"/>
                  </w14:solidFill>
                </w14:textFill>
              </w:rPr>
              <w:t>设施</w:t>
            </w:r>
            <w:r>
              <w:rPr>
                <w:rFonts w:hint="eastAsia" w:ascii="宋体" w:hAnsi="宋体" w:cs="宋体"/>
                <w:b/>
                <w:color w:val="000000" w:themeColor="text1"/>
                <w:sz w:val="24"/>
                <w:u w:val="none"/>
                <w:lang w:eastAsia="zh-CN"/>
                <w14:textFill>
                  <w14:solidFill>
                    <w14:schemeClr w14:val="tx1"/>
                  </w14:solidFill>
                </w14:textFill>
              </w:rPr>
              <w:t>)</w:t>
            </w:r>
            <w:r>
              <w:rPr>
                <w:rFonts w:hint="eastAsia" w:ascii="宋体" w:hAnsi="宋体" w:eastAsia="宋体" w:cs="宋体"/>
                <w:b/>
                <w:color w:val="000000" w:themeColor="text1"/>
                <w:sz w:val="24"/>
                <w:u w:val="none"/>
                <w14:textFill>
                  <w14:solidFill>
                    <w14:schemeClr w14:val="tx1"/>
                  </w14:solidFill>
                </w14:textFill>
              </w:rPr>
              <w:t>基本情况汇总表</w:t>
            </w:r>
          </w:p>
          <w:tbl>
            <w:tblPr>
              <w:tblStyle w:val="42"/>
              <w:tblpPr w:leftFromText="180" w:rightFromText="180" w:vertAnchor="text" w:tblpXSpec="center" w:tblpY="1"/>
              <w:tblOverlap w:val="never"/>
              <w:tblW w:w="8744"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0" w:type="dxa"/>
                <w:bottom w:w="0" w:type="dxa"/>
                <w:right w:w="0" w:type="dxa"/>
              </w:tblCellMar>
            </w:tblPr>
            <w:tblGrid>
              <w:gridCol w:w="1237"/>
              <w:gridCol w:w="1208"/>
              <w:gridCol w:w="1089"/>
              <w:gridCol w:w="1376"/>
              <w:gridCol w:w="655"/>
              <w:gridCol w:w="630"/>
              <w:gridCol w:w="1003"/>
              <w:gridCol w:w="711"/>
              <w:gridCol w:w="835"/>
            </w:tblGrid>
            <w:tr w14:paraId="2700EA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40" w:hRule="atLeast"/>
              </w:trPr>
              <w:tc>
                <w:tcPr>
                  <w:tcW w:w="707" w:type="pct"/>
                  <w:tcBorders>
                    <w:left w:val="single" w:color="auto" w:sz="6" w:space="0"/>
                    <w:bottom w:val="single" w:color="auto" w:sz="6" w:space="0"/>
                    <w:right w:val="single" w:color="auto" w:sz="6" w:space="0"/>
                  </w:tcBorders>
                  <w:vAlign w:val="center"/>
                </w:tcPr>
                <w:p w14:paraId="6F051099">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贮存场所名称</w:t>
                  </w:r>
                </w:p>
              </w:tc>
              <w:tc>
                <w:tcPr>
                  <w:tcW w:w="690" w:type="pct"/>
                  <w:tcBorders>
                    <w:left w:val="single" w:color="auto" w:sz="6" w:space="0"/>
                    <w:bottom w:val="single" w:color="auto" w:sz="6" w:space="0"/>
                    <w:right w:val="single" w:color="auto" w:sz="6" w:space="0"/>
                  </w:tcBorders>
                  <w:vAlign w:val="center"/>
                </w:tcPr>
                <w:p w14:paraId="2BBA368A">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危险废物名称</w:t>
                  </w:r>
                </w:p>
              </w:tc>
              <w:tc>
                <w:tcPr>
                  <w:tcW w:w="622" w:type="pct"/>
                  <w:tcBorders>
                    <w:left w:val="single" w:color="auto" w:sz="6" w:space="0"/>
                    <w:bottom w:val="single" w:color="auto" w:sz="6" w:space="0"/>
                    <w:right w:val="single" w:color="auto" w:sz="6" w:space="0"/>
                  </w:tcBorders>
                  <w:vAlign w:val="center"/>
                </w:tcPr>
                <w:p w14:paraId="1C34456E">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危险废物类别</w:t>
                  </w:r>
                </w:p>
              </w:tc>
              <w:tc>
                <w:tcPr>
                  <w:tcW w:w="786" w:type="pct"/>
                  <w:tcBorders>
                    <w:left w:val="single" w:color="auto" w:sz="6" w:space="0"/>
                    <w:bottom w:val="single" w:color="auto" w:sz="6" w:space="0"/>
                    <w:right w:val="single" w:color="auto" w:sz="6" w:space="0"/>
                  </w:tcBorders>
                  <w:vAlign w:val="center"/>
                </w:tcPr>
                <w:p w14:paraId="157AD3C4">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危险废物代码</w:t>
                  </w:r>
                </w:p>
              </w:tc>
              <w:tc>
                <w:tcPr>
                  <w:tcW w:w="374" w:type="pct"/>
                  <w:tcBorders>
                    <w:left w:val="single" w:color="auto" w:sz="6" w:space="0"/>
                    <w:bottom w:val="single" w:color="auto" w:sz="6" w:space="0"/>
                    <w:right w:val="single" w:color="auto" w:sz="6" w:space="0"/>
                  </w:tcBorders>
                  <w:vAlign w:val="center"/>
                </w:tcPr>
                <w:p w14:paraId="27DBFAC2">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位置</w:t>
                  </w:r>
                </w:p>
              </w:tc>
              <w:tc>
                <w:tcPr>
                  <w:tcW w:w="360" w:type="pct"/>
                  <w:tcBorders>
                    <w:left w:val="single" w:color="auto" w:sz="6" w:space="0"/>
                    <w:bottom w:val="single" w:color="auto" w:sz="6" w:space="0"/>
                    <w:right w:val="single" w:color="auto" w:sz="6" w:space="0"/>
                  </w:tcBorders>
                  <w:vAlign w:val="center"/>
                </w:tcPr>
                <w:p w14:paraId="410713C0">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占地面积</w:t>
                  </w:r>
                </w:p>
              </w:tc>
              <w:tc>
                <w:tcPr>
                  <w:tcW w:w="573" w:type="pct"/>
                  <w:tcBorders>
                    <w:left w:val="single" w:color="auto" w:sz="6" w:space="0"/>
                    <w:bottom w:val="single" w:color="auto" w:sz="6" w:space="0"/>
                    <w:right w:val="single" w:color="auto" w:sz="6" w:space="0"/>
                  </w:tcBorders>
                  <w:vAlign w:val="center"/>
                </w:tcPr>
                <w:p w14:paraId="162292B9">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贮存方式</w:t>
                  </w:r>
                </w:p>
              </w:tc>
              <w:tc>
                <w:tcPr>
                  <w:tcW w:w="406" w:type="pct"/>
                  <w:tcBorders>
                    <w:left w:val="single" w:color="auto" w:sz="6" w:space="0"/>
                    <w:bottom w:val="single" w:color="auto" w:sz="6" w:space="0"/>
                    <w:right w:val="single" w:color="auto" w:sz="6" w:space="0"/>
                  </w:tcBorders>
                  <w:vAlign w:val="center"/>
                </w:tcPr>
                <w:p w14:paraId="50B35D1D">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贮存能力(t)</w:t>
                  </w:r>
                </w:p>
              </w:tc>
              <w:tc>
                <w:tcPr>
                  <w:tcW w:w="477" w:type="pct"/>
                  <w:tcBorders>
                    <w:left w:val="single" w:color="auto" w:sz="6" w:space="0"/>
                    <w:bottom w:val="single" w:color="auto" w:sz="6" w:space="0"/>
                  </w:tcBorders>
                  <w:vAlign w:val="center"/>
                </w:tcPr>
                <w:p w14:paraId="5BA7402C">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贮存周期</w:t>
                  </w:r>
                </w:p>
              </w:tc>
            </w:tr>
            <w:tr w14:paraId="40D66F8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90" w:hRule="atLeast"/>
              </w:trPr>
              <w:tc>
                <w:tcPr>
                  <w:tcW w:w="707" w:type="pct"/>
                  <w:vMerge w:val="restart"/>
                  <w:tcBorders>
                    <w:top w:val="single" w:color="auto" w:sz="6" w:space="0"/>
                    <w:left w:val="single" w:color="auto" w:sz="6" w:space="0"/>
                    <w:right w:val="single" w:color="auto" w:sz="6" w:space="0"/>
                  </w:tcBorders>
                  <w:vAlign w:val="center"/>
                </w:tcPr>
                <w:p w14:paraId="16EFDD0E">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危险废物贮存库</w:t>
                  </w:r>
                </w:p>
              </w:tc>
              <w:tc>
                <w:tcPr>
                  <w:tcW w:w="690" w:type="pct"/>
                  <w:tcBorders>
                    <w:top w:val="single" w:color="auto" w:sz="6" w:space="0"/>
                    <w:left w:val="single" w:color="auto" w:sz="6" w:space="0"/>
                    <w:bottom w:val="single" w:color="auto" w:sz="6" w:space="0"/>
                    <w:right w:val="single" w:color="auto" w:sz="6" w:space="0"/>
                  </w:tcBorders>
                  <w:vAlign w:val="center"/>
                </w:tcPr>
                <w:p w14:paraId="4F20984F">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auto"/>
                      <w:w w:val="95"/>
                      <w:sz w:val="21"/>
                      <w:szCs w:val="21"/>
                      <w:u w:val="none"/>
                      <w:lang w:val="en-US" w:eastAsia="zh-CN"/>
                    </w:rPr>
                  </w:pPr>
                  <w:r>
                    <w:rPr>
                      <w:rFonts w:hint="eastAsia" w:ascii="宋体" w:hAnsi="宋体" w:eastAsia="宋体" w:cs="宋体"/>
                      <w:color w:val="auto"/>
                      <w:w w:val="95"/>
                      <w:sz w:val="21"/>
                      <w:szCs w:val="21"/>
                      <w:u w:val="none"/>
                      <w:lang w:val="en-US" w:eastAsia="zh-CN"/>
                    </w:rPr>
                    <w:t>废过滤网</w:t>
                  </w:r>
                </w:p>
              </w:tc>
              <w:tc>
                <w:tcPr>
                  <w:tcW w:w="1089" w:type="dxa"/>
                  <w:tcBorders>
                    <w:top w:val="single" w:color="auto" w:sz="6" w:space="0"/>
                    <w:left w:val="single" w:color="auto" w:sz="6" w:space="0"/>
                    <w:bottom w:val="single" w:color="auto" w:sz="6" w:space="0"/>
                    <w:right w:val="single" w:color="auto" w:sz="6" w:space="0"/>
                  </w:tcBorders>
                  <w:vAlign w:val="center"/>
                </w:tcPr>
                <w:p w14:paraId="138B6A78">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auto"/>
                      <w:w w:val="95"/>
                      <w:sz w:val="21"/>
                      <w:szCs w:val="21"/>
                      <w:u w:val="none"/>
                      <w:lang w:val="en-US" w:eastAsia="zh-CN"/>
                    </w:rPr>
                  </w:pPr>
                  <w:r>
                    <w:rPr>
                      <w:rFonts w:hint="eastAsia" w:ascii="宋体" w:hAnsi="宋体" w:eastAsia="宋体" w:cs="宋体"/>
                      <w:color w:val="auto"/>
                      <w:w w:val="95"/>
                      <w:sz w:val="21"/>
                      <w:szCs w:val="21"/>
                      <w:u w:val="none"/>
                      <w:lang w:val="en-US" w:eastAsia="zh-CN"/>
                    </w:rPr>
                    <w:t>HW49</w:t>
                  </w:r>
                </w:p>
              </w:tc>
              <w:tc>
                <w:tcPr>
                  <w:tcW w:w="1376" w:type="dxa"/>
                  <w:tcBorders>
                    <w:top w:val="single" w:color="auto" w:sz="6" w:space="0"/>
                    <w:left w:val="single" w:color="auto" w:sz="6" w:space="0"/>
                    <w:bottom w:val="single" w:color="auto" w:sz="6" w:space="0"/>
                    <w:right w:val="single" w:color="auto" w:sz="6" w:space="0"/>
                  </w:tcBorders>
                  <w:vAlign w:val="center"/>
                </w:tcPr>
                <w:p w14:paraId="460FBD3A">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auto"/>
                      <w:w w:val="95"/>
                      <w:sz w:val="21"/>
                      <w:szCs w:val="21"/>
                      <w:u w:val="none"/>
                      <w:lang w:val="en-US" w:eastAsia="zh-CN"/>
                    </w:rPr>
                  </w:pPr>
                  <w:r>
                    <w:rPr>
                      <w:rFonts w:hint="eastAsia" w:ascii="宋体" w:hAnsi="宋体" w:eastAsia="宋体" w:cs="宋体"/>
                      <w:color w:val="auto"/>
                      <w:w w:val="95"/>
                      <w:sz w:val="21"/>
                      <w:szCs w:val="21"/>
                      <w:u w:val="none"/>
                      <w:lang w:val="en-US" w:eastAsia="zh-CN"/>
                    </w:rPr>
                    <w:t>900-041-49</w:t>
                  </w:r>
                </w:p>
              </w:tc>
              <w:tc>
                <w:tcPr>
                  <w:tcW w:w="374" w:type="pct"/>
                  <w:vMerge w:val="restart"/>
                  <w:tcBorders>
                    <w:top w:val="single" w:color="auto" w:sz="6" w:space="0"/>
                    <w:left w:val="single" w:color="auto" w:sz="6" w:space="0"/>
                    <w:right w:val="single" w:color="auto" w:sz="6" w:space="0"/>
                  </w:tcBorders>
                  <w:vAlign w:val="center"/>
                </w:tcPr>
                <w:p w14:paraId="0366DAE2">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auto"/>
                      <w:w w:val="95"/>
                      <w:sz w:val="21"/>
                      <w:szCs w:val="21"/>
                      <w:u w:val="none"/>
                      <w:lang w:val="en-US" w:eastAsia="zh-CN"/>
                    </w:rPr>
                  </w:pPr>
                  <w:r>
                    <w:rPr>
                      <w:rFonts w:hint="eastAsia" w:ascii="宋体" w:hAnsi="宋体" w:eastAsia="宋体" w:cs="宋体"/>
                      <w:color w:val="auto"/>
                      <w:w w:val="95"/>
                      <w:sz w:val="21"/>
                      <w:szCs w:val="21"/>
                      <w:u w:val="none"/>
                      <w:lang w:val="en-US" w:eastAsia="zh-CN"/>
                    </w:rPr>
                    <w:t>成品库南侧</w:t>
                  </w:r>
                </w:p>
              </w:tc>
              <w:tc>
                <w:tcPr>
                  <w:tcW w:w="360" w:type="pct"/>
                  <w:vMerge w:val="restart"/>
                  <w:tcBorders>
                    <w:top w:val="single" w:color="auto" w:sz="6" w:space="0"/>
                    <w:left w:val="single" w:color="auto" w:sz="6" w:space="0"/>
                    <w:right w:val="single" w:color="auto" w:sz="6" w:space="0"/>
                  </w:tcBorders>
                  <w:vAlign w:val="center"/>
                </w:tcPr>
                <w:p w14:paraId="415FE295">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auto"/>
                      <w:w w:val="95"/>
                      <w:sz w:val="21"/>
                      <w:szCs w:val="21"/>
                      <w:u w:val="none"/>
                      <w:lang w:val="en-US" w:eastAsia="zh-CN"/>
                    </w:rPr>
                  </w:pPr>
                  <w:r>
                    <w:rPr>
                      <w:rFonts w:hint="eastAsia" w:ascii="宋体" w:hAnsi="宋体" w:eastAsia="宋体" w:cs="宋体"/>
                      <w:color w:val="auto"/>
                      <w:w w:val="95"/>
                      <w:sz w:val="21"/>
                      <w:szCs w:val="21"/>
                      <w:u w:val="none"/>
                      <w:lang w:val="en-US" w:eastAsia="zh-CN"/>
                    </w:rPr>
                    <w:t>15m</w:t>
                  </w:r>
                  <w:r>
                    <w:rPr>
                      <w:rFonts w:hint="eastAsia" w:ascii="宋体" w:hAnsi="宋体" w:eastAsia="宋体" w:cs="宋体"/>
                      <w:color w:val="auto"/>
                      <w:w w:val="95"/>
                      <w:sz w:val="21"/>
                      <w:szCs w:val="21"/>
                      <w:u w:val="none"/>
                      <w:vertAlign w:val="superscript"/>
                      <w:lang w:val="en-US" w:eastAsia="zh-CN"/>
                    </w:rPr>
                    <w:t>2</w:t>
                  </w:r>
                </w:p>
              </w:tc>
              <w:tc>
                <w:tcPr>
                  <w:tcW w:w="573" w:type="pct"/>
                  <w:tcBorders>
                    <w:top w:val="single" w:color="auto" w:sz="6" w:space="0"/>
                    <w:left w:val="single" w:color="auto" w:sz="6" w:space="0"/>
                    <w:right w:val="single" w:color="auto" w:sz="6" w:space="0"/>
                  </w:tcBorders>
                  <w:vAlign w:val="center"/>
                </w:tcPr>
                <w:p w14:paraId="225A3FA2">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auto"/>
                      <w:w w:val="95"/>
                      <w:sz w:val="21"/>
                      <w:szCs w:val="21"/>
                      <w:u w:val="none"/>
                      <w:lang w:val="en-US" w:eastAsia="zh-CN"/>
                    </w:rPr>
                  </w:pPr>
                  <w:r>
                    <w:rPr>
                      <w:rFonts w:hint="eastAsia" w:ascii="宋体" w:hAnsi="宋体" w:eastAsia="宋体" w:cs="宋体"/>
                      <w:color w:val="auto"/>
                      <w:w w:val="95"/>
                      <w:sz w:val="21"/>
                      <w:szCs w:val="21"/>
                      <w:u w:val="none"/>
                      <w:lang w:val="en-US" w:eastAsia="zh-CN"/>
                    </w:rPr>
                    <w:t>袋装</w:t>
                  </w:r>
                </w:p>
              </w:tc>
              <w:tc>
                <w:tcPr>
                  <w:tcW w:w="406" w:type="pct"/>
                  <w:tcBorders>
                    <w:top w:val="single" w:color="auto" w:sz="6" w:space="0"/>
                    <w:left w:val="single" w:color="auto" w:sz="6" w:space="0"/>
                    <w:bottom w:val="single" w:color="auto" w:sz="6" w:space="0"/>
                    <w:right w:val="single" w:color="auto" w:sz="6" w:space="0"/>
                  </w:tcBorders>
                  <w:vAlign w:val="center"/>
                </w:tcPr>
                <w:p w14:paraId="58F40FB7">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auto"/>
                      <w:w w:val="95"/>
                      <w:sz w:val="21"/>
                      <w:szCs w:val="21"/>
                      <w:u w:val="none"/>
                      <w:lang w:val="en-US" w:eastAsia="zh-CN"/>
                    </w:rPr>
                  </w:pPr>
                  <w:r>
                    <w:rPr>
                      <w:rFonts w:hint="eastAsia" w:ascii="宋体" w:hAnsi="宋体" w:eastAsia="宋体" w:cs="宋体"/>
                      <w:color w:val="auto"/>
                      <w:w w:val="95"/>
                      <w:sz w:val="21"/>
                      <w:szCs w:val="21"/>
                      <w:u w:val="none"/>
                      <w:lang w:val="en-US" w:eastAsia="zh-CN"/>
                    </w:rPr>
                    <w:t>0.3</w:t>
                  </w:r>
                </w:p>
              </w:tc>
              <w:tc>
                <w:tcPr>
                  <w:tcW w:w="477" w:type="pct"/>
                  <w:vMerge w:val="restart"/>
                  <w:tcBorders>
                    <w:top w:val="single" w:color="auto" w:sz="6" w:space="0"/>
                    <w:left w:val="single" w:color="auto" w:sz="6" w:space="0"/>
                  </w:tcBorders>
                  <w:vAlign w:val="center"/>
                </w:tcPr>
                <w:p w14:paraId="713C4DFB">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1年</w:t>
                  </w:r>
                </w:p>
              </w:tc>
            </w:tr>
            <w:tr w14:paraId="6E6ADBA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90" w:hRule="atLeast"/>
              </w:trPr>
              <w:tc>
                <w:tcPr>
                  <w:tcW w:w="707" w:type="pct"/>
                  <w:vMerge w:val="continue"/>
                  <w:tcBorders>
                    <w:left w:val="single" w:color="auto" w:sz="6" w:space="0"/>
                    <w:right w:val="single" w:color="auto" w:sz="6" w:space="0"/>
                  </w:tcBorders>
                  <w:vAlign w:val="center"/>
                </w:tcPr>
                <w:p w14:paraId="6A135B1F">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c>
                <w:tcPr>
                  <w:tcW w:w="690" w:type="pct"/>
                  <w:tcBorders>
                    <w:top w:val="single" w:color="auto" w:sz="6" w:space="0"/>
                    <w:left w:val="single" w:color="auto" w:sz="6" w:space="0"/>
                    <w:bottom w:val="single" w:color="auto" w:sz="6" w:space="0"/>
                    <w:right w:val="single" w:color="auto" w:sz="6" w:space="0"/>
                  </w:tcBorders>
                  <w:vAlign w:val="center"/>
                </w:tcPr>
                <w:p w14:paraId="5F5557B7">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auto"/>
                      <w:w w:val="95"/>
                      <w:sz w:val="21"/>
                      <w:szCs w:val="21"/>
                      <w:u w:val="none"/>
                      <w:lang w:val="en-US" w:eastAsia="zh-CN"/>
                    </w:rPr>
                  </w:pPr>
                  <w:r>
                    <w:rPr>
                      <w:rFonts w:hint="eastAsia" w:ascii="宋体" w:hAnsi="宋体" w:eastAsia="宋体" w:cs="宋体"/>
                      <w:color w:val="auto"/>
                      <w:w w:val="95"/>
                      <w:sz w:val="21"/>
                      <w:szCs w:val="21"/>
                      <w:u w:val="none"/>
                      <w:lang w:val="en-US" w:eastAsia="zh-CN"/>
                    </w:rPr>
                    <w:t>废矿物油</w:t>
                  </w:r>
                </w:p>
              </w:tc>
              <w:tc>
                <w:tcPr>
                  <w:tcW w:w="622" w:type="pct"/>
                  <w:tcBorders>
                    <w:top w:val="single" w:color="auto" w:sz="6" w:space="0"/>
                    <w:left w:val="single" w:color="auto" w:sz="6" w:space="0"/>
                    <w:bottom w:val="single" w:color="auto" w:sz="6" w:space="0"/>
                    <w:right w:val="single" w:color="auto" w:sz="6" w:space="0"/>
                  </w:tcBorders>
                  <w:vAlign w:val="center"/>
                </w:tcPr>
                <w:p w14:paraId="4936C4F2">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auto"/>
                      <w:w w:val="95"/>
                      <w:sz w:val="21"/>
                      <w:szCs w:val="21"/>
                      <w:u w:val="none"/>
                      <w:lang w:val="en-US" w:eastAsia="zh-CN"/>
                    </w:rPr>
                  </w:pPr>
                  <w:r>
                    <w:rPr>
                      <w:rFonts w:hint="eastAsia" w:ascii="宋体" w:hAnsi="宋体" w:eastAsia="宋体" w:cs="宋体"/>
                      <w:color w:val="auto"/>
                      <w:w w:val="95"/>
                      <w:sz w:val="21"/>
                      <w:szCs w:val="21"/>
                      <w:u w:val="none"/>
                      <w:lang w:val="en-US" w:eastAsia="zh-CN"/>
                    </w:rPr>
                    <w:t>HW08</w:t>
                  </w:r>
                </w:p>
              </w:tc>
              <w:tc>
                <w:tcPr>
                  <w:tcW w:w="786" w:type="pct"/>
                  <w:tcBorders>
                    <w:top w:val="single" w:color="auto" w:sz="6" w:space="0"/>
                    <w:left w:val="single" w:color="auto" w:sz="6" w:space="0"/>
                    <w:bottom w:val="single" w:color="auto" w:sz="6" w:space="0"/>
                    <w:right w:val="single" w:color="auto" w:sz="6" w:space="0"/>
                  </w:tcBorders>
                  <w:vAlign w:val="center"/>
                </w:tcPr>
                <w:p w14:paraId="76BF06FB">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auto"/>
                      <w:w w:val="95"/>
                      <w:sz w:val="21"/>
                      <w:szCs w:val="21"/>
                      <w:u w:val="none"/>
                      <w:lang w:val="en-US" w:eastAsia="zh-CN"/>
                    </w:rPr>
                  </w:pPr>
                  <w:r>
                    <w:rPr>
                      <w:rFonts w:hint="eastAsia" w:ascii="宋体" w:hAnsi="宋体" w:eastAsia="宋体" w:cs="宋体"/>
                      <w:color w:val="auto"/>
                      <w:w w:val="95"/>
                      <w:sz w:val="21"/>
                      <w:szCs w:val="21"/>
                      <w:u w:val="none"/>
                      <w:lang w:val="en-US" w:eastAsia="zh-CN"/>
                    </w:rPr>
                    <w:t>900-218-08</w:t>
                  </w:r>
                </w:p>
              </w:tc>
              <w:tc>
                <w:tcPr>
                  <w:tcW w:w="374" w:type="pct"/>
                  <w:vMerge w:val="continue"/>
                  <w:tcBorders>
                    <w:left w:val="single" w:color="auto" w:sz="6" w:space="0"/>
                    <w:right w:val="single" w:color="auto" w:sz="6" w:space="0"/>
                  </w:tcBorders>
                  <w:vAlign w:val="center"/>
                </w:tcPr>
                <w:p w14:paraId="2937AE4A">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auto"/>
                      <w:w w:val="95"/>
                      <w:sz w:val="21"/>
                      <w:szCs w:val="21"/>
                      <w:u w:val="none"/>
                      <w:lang w:val="en-US" w:eastAsia="zh-CN"/>
                    </w:rPr>
                  </w:pPr>
                </w:p>
              </w:tc>
              <w:tc>
                <w:tcPr>
                  <w:tcW w:w="360" w:type="pct"/>
                  <w:vMerge w:val="continue"/>
                  <w:tcBorders>
                    <w:left w:val="single" w:color="auto" w:sz="6" w:space="0"/>
                    <w:right w:val="single" w:color="auto" w:sz="6" w:space="0"/>
                  </w:tcBorders>
                  <w:vAlign w:val="center"/>
                </w:tcPr>
                <w:p w14:paraId="2E1DC5B5">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auto"/>
                      <w:w w:val="95"/>
                      <w:sz w:val="21"/>
                      <w:szCs w:val="21"/>
                      <w:u w:val="none"/>
                      <w:lang w:val="en-US" w:eastAsia="zh-CN"/>
                    </w:rPr>
                  </w:pPr>
                </w:p>
              </w:tc>
              <w:tc>
                <w:tcPr>
                  <w:tcW w:w="573" w:type="pct"/>
                  <w:tcBorders>
                    <w:top w:val="single" w:color="auto" w:sz="6" w:space="0"/>
                    <w:left w:val="single" w:color="auto" w:sz="6" w:space="0"/>
                    <w:right w:val="single" w:color="auto" w:sz="6" w:space="0"/>
                  </w:tcBorders>
                  <w:vAlign w:val="center"/>
                </w:tcPr>
                <w:p w14:paraId="7752C3E7">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auto"/>
                      <w:w w:val="95"/>
                      <w:sz w:val="21"/>
                      <w:szCs w:val="21"/>
                      <w:u w:val="none"/>
                      <w:lang w:val="en-US" w:eastAsia="zh-CN"/>
                    </w:rPr>
                  </w:pPr>
                  <w:r>
                    <w:rPr>
                      <w:rFonts w:hint="eastAsia" w:ascii="宋体" w:hAnsi="宋体" w:eastAsia="宋体" w:cs="宋体"/>
                      <w:color w:val="auto"/>
                      <w:w w:val="95"/>
                      <w:sz w:val="21"/>
                      <w:szCs w:val="21"/>
                      <w:u w:val="none"/>
                      <w:lang w:val="en-US" w:eastAsia="zh-CN"/>
                    </w:rPr>
                    <w:t>桶装</w:t>
                  </w:r>
                </w:p>
              </w:tc>
              <w:tc>
                <w:tcPr>
                  <w:tcW w:w="406" w:type="pct"/>
                  <w:tcBorders>
                    <w:top w:val="single" w:color="auto" w:sz="6" w:space="0"/>
                    <w:left w:val="single" w:color="auto" w:sz="6" w:space="0"/>
                    <w:bottom w:val="single" w:color="auto" w:sz="6" w:space="0"/>
                    <w:right w:val="single" w:color="auto" w:sz="6" w:space="0"/>
                  </w:tcBorders>
                  <w:vAlign w:val="center"/>
                </w:tcPr>
                <w:p w14:paraId="763E9317">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auto"/>
                      <w:w w:val="95"/>
                      <w:sz w:val="21"/>
                      <w:szCs w:val="21"/>
                      <w:u w:val="none"/>
                      <w:lang w:val="en-US" w:eastAsia="zh-CN"/>
                    </w:rPr>
                  </w:pPr>
                  <w:r>
                    <w:rPr>
                      <w:rFonts w:hint="eastAsia" w:ascii="宋体" w:hAnsi="宋体" w:eastAsia="宋体" w:cs="宋体"/>
                      <w:color w:val="auto"/>
                      <w:w w:val="95"/>
                      <w:sz w:val="21"/>
                      <w:szCs w:val="21"/>
                      <w:u w:val="none"/>
                      <w:lang w:val="en-US" w:eastAsia="zh-CN"/>
                    </w:rPr>
                    <w:t>0.5</w:t>
                  </w:r>
                </w:p>
              </w:tc>
              <w:tc>
                <w:tcPr>
                  <w:tcW w:w="477" w:type="pct"/>
                  <w:vMerge w:val="continue"/>
                  <w:tcBorders>
                    <w:left w:val="single" w:color="auto" w:sz="6" w:space="0"/>
                  </w:tcBorders>
                  <w:vAlign w:val="center"/>
                </w:tcPr>
                <w:p w14:paraId="63577E0D">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r>
            <w:tr w14:paraId="209B7E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90" w:hRule="atLeast"/>
              </w:trPr>
              <w:tc>
                <w:tcPr>
                  <w:tcW w:w="707" w:type="pct"/>
                  <w:vMerge w:val="continue"/>
                  <w:tcBorders>
                    <w:left w:val="single" w:color="auto" w:sz="6" w:space="0"/>
                    <w:right w:val="single" w:color="auto" w:sz="6" w:space="0"/>
                  </w:tcBorders>
                  <w:vAlign w:val="center"/>
                </w:tcPr>
                <w:p w14:paraId="7FE17F62">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c>
                <w:tcPr>
                  <w:tcW w:w="690" w:type="pct"/>
                  <w:tcBorders>
                    <w:top w:val="single" w:color="auto" w:sz="6" w:space="0"/>
                    <w:left w:val="single" w:color="auto" w:sz="6" w:space="0"/>
                    <w:bottom w:val="single" w:color="auto" w:sz="6" w:space="0"/>
                    <w:right w:val="single" w:color="auto" w:sz="6" w:space="0"/>
                  </w:tcBorders>
                  <w:vAlign w:val="center"/>
                </w:tcPr>
                <w:p w14:paraId="128E0D00">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废油桶</w:t>
                  </w:r>
                </w:p>
              </w:tc>
              <w:tc>
                <w:tcPr>
                  <w:tcW w:w="622" w:type="pct"/>
                  <w:tcBorders>
                    <w:top w:val="single" w:color="auto" w:sz="6" w:space="0"/>
                    <w:left w:val="single" w:color="auto" w:sz="6" w:space="0"/>
                    <w:bottom w:val="single" w:color="auto" w:sz="6" w:space="0"/>
                    <w:right w:val="single" w:color="auto" w:sz="6" w:space="0"/>
                  </w:tcBorders>
                  <w:vAlign w:val="center"/>
                </w:tcPr>
                <w:p w14:paraId="3FBDD03B">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HW08</w:t>
                  </w:r>
                </w:p>
              </w:tc>
              <w:tc>
                <w:tcPr>
                  <w:tcW w:w="786" w:type="pct"/>
                  <w:tcBorders>
                    <w:top w:val="single" w:color="auto" w:sz="6" w:space="0"/>
                    <w:left w:val="single" w:color="auto" w:sz="6" w:space="0"/>
                    <w:bottom w:val="single" w:color="auto" w:sz="6" w:space="0"/>
                    <w:right w:val="single" w:color="auto" w:sz="6" w:space="0"/>
                  </w:tcBorders>
                  <w:vAlign w:val="center"/>
                </w:tcPr>
                <w:p w14:paraId="484B3DC0">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900-249-08</w:t>
                  </w:r>
                </w:p>
              </w:tc>
              <w:tc>
                <w:tcPr>
                  <w:tcW w:w="374" w:type="pct"/>
                  <w:vMerge w:val="continue"/>
                  <w:tcBorders>
                    <w:left w:val="single" w:color="auto" w:sz="6" w:space="0"/>
                    <w:right w:val="single" w:color="auto" w:sz="6" w:space="0"/>
                  </w:tcBorders>
                  <w:vAlign w:val="center"/>
                </w:tcPr>
                <w:p w14:paraId="7E86BA69">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c>
                <w:tcPr>
                  <w:tcW w:w="360" w:type="pct"/>
                  <w:vMerge w:val="continue"/>
                  <w:tcBorders>
                    <w:left w:val="single" w:color="auto" w:sz="6" w:space="0"/>
                    <w:right w:val="single" w:color="auto" w:sz="6" w:space="0"/>
                  </w:tcBorders>
                  <w:vAlign w:val="center"/>
                </w:tcPr>
                <w:p w14:paraId="63550E65">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c>
                <w:tcPr>
                  <w:tcW w:w="573" w:type="pct"/>
                  <w:tcBorders>
                    <w:top w:val="single" w:color="auto" w:sz="6" w:space="0"/>
                    <w:left w:val="single" w:color="auto" w:sz="6" w:space="0"/>
                    <w:right w:val="single" w:color="auto" w:sz="6" w:space="0"/>
                  </w:tcBorders>
                  <w:vAlign w:val="center"/>
                </w:tcPr>
                <w:p w14:paraId="32909BCD">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w:t>
                  </w:r>
                </w:p>
              </w:tc>
              <w:tc>
                <w:tcPr>
                  <w:tcW w:w="406" w:type="pct"/>
                  <w:tcBorders>
                    <w:top w:val="single" w:color="auto" w:sz="6" w:space="0"/>
                    <w:left w:val="single" w:color="auto" w:sz="6" w:space="0"/>
                    <w:bottom w:val="single" w:color="auto" w:sz="6" w:space="0"/>
                    <w:right w:val="single" w:color="auto" w:sz="6" w:space="0"/>
                  </w:tcBorders>
                  <w:vAlign w:val="center"/>
                </w:tcPr>
                <w:p w14:paraId="0CA71F34">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1.5</w:t>
                  </w:r>
                </w:p>
              </w:tc>
              <w:tc>
                <w:tcPr>
                  <w:tcW w:w="477" w:type="pct"/>
                  <w:vMerge w:val="continue"/>
                  <w:tcBorders>
                    <w:left w:val="single" w:color="auto" w:sz="6" w:space="0"/>
                  </w:tcBorders>
                  <w:vAlign w:val="center"/>
                </w:tcPr>
                <w:p w14:paraId="6AEA249D">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r>
            <w:tr w14:paraId="4A0FCF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90" w:hRule="atLeast"/>
              </w:trPr>
              <w:tc>
                <w:tcPr>
                  <w:tcW w:w="707" w:type="pct"/>
                  <w:vMerge w:val="continue"/>
                  <w:tcBorders>
                    <w:left w:val="single" w:color="auto" w:sz="6" w:space="0"/>
                    <w:right w:val="single" w:color="auto" w:sz="6" w:space="0"/>
                  </w:tcBorders>
                  <w:vAlign w:val="center"/>
                </w:tcPr>
                <w:p w14:paraId="72C44925">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c>
                <w:tcPr>
                  <w:tcW w:w="690" w:type="pct"/>
                  <w:tcBorders>
                    <w:top w:val="single" w:color="auto" w:sz="6" w:space="0"/>
                    <w:left w:val="single" w:color="auto" w:sz="6" w:space="0"/>
                    <w:bottom w:val="single" w:color="auto" w:sz="6" w:space="0"/>
                    <w:right w:val="single" w:color="auto" w:sz="6" w:space="0"/>
                  </w:tcBorders>
                  <w:vAlign w:val="center"/>
                </w:tcPr>
                <w:p w14:paraId="76DF2840">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含油抹布等废劳保用品</w:t>
                  </w:r>
                </w:p>
              </w:tc>
              <w:tc>
                <w:tcPr>
                  <w:tcW w:w="622" w:type="pct"/>
                  <w:tcBorders>
                    <w:top w:val="single" w:color="auto" w:sz="6" w:space="0"/>
                    <w:left w:val="single" w:color="auto" w:sz="6" w:space="0"/>
                    <w:bottom w:val="single" w:color="auto" w:sz="6" w:space="0"/>
                    <w:right w:val="single" w:color="auto" w:sz="6" w:space="0"/>
                  </w:tcBorders>
                  <w:vAlign w:val="center"/>
                </w:tcPr>
                <w:p w14:paraId="0FAB776D">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HW49</w:t>
                  </w:r>
                </w:p>
              </w:tc>
              <w:tc>
                <w:tcPr>
                  <w:tcW w:w="786" w:type="pct"/>
                  <w:tcBorders>
                    <w:top w:val="single" w:color="auto" w:sz="6" w:space="0"/>
                    <w:left w:val="single" w:color="auto" w:sz="6" w:space="0"/>
                    <w:bottom w:val="single" w:color="auto" w:sz="6" w:space="0"/>
                    <w:right w:val="single" w:color="auto" w:sz="6" w:space="0"/>
                  </w:tcBorders>
                  <w:vAlign w:val="center"/>
                </w:tcPr>
                <w:p w14:paraId="037D0388">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900-041-49</w:t>
                  </w:r>
                </w:p>
              </w:tc>
              <w:tc>
                <w:tcPr>
                  <w:tcW w:w="374" w:type="pct"/>
                  <w:vMerge w:val="continue"/>
                  <w:tcBorders>
                    <w:left w:val="single" w:color="auto" w:sz="6" w:space="0"/>
                    <w:right w:val="single" w:color="auto" w:sz="6" w:space="0"/>
                  </w:tcBorders>
                  <w:vAlign w:val="center"/>
                </w:tcPr>
                <w:p w14:paraId="3FFE4F92">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c>
                <w:tcPr>
                  <w:tcW w:w="360" w:type="pct"/>
                  <w:vMerge w:val="continue"/>
                  <w:tcBorders>
                    <w:left w:val="single" w:color="auto" w:sz="6" w:space="0"/>
                    <w:right w:val="single" w:color="auto" w:sz="6" w:space="0"/>
                  </w:tcBorders>
                  <w:vAlign w:val="center"/>
                </w:tcPr>
                <w:p w14:paraId="31C50558">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c>
                <w:tcPr>
                  <w:tcW w:w="573" w:type="pct"/>
                  <w:tcBorders>
                    <w:top w:val="single" w:color="auto" w:sz="6" w:space="0"/>
                    <w:left w:val="single" w:color="auto" w:sz="6" w:space="0"/>
                    <w:right w:val="single" w:color="auto" w:sz="6" w:space="0"/>
                  </w:tcBorders>
                  <w:vAlign w:val="center"/>
                </w:tcPr>
                <w:p w14:paraId="7949F22E">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袋装</w:t>
                  </w:r>
                </w:p>
              </w:tc>
              <w:tc>
                <w:tcPr>
                  <w:tcW w:w="406" w:type="pct"/>
                  <w:tcBorders>
                    <w:top w:val="single" w:color="auto" w:sz="6" w:space="0"/>
                    <w:left w:val="single" w:color="auto" w:sz="6" w:space="0"/>
                    <w:bottom w:val="single" w:color="auto" w:sz="6" w:space="0"/>
                    <w:right w:val="single" w:color="auto" w:sz="6" w:space="0"/>
                  </w:tcBorders>
                  <w:vAlign w:val="center"/>
                </w:tcPr>
                <w:p w14:paraId="6DB0ED8E">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color w:val="000000" w:themeColor="text1"/>
                      <w:w w:val="95"/>
                      <w:sz w:val="21"/>
                      <w:szCs w:val="21"/>
                      <w:u w:val="none"/>
                      <w:lang w:val="en-US" w:eastAsia="zh-CN"/>
                      <w14:textFill>
                        <w14:solidFill>
                          <w14:schemeClr w14:val="tx1"/>
                        </w14:solidFill>
                      </w14:textFill>
                    </w:rPr>
                  </w:pPr>
                  <w:r>
                    <w:rPr>
                      <w:rFonts w:hint="eastAsia" w:ascii="宋体" w:hAnsi="宋体" w:eastAsia="宋体" w:cs="宋体"/>
                      <w:color w:val="000000" w:themeColor="text1"/>
                      <w:w w:val="95"/>
                      <w:sz w:val="21"/>
                      <w:szCs w:val="21"/>
                      <w:u w:val="none"/>
                      <w:lang w:val="en-US" w:eastAsia="zh-CN"/>
                      <w14:textFill>
                        <w14:solidFill>
                          <w14:schemeClr w14:val="tx1"/>
                        </w14:solidFill>
                      </w14:textFill>
                    </w:rPr>
                    <w:t>0.03</w:t>
                  </w:r>
                </w:p>
              </w:tc>
              <w:tc>
                <w:tcPr>
                  <w:tcW w:w="477" w:type="pct"/>
                  <w:vMerge w:val="continue"/>
                  <w:tcBorders>
                    <w:left w:val="single" w:color="auto" w:sz="6" w:space="0"/>
                  </w:tcBorders>
                  <w:vAlign w:val="center"/>
                </w:tcPr>
                <w:p w14:paraId="305D79AB">
                  <w:pPr>
                    <w:pStyle w:val="88"/>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w w:val="95"/>
                      <w:sz w:val="21"/>
                      <w:szCs w:val="21"/>
                      <w:u w:val="none"/>
                      <w:lang w:val="en-US" w:eastAsia="zh-CN"/>
                      <w14:textFill>
                        <w14:solidFill>
                          <w14:schemeClr w14:val="tx1"/>
                        </w14:solidFill>
                      </w14:textFill>
                    </w:rPr>
                  </w:pPr>
                </w:p>
              </w:tc>
            </w:tr>
          </w:tbl>
          <w:p w14:paraId="14914F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(1)管理制度</w:t>
            </w:r>
          </w:p>
          <w:p w14:paraId="50F4F5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建设单位应建立危险废物分析管理制度、安全管理制度、危险废物操作流程并加强员工培训，普及危险废物转移要求、危险废物包装和标识、危险废物运输要求、危险废物事故应急方法等，确保厂区内危险废物的产生、收集、贮存、运输、利用等过程安全、可靠。</w:t>
            </w:r>
          </w:p>
          <w:p w14:paraId="1B16AA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(2)危险废物收集环节</w:t>
            </w:r>
          </w:p>
          <w:p w14:paraId="25F62F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结合工程分析确定的危险废物产生点，严格执行危险废物责任制，严格执行产废记录和交接制度；针对产生的危险废物制定详细的操作规程及应急措施，定期对相关人员进行培训；根据危险废物特性，选用专用密闭桶进行收集，并对危险废物按照相关要求建立台账记录妥善保存。</w:t>
            </w:r>
          </w:p>
          <w:p w14:paraId="4DF620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(3)危险废物贮存环节</w:t>
            </w:r>
          </w:p>
          <w:p w14:paraId="21046D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①危险废物贮存库选址可行性分析</w:t>
            </w:r>
          </w:p>
          <w:p w14:paraId="5A1A59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危险废物贮存库位于成品库南侧，满足《危险废物贮存污染控制标准》(GB18957-2023)中选址要求。</w:t>
            </w:r>
          </w:p>
          <w:p w14:paraId="57D84A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②危险废物贮存库贮存能力分析</w:t>
            </w:r>
          </w:p>
          <w:p w14:paraId="1B6946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本项目危险废物总产生量为2.33t/a。危险废物贮存库面积为15m</w:t>
            </w:r>
            <w:r>
              <w:rPr>
                <w:rFonts w:hint="eastAsia" w:ascii="宋体" w:hAnsi="宋体" w:cs="宋体"/>
                <w:snapToGrid w:val="0"/>
                <w:color w:val="000000" w:themeColor="text1"/>
                <w:kern w:val="0"/>
                <w:sz w:val="24"/>
                <w:szCs w:val="20"/>
                <w:u w:val="none"/>
                <w:vertAlign w:val="superscript"/>
                <w:lang w:val="en-US" w:eastAsia="zh-CN"/>
                <w14:textFill>
                  <w14:solidFill>
                    <w14:schemeClr w14:val="tx1"/>
                  </w14:solidFill>
                </w14:textFill>
              </w:rPr>
              <w:t>2</w:t>
            </w:r>
            <w:r>
              <w:rPr>
                <w:rFonts w:hint="eastAsia" w:ascii="宋体" w:hAnsi="宋体" w:cs="宋体"/>
                <w:snapToGrid w:val="0"/>
                <w:color w:val="000000" w:themeColor="text1"/>
                <w:kern w:val="0"/>
                <w:sz w:val="24"/>
                <w:szCs w:val="20"/>
                <w:u w:val="none"/>
                <w:lang w:val="en-US" w:eastAsia="zh-CN"/>
                <w14:textFill>
                  <w14:solidFill>
                    <w14:schemeClr w14:val="tx1"/>
                  </w14:solidFill>
                </w14:textFill>
              </w:rPr>
              <w:t>，按照每年转运1次，能够满足本项目危险废物贮存要求。</w:t>
            </w:r>
          </w:p>
          <w:p w14:paraId="329D28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③危险废物贮存库贮存过程影响分析</w:t>
            </w:r>
          </w:p>
          <w:p w14:paraId="185331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default"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危险废物贮存库应为独立的建筑，采用耐火材料建造，耐火等级不能低于二级，具有防盗功能，并安装安全照明设施和观察窗口。并按照《危险废物贮存污染控制标准》(GB18957-2023)中有关规定进行防渗防腐处理，地面与裙脚应采取表面防渗措施；表面防渗材料应与所接触的物料或污染物相容，可采用抗渗混凝土、高密度聚乙烯膜、钠基膨润土防水毯或其他防渗性能等效的材料。贮存的危险废物若直接接触地面的，还应进行基础防渗，防渗层为至少1m厚黏土层(渗透系数不大于10</w:t>
            </w:r>
            <w:r>
              <w:rPr>
                <w:rFonts w:hint="eastAsia" w:ascii="宋体" w:hAnsi="宋体" w:cs="宋体"/>
                <w:snapToGrid w:val="0"/>
                <w:color w:val="000000" w:themeColor="text1"/>
                <w:kern w:val="0"/>
                <w:sz w:val="24"/>
                <w:szCs w:val="20"/>
                <w:u w:val="none"/>
                <w:vertAlign w:val="superscript"/>
                <w:lang w:val="en-US" w:eastAsia="zh-CN"/>
                <w14:textFill>
                  <w14:solidFill>
                    <w14:schemeClr w14:val="tx1"/>
                  </w14:solidFill>
                </w14:textFill>
              </w:rPr>
              <w:t>-7</w:t>
            </w:r>
            <w:r>
              <w:rPr>
                <w:rFonts w:hint="eastAsia" w:ascii="宋体" w:hAnsi="宋体" w:cs="宋体"/>
                <w:snapToGrid w:val="0"/>
                <w:color w:val="000000" w:themeColor="text1"/>
                <w:kern w:val="0"/>
                <w:sz w:val="24"/>
                <w:szCs w:val="20"/>
                <w:u w:val="none"/>
                <w:lang w:val="en-US" w:eastAsia="zh-CN"/>
                <w14:textFill>
                  <w14:solidFill>
                    <w14:schemeClr w14:val="tx1"/>
                  </w14:solidFill>
                </w14:textFill>
              </w:rPr>
              <w:t>cm/s)，或至少2mm厚高密度聚乙烯膜等人工防渗材料(渗透系数不大于10</w:t>
            </w:r>
            <w:r>
              <w:rPr>
                <w:rFonts w:hint="eastAsia" w:ascii="宋体" w:hAnsi="宋体" w:cs="宋体"/>
                <w:snapToGrid w:val="0"/>
                <w:color w:val="000000" w:themeColor="text1"/>
                <w:kern w:val="0"/>
                <w:sz w:val="24"/>
                <w:szCs w:val="20"/>
                <w:u w:val="none"/>
                <w:vertAlign w:val="superscript"/>
                <w:lang w:val="en-US" w:eastAsia="zh-CN"/>
                <w14:textFill>
                  <w14:solidFill>
                    <w14:schemeClr w14:val="tx1"/>
                  </w14:solidFill>
                </w14:textFill>
              </w:rPr>
              <w:t>-10</w:t>
            </w:r>
            <w:r>
              <w:rPr>
                <w:rFonts w:hint="eastAsia" w:ascii="宋体" w:hAnsi="宋体" w:cs="宋体"/>
                <w:snapToGrid w:val="0"/>
                <w:color w:val="000000" w:themeColor="text1"/>
                <w:kern w:val="0"/>
                <w:sz w:val="24"/>
                <w:szCs w:val="20"/>
                <w:u w:val="none"/>
                <w:lang w:val="en-US" w:eastAsia="zh-CN"/>
                <w14:textFill>
                  <w14:solidFill>
                    <w14:schemeClr w14:val="tx1"/>
                  </w14:solidFill>
                </w14:textFill>
              </w:rPr>
              <w:t>cm/s)，或其他防渗性能等效的材料。</w:t>
            </w:r>
          </w:p>
          <w:p w14:paraId="0C21D7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④危险废物贮存库环境管理</w:t>
            </w:r>
          </w:p>
          <w:p w14:paraId="3FE03E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为防止危险固体废物在危险废物储存间存储过程中对环境产生污染影响，根据《危险废物贮存污染控制标准》(GB18957-2023)相关内容，本项目应采取以下措施：</w:t>
            </w:r>
          </w:p>
          <w:p w14:paraId="7D62B4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a.贮存设施或场所、容器和包装物应按HJ1276要求设置危险废物贮存设施或场所标志、危险废物贮存分区标志和危险废物标签等危险废物识别标志。危险废物存入贮存设施前应对危险废物类别和特性与危险废物标签等危险废物识别标志的一致性进行核验，不一致的或类别、特性不明的不应存入。仓库内对应墙上也要有标志标识。</w:t>
            </w:r>
          </w:p>
          <w:p w14:paraId="4F3E20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b.应定期检查危险废物的贮存状况，及时清理贮存设施地面，更换破损泄漏的危险废物贮存容器和包装物，保证堆存危险废物的三防设施功能完好。</w:t>
            </w:r>
          </w:p>
          <w:p w14:paraId="271DCF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c.有泄漏液体收集装置，如托盘、导流沟、收集池等。</w:t>
            </w:r>
          </w:p>
          <w:p w14:paraId="1624BC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d.各类危险废物分区存放， 配备足够的消防器材及设施，如灭火器、消防栓等。</w:t>
            </w:r>
          </w:p>
          <w:p w14:paraId="2C2DBD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default"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e.制定危险废物事故应急救援预案，定期进行事故演练。</w:t>
            </w:r>
          </w:p>
          <w:p w14:paraId="28C2CB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f.贮存设施运行期间，应按国家有关标准和规定建立危险废物管理台账并保存。</w:t>
            </w:r>
          </w:p>
          <w:p w14:paraId="23492C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bookmarkStart w:id="17" w:name="_GoBack"/>
            <w:r>
              <w:rPr>
                <w:rFonts w:hint="eastAsia" w:ascii="宋体" w:hAnsi="宋体" w:cs="宋体"/>
                <w:snapToGrid w:val="0"/>
                <w:color w:val="000000" w:themeColor="text1"/>
                <w:kern w:val="0"/>
                <w:sz w:val="24"/>
                <w:szCs w:val="20"/>
                <w:u w:val="none"/>
                <w:lang w:val="en-US" w:eastAsia="zh-CN"/>
                <w14:textFill>
                  <w14:solidFill>
                    <w14:schemeClr w14:val="tx1"/>
                  </w14:solidFill>
                </w14:textFill>
              </w:rPr>
              <w:t>(4)</w:t>
            </w:r>
            <w:bookmarkEnd w:id="17"/>
            <w:r>
              <w:rPr>
                <w:rFonts w:hint="eastAsia" w:ascii="宋体" w:hAnsi="宋体" w:cs="宋体"/>
                <w:snapToGrid w:val="0"/>
                <w:color w:val="000000" w:themeColor="text1"/>
                <w:kern w:val="0"/>
                <w:sz w:val="24"/>
                <w:szCs w:val="20"/>
                <w:u w:val="none"/>
                <w:lang w:val="en-US" w:eastAsia="zh-CN"/>
                <w14:textFill>
                  <w14:solidFill>
                    <w14:schemeClr w14:val="tx1"/>
                  </w14:solidFill>
                </w14:textFill>
              </w:rPr>
              <w:t>危险废物运输</w:t>
            </w:r>
          </w:p>
          <w:p w14:paraId="394085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本项目产生的危险废物暂存于厂区内危险废物贮存库暂存，定期由危险废物处置资质的公司接收处置。因此，本项目危险废物仅涉及厂区内转运。对此，本评价对厂内运输提出以下管理要求。</w:t>
            </w:r>
          </w:p>
          <w:p w14:paraId="284153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①危险废物内部转运应综合考虑厂区的实际情况确定转运路线，尽量避开办公区和生活区。</w:t>
            </w:r>
          </w:p>
          <w:p w14:paraId="5C1DDF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②危险废物内部转运作业应采用专用的工具，危险废物内部转运应填写《危险废物厂内转运记录表》。</w:t>
            </w:r>
          </w:p>
          <w:p w14:paraId="03DD46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③危险废物内部转运结束后，应对转运路线进行检查和清理，确保无危险废物遗失在转运路线上，并对转运工具进行清洗。</w:t>
            </w:r>
          </w:p>
          <w:p w14:paraId="51615E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④危险废物内部转运过程中出现危险废物散落的情况，立即进行收集清理干净。</w:t>
            </w:r>
          </w:p>
          <w:p w14:paraId="1308F2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(5)危险废物委托处置环境影响分析</w:t>
            </w:r>
          </w:p>
          <w:p w14:paraId="57DF89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ascii="宋体" w:hAnsi="宋体"/>
                <w:b/>
                <w:bCs/>
                <w:snapToGrid w:val="0"/>
                <w:color w:val="000000" w:themeColor="text1"/>
                <w:kern w:val="0"/>
                <w:sz w:val="24"/>
                <w:szCs w:val="20"/>
                <w:u w:val="none"/>
                <w14:textFill>
                  <w14:solidFill>
                    <w14:schemeClr w14:val="tx1"/>
                  </w14:solidFill>
                </w14:textFill>
              </w:rPr>
            </w:pPr>
            <w:r>
              <w:rPr>
                <w:rFonts w:hint="eastAsia" w:ascii="宋体" w:hAnsi="宋体" w:cs="宋体"/>
                <w:snapToGrid w:val="0"/>
                <w:color w:val="000000" w:themeColor="text1"/>
                <w:kern w:val="0"/>
                <w:sz w:val="24"/>
                <w:szCs w:val="20"/>
                <w:u w:val="none"/>
                <w:lang w:val="en-US" w:eastAsia="zh-CN"/>
                <w14:textFill>
                  <w14:solidFill>
                    <w14:schemeClr w14:val="tx1"/>
                  </w14:solidFill>
                </w14:textFill>
              </w:rPr>
              <w:t>本项目危险废物收集后暂存于厂区危险废物贮存库，定期由有资质单位接收处置。因此，本项目危险废物均得到妥善处置</w:t>
            </w:r>
            <w:r>
              <w:rPr>
                <w:rFonts w:hint="eastAsia" w:ascii="宋体" w:hAnsi="宋体" w:eastAsia="宋体" w:cs="宋体"/>
                <w:snapToGrid w:val="0"/>
                <w:color w:val="000000" w:themeColor="text1"/>
                <w:kern w:val="0"/>
                <w:sz w:val="24"/>
                <w:szCs w:val="20"/>
                <w:u w:val="none"/>
                <w14:textFill>
                  <w14:solidFill>
                    <w14:schemeClr w14:val="tx1"/>
                  </w14:solidFill>
                </w14:textFill>
              </w:rPr>
              <w:t>，不会对周围环境造成</w:t>
            </w:r>
            <w:r>
              <w:rPr>
                <w:rFonts w:hint="eastAsia" w:ascii="宋体" w:hAnsi="宋体" w:cs="宋体"/>
                <w:snapToGrid w:val="0"/>
                <w:color w:val="000000" w:themeColor="text1"/>
                <w:kern w:val="0"/>
                <w:sz w:val="24"/>
                <w:szCs w:val="20"/>
                <w:u w:val="none"/>
                <w:lang w:val="en-US" w:eastAsia="zh-CN"/>
                <w14:textFill>
                  <w14:solidFill>
                    <w14:schemeClr w14:val="tx1"/>
                  </w14:solidFill>
                </w14:textFill>
              </w:rPr>
              <w:t>明显</w:t>
            </w:r>
            <w:r>
              <w:rPr>
                <w:rFonts w:hint="eastAsia" w:ascii="宋体" w:hAnsi="宋体" w:eastAsia="宋体" w:cs="宋体"/>
                <w:snapToGrid w:val="0"/>
                <w:color w:val="000000" w:themeColor="text1"/>
                <w:kern w:val="0"/>
                <w:sz w:val="24"/>
                <w:szCs w:val="20"/>
                <w:u w:val="none"/>
                <w14:textFill>
                  <w14:solidFill>
                    <w14:schemeClr w14:val="tx1"/>
                  </w14:solidFill>
                </w14:textFill>
              </w:rPr>
              <w:t>影响。</w:t>
            </w:r>
          </w:p>
          <w:p w14:paraId="0686D7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textAlignment w:val="auto"/>
              <w:rPr>
                <w:rFonts w:hint="eastAsia" w:ascii="宋体" w:hAnsi="宋体" w:cs="宋体"/>
                <w:b/>
                <w:bCs/>
                <w:snapToGrid w:val="0"/>
                <w:color w:val="000000" w:themeColor="text1"/>
                <w:kern w:val="0"/>
                <w:sz w:val="24"/>
                <w:szCs w:val="20"/>
                <w:u w:val="none"/>
                <w:lang w:eastAsia="zh-CN"/>
                <w14:textFill>
                  <w14:solidFill>
                    <w14:schemeClr w14:val="tx1"/>
                  </w14:solidFill>
                </w14:textFill>
              </w:rPr>
            </w:pPr>
            <w:r>
              <w:rPr>
                <w:rFonts w:hint="eastAsia" w:ascii="宋体" w:hAnsi="宋体" w:cs="宋体"/>
                <w:b/>
                <w:bCs/>
                <w:color w:val="000000" w:themeColor="text1"/>
                <w:sz w:val="24"/>
                <w:u w:val="none"/>
                <w:lang w:val="en-US" w:eastAsia="zh-CN"/>
                <w14:textFill>
                  <w14:solidFill>
                    <w14:schemeClr w14:val="tx1"/>
                  </w14:solidFill>
                </w14:textFill>
              </w:rPr>
              <w:t>五</w:t>
            </w:r>
            <w:r>
              <w:rPr>
                <w:rFonts w:hint="eastAsia" w:ascii="宋体" w:hAnsi="宋体" w:eastAsia="宋体" w:cs="宋体"/>
                <w:b/>
                <w:bCs/>
                <w:color w:val="000000" w:themeColor="text1"/>
                <w:sz w:val="24"/>
                <w:u w:val="none"/>
                <w14:textFill>
                  <w14:solidFill>
                    <w14:schemeClr w14:val="tx1"/>
                  </w14:solidFill>
                </w14:textFill>
              </w:rPr>
              <w:t>、地下水、土壤环境影响和保护措施</w:t>
            </w:r>
          </w:p>
          <w:p w14:paraId="5C21F7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eastAsia="宋体" w:cs="宋体"/>
                <w:b/>
                <w:bCs/>
                <w:snapToGrid w:val="0"/>
                <w:color w:val="000000" w:themeColor="text1"/>
                <w:kern w:val="0"/>
                <w:sz w:val="24"/>
                <w:szCs w:val="20"/>
                <w:u w:val="none"/>
                <w14:textFill>
                  <w14:solidFill>
                    <w14:schemeClr w14:val="tx1"/>
                  </w14:solidFill>
                </w14:textFill>
              </w:rPr>
            </w:pPr>
            <w:r>
              <w:rPr>
                <w:rFonts w:hint="eastAsia" w:ascii="宋体" w:hAnsi="宋体" w:cs="宋体"/>
                <w:b/>
                <w:bCs/>
                <w:snapToGrid w:val="0"/>
                <w:color w:val="000000" w:themeColor="text1"/>
                <w:kern w:val="0"/>
                <w:sz w:val="24"/>
                <w:szCs w:val="20"/>
                <w:u w:val="none"/>
                <w:lang w:eastAsia="zh-CN"/>
                <w14:textFill>
                  <w14:solidFill>
                    <w14:schemeClr w14:val="tx1"/>
                  </w14:solidFill>
                </w14:textFill>
              </w:rPr>
              <w:t>(</w:t>
            </w:r>
            <w:r>
              <w:rPr>
                <w:rFonts w:hint="eastAsia" w:ascii="宋体" w:hAnsi="宋体" w:eastAsia="宋体" w:cs="宋体"/>
                <w:b/>
                <w:bCs/>
                <w:snapToGrid w:val="0"/>
                <w:color w:val="000000" w:themeColor="text1"/>
                <w:kern w:val="0"/>
                <w:sz w:val="24"/>
                <w:szCs w:val="20"/>
                <w:u w:val="none"/>
                <w14:textFill>
                  <w14:solidFill>
                    <w14:schemeClr w14:val="tx1"/>
                  </w14:solidFill>
                </w14:textFill>
              </w:rPr>
              <w:t>1</w:t>
            </w:r>
            <w:r>
              <w:rPr>
                <w:rFonts w:hint="eastAsia" w:ascii="宋体" w:hAnsi="宋体" w:cs="宋体"/>
                <w:b/>
                <w:bCs/>
                <w:snapToGrid w:val="0"/>
                <w:color w:val="000000" w:themeColor="text1"/>
                <w:kern w:val="0"/>
                <w:sz w:val="24"/>
                <w:szCs w:val="20"/>
                <w:u w:val="none"/>
                <w:lang w:eastAsia="zh-CN"/>
                <w14:textFill>
                  <w14:solidFill>
                    <w14:schemeClr w14:val="tx1"/>
                  </w14:solidFill>
                </w14:textFill>
              </w:rPr>
              <w:t>)</w:t>
            </w:r>
            <w:r>
              <w:rPr>
                <w:rFonts w:hint="eastAsia" w:ascii="宋体" w:hAnsi="宋体" w:eastAsia="宋体" w:cs="宋体"/>
                <w:b/>
                <w:bCs/>
                <w:snapToGrid w:val="0"/>
                <w:color w:val="000000" w:themeColor="text1"/>
                <w:kern w:val="0"/>
                <w:sz w:val="24"/>
                <w:szCs w:val="20"/>
                <w:u w:val="none"/>
                <w14:textFill>
                  <w14:solidFill>
                    <w14:schemeClr w14:val="tx1"/>
                  </w14:solidFill>
                </w14:textFill>
              </w:rPr>
              <w:t>污染源、污染物类型和污染途径</w:t>
            </w:r>
          </w:p>
          <w:p w14:paraId="4F088B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eastAsia="宋体" w:cs="宋体"/>
                <w:snapToGrid w:val="0"/>
                <w:color w:val="000000" w:themeColor="text1"/>
                <w:kern w:val="0"/>
                <w:sz w:val="24"/>
                <w:szCs w:val="20"/>
                <w:u w:val="none"/>
                <w14:textFill>
                  <w14:solidFill>
                    <w14:schemeClr w14:val="tx1"/>
                  </w14:solidFill>
                </w14:textFill>
              </w:rPr>
            </w:pPr>
            <w:r>
              <w:rPr>
                <w:rFonts w:hint="eastAsia" w:ascii="宋体" w:hAnsi="宋体" w:eastAsia="宋体" w:cs="宋体"/>
                <w:snapToGrid w:val="0"/>
                <w:color w:val="000000" w:themeColor="text1"/>
                <w:kern w:val="0"/>
                <w:sz w:val="24"/>
                <w:szCs w:val="20"/>
                <w:u w:val="none"/>
                <w14:textFill>
                  <w14:solidFill>
                    <w14:schemeClr w14:val="tx1"/>
                  </w14:solidFill>
                </w14:textFill>
              </w:rPr>
              <w:t>地下水</w:t>
            </w:r>
            <w:r>
              <w:rPr>
                <w:rFonts w:hint="eastAsia" w:ascii="宋体" w:hAnsi="宋体" w:cs="宋体"/>
                <w:snapToGrid w:val="0"/>
                <w:color w:val="000000" w:themeColor="text1"/>
                <w:kern w:val="0"/>
                <w:sz w:val="24"/>
                <w:szCs w:val="20"/>
                <w:u w:val="none"/>
                <w:lang w:eastAsia="zh-CN"/>
                <w14:textFill>
                  <w14:solidFill>
                    <w14:schemeClr w14:val="tx1"/>
                  </w14:solidFill>
                </w14:textFill>
              </w:rPr>
              <w:t>、</w:t>
            </w:r>
            <w:r>
              <w:rPr>
                <w:rFonts w:hint="eastAsia" w:ascii="宋体" w:hAnsi="宋体" w:cs="宋体"/>
                <w:snapToGrid w:val="0"/>
                <w:color w:val="000000" w:themeColor="text1"/>
                <w:kern w:val="0"/>
                <w:sz w:val="24"/>
                <w:szCs w:val="20"/>
                <w:u w:val="none"/>
                <w:lang w:val="en-US" w:eastAsia="zh-CN"/>
                <w14:textFill>
                  <w14:solidFill>
                    <w14:schemeClr w14:val="tx1"/>
                  </w14:solidFill>
                </w14:textFill>
              </w:rPr>
              <w:t>土壤</w:t>
            </w:r>
            <w:r>
              <w:rPr>
                <w:rFonts w:hint="eastAsia" w:ascii="宋体" w:hAnsi="宋体" w:eastAsia="宋体" w:cs="宋体"/>
                <w:snapToGrid w:val="0"/>
                <w:color w:val="000000" w:themeColor="text1"/>
                <w:kern w:val="0"/>
                <w:sz w:val="24"/>
                <w:szCs w:val="20"/>
                <w:u w:val="none"/>
                <w14:textFill>
                  <w14:solidFill>
                    <w14:schemeClr w14:val="tx1"/>
                  </w14:solidFill>
                </w14:textFill>
              </w:rPr>
              <w:t>污染源、污染物类型和污染途径见表</w:t>
            </w:r>
            <w:r>
              <w:rPr>
                <w:rFonts w:hint="eastAsia" w:ascii="宋体" w:hAnsi="宋体" w:cs="宋体"/>
                <w:snapToGrid w:val="0"/>
                <w:color w:val="000000" w:themeColor="text1"/>
                <w:kern w:val="0"/>
                <w:sz w:val="24"/>
                <w:szCs w:val="20"/>
                <w:u w:val="none"/>
                <w:lang w:val="en-US" w:eastAsia="zh-CN"/>
                <w14:textFill>
                  <w14:solidFill>
                    <w14:schemeClr w14:val="tx1"/>
                  </w14:solidFill>
                </w14:textFill>
              </w:rPr>
              <w:t>4-19</w:t>
            </w:r>
            <w:r>
              <w:rPr>
                <w:rFonts w:hint="eastAsia" w:ascii="宋体" w:hAnsi="宋体" w:eastAsia="宋体" w:cs="宋体"/>
                <w:snapToGrid w:val="0"/>
                <w:color w:val="000000" w:themeColor="text1"/>
                <w:kern w:val="0"/>
                <w:sz w:val="24"/>
                <w:szCs w:val="20"/>
                <w:u w:val="none"/>
                <w14:textFill>
                  <w14:solidFill>
                    <w14:schemeClr w14:val="tx1"/>
                  </w14:solidFill>
                </w14:textFill>
              </w:rPr>
              <w:t>。</w:t>
            </w:r>
          </w:p>
          <w:p w14:paraId="5A9B2B3E">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jc w:val="center"/>
              <w:textAlignment w:val="auto"/>
              <w:rPr>
                <w:rFonts w:hint="eastAsia" w:ascii="宋体" w:hAnsi="宋体" w:eastAsia="宋体" w:cs="宋体"/>
                <w:b/>
                <w:color w:val="000000" w:themeColor="text1"/>
                <w:sz w:val="24"/>
                <w:u w:val="none"/>
                <w14:textFill>
                  <w14:solidFill>
                    <w14:schemeClr w14:val="tx1"/>
                  </w14:solidFill>
                </w14:textFill>
              </w:rPr>
            </w:pPr>
            <w:r>
              <w:rPr>
                <w:rFonts w:hint="eastAsia" w:ascii="宋体" w:hAnsi="宋体" w:eastAsia="宋体" w:cs="宋体"/>
                <w:b/>
                <w:color w:val="000000" w:themeColor="text1"/>
                <w:sz w:val="24"/>
                <w:u w:val="none"/>
                <w14:textFill>
                  <w14:solidFill>
                    <w14:schemeClr w14:val="tx1"/>
                  </w14:solidFill>
                </w14:textFill>
              </w:rPr>
              <w:t>表</w:t>
            </w:r>
            <w:r>
              <w:rPr>
                <w:rFonts w:hint="eastAsia" w:ascii="宋体" w:hAnsi="宋体" w:cs="宋体"/>
                <w:b/>
                <w:color w:val="000000" w:themeColor="text1"/>
                <w:sz w:val="24"/>
                <w:u w:val="none"/>
                <w:lang w:val="en-US" w:eastAsia="zh-CN"/>
                <w14:textFill>
                  <w14:solidFill>
                    <w14:schemeClr w14:val="tx1"/>
                  </w14:solidFill>
                </w14:textFill>
              </w:rPr>
              <w:t xml:space="preserve">4-19  </w:t>
            </w:r>
            <w:r>
              <w:rPr>
                <w:rFonts w:hint="eastAsia" w:ascii="宋体" w:hAnsi="宋体" w:eastAsia="宋体" w:cs="宋体"/>
                <w:b/>
                <w:color w:val="000000" w:themeColor="text1"/>
                <w:sz w:val="24"/>
                <w:u w:val="none"/>
                <w14:textFill>
                  <w14:solidFill>
                    <w14:schemeClr w14:val="tx1"/>
                  </w14:solidFill>
                </w14:textFill>
              </w:rPr>
              <w:t>地下水污染源、污染物类型和污染途径一览表</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37"/>
              <w:gridCol w:w="1875"/>
              <w:gridCol w:w="2089"/>
              <w:gridCol w:w="1039"/>
              <w:gridCol w:w="1476"/>
              <w:gridCol w:w="1725"/>
            </w:tblGrid>
            <w:tr w14:paraId="1EC8B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7" w:type="pct"/>
                  <w:vAlign w:val="center"/>
                </w:tcPr>
                <w:p w14:paraId="2F50B89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bCs/>
                      <w:color w:val="000000" w:themeColor="text1"/>
                      <w:szCs w:val="21"/>
                      <w:u w:val="none"/>
                      <w14:textFill>
                        <w14:solidFill>
                          <w14:schemeClr w14:val="tx1"/>
                        </w14:solidFill>
                      </w14:textFill>
                    </w:rPr>
                  </w:pPr>
                  <w:r>
                    <w:rPr>
                      <w:rFonts w:hint="eastAsia" w:ascii="宋体" w:hAnsi="宋体" w:eastAsia="宋体" w:cs="宋体"/>
                      <w:bCs/>
                      <w:color w:val="000000" w:themeColor="text1"/>
                      <w:szCs w:val="21"/>
                      <w:u w:val="none"/>
                      <w14:textFill>
                        <w14:solidFill>
                          <w14:schemeClr w14:val="tx1"/>
                        </w14:solidFill>
                      </w14:textFill>
                    </w:rPr>
                    <w:t>序号</w:t>
                  </w:r>
                </w:p>
              </w:tc>
              <w:tc>
                <w:tcPr>
                  <w:tcW w:w="1072" w:type="pct"/>
                  <w:vAlign w:val="center"/>
                </w:tcPr>
                <w:p w14:paraId="5FE1BF6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bCs/>
                      <w:color w:val="000000" w:themeColor="text1"/>
                      <w:szCs w:val="21"/>
                      <w:u w:val="none"/>
                      <w14:textFill>
                        <w14:solidFill>
                          <w14:schemeClr w14:val="tx1"/>
                        </w14:solidFill>
                      </w14:textFill>
                    </w:rPr>
                  </w:pPr>
                  <w:r>
                    <w:rPr>
                      <w:rFonts w:hint="eastAsia" w:ascii="宋体" w:hAnsi="宋体" w:eastAsia="宋体" w:cs="宋体"/>
                      <w:bCs/>
                      <w:color w:val="000000" w:themeColor="text1"/>
                      <w:szCs w:val="21"/>
                      <w:u w:val="none"/>
                      <w14:textFill>
                        <w14:solidFill>
                          <w14:schemeClr w14:val="tx1"/>
                        </w14:solidFill>
                      </w14:textFill>
                    </w:rPr>
                    <w:t>污染源</w:t>
                  </w:r>
                </w:p>
              </w:tc>
              <w:tc>
                <w:tcPr>
                  <w:tcW w:w="1194" w:type="pct"/>
                  <w:vAlign w:val="center"/>
                </w:tcPr>
                <w:p w14:paraId="2B230F4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bCs/>
                      <w:color w:val="000000" w:themeColor="text1"/>
                      <w:szCs w:val="21"/>
                      <w:u w:val="none"/>
                      <w14:textFill>
                        <w14:solidFill>
                          <w14:schemeClr w14:val="tx1"/>
                        </w14:solidFill>
                      </w14:textFill>
                    </w:rPr>
                  </w:pPr>
                  <w:r>
                    <w:rPr>
                      <w:rFonts w:hint="eastAsia" w:ascii="宋体" w:hAnsi="宋体" w:eastAsia="宋体" w:cs="宋体"/>
                      <w:bCs/>
                      <w:color w:val="000000" w:themeColor="text1"/>
                      <w:szCs w:val="21"/>
                      <w:u w:val="none"/>
                      <w14:textFill>
                        <w14:solidFill>
                          <w14:schemeClr w14:val="tx1"/>
                        </w14:solidFill>
                      </w14:textFill>
                    </w:rPr>
                    <w:t>污染因子</w:t>
                  </w:r>
                </w:p>
              </w:tc>
              <w:tc>
                <w:tcPr>
                  <w:tcW w:w="594" w:type="pct"/>
                  <w:vAlign w:val="center"/>
                </w:tcPr>
                <w:p w14:paraId="5A475C2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bCs/>
                      <w:color w:val="000000" w:themeColor="text1"/>
                      <w:szCs w:val="21"/>
                      <w:u w:val="none"/>
                      <w14:textFill>
                        <w14:solidFill>
                          <w14:schemeClr w14:val="tx1"/>
                        </w14:solidFill>
                      </w14:textFill>
                    </w:rPr>
                  </w:pPr>
                  <w:r>
                    <w:rPr>
                      <w:rFonts w:hint="eastAsia" w:ascii="宋体" w:hAnsi="宋体" w:eastAsia="宋体" w:cs="宋体"/>
                      <w:bCs/>
                      <w:color w:val="000000" w:themeColor="text1"/>
                      <w:szCs w:val="21"/>
                      <w:u w:val="none"/>
                      <w14:textFill>
                        <w14:solidFill>
                          <w14:schemeClr w14:val="tx1"/>
                        </w14:solidFill>
                      </w14:textFill>
                    </w:rPr>
                    <w:t>污染途径</w:t>
                  </w:r>
                </w:p>
              </w:tc>
              <w:tc>
                <w:tcPr>
                  <w:tcW w:w="844" w:type="pct"/>
                  <w:vAlign w:val="center"/>
                </w:tcPr>
                <w:p w14:paraId="135E35D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bCs/>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情形</w:t>
                  </w:r>
                </w:p>
              </w:tc>
              <w:tc>
                <w:tcPr>
                  <w:tcW w:w="986" w:type="pct"/>
                  <w:vAlign w:val="center"/>
                </w:tcPr>
                <w:p w14:paraId="1953679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cs="宋体"/>
                      <w:bCs/>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影响要素</w:t>
                  </w:r>
                </w:p>
              </w:tc>
            </w:tr>
            <w:tr w14:paraId="08699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7" w:type="pct"/>
                  <w:shd w:val="clear" w:color="auto" w:fill="auto"/>
                  <w:vAlign w:val="center"/>
                </w:tcPr>
                <w:p w14:paraId="4C7D525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bCs/>
                      <w:color w:val="000000" w:themeColor="text1"/>
                      <w:kern w:val="2"/>
                      <w:sz w:val="21"/>
                      <w:szCs w:val="21"/>
                      <w:u w:val="none"/>
                      <w:lang w:val="en-US" w:eastAsia="zh-CN" w:bidi="ar-SA"/>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1</w:t>
                  </w:r>
                </w:p>
              </w:tc>
              <w:tc>
                <w:tcPr>
                  <w:tcW w:w="1072" w:type="pct"/>
                  <w:vAlign w:val="center"/>
                </w:tcPr>
                <w:p w14:paraId="3F2ACCC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bCs/>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bCs/>
                      <w:color w:val="000000" w:themeColor="text1"/>
                      <w:szCs w:val="21"/>
                      <w:u w:val="none"/>
                      <w:lang w:val="en-US" w:eastAsia="zh-CN"/>
                      <w14:textFill>
                        <w14:solidFill>
                          <w14:schemeClr w14:val="tx1"/>
                        </w14:solidFill>
                      </w14:textFill>
                    </w:rPr>
                    <w:t>危险废物贮存库</w:t>
                  </w:r>
                </w:p>
              </w:tc>
              <w:tc>
                <w:tcPr>
                  <w:tcW w:w="1194" w:type="pct"/>
                  <w:vAlign w:val="center"/>
                </w:tcPr>
                <w:p w14:paraId="745696B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bCs/>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bCs/>
                      <w:color w:val="000000" w:themeColor="text1"/>
                      <w:szCs w:val="21"/>
                      <w:u w:val="none"/>
                      <w:lang w:val="en-US" w:eastAsia="zh-CN"/>
                      <w14:textFill>
                        <w14:solidFill>
                          <w14:schemeClr w14:val="tx1"/>
                        </w14:solidFill>
                      </w14:textFill>
                    </w:rPr>
                    <w:t>石油类</w:t>
                  </w:r>
                  <w:r>
                    <w:rPr>
                      <w:rFonts w:hint="eastAsia" w:ascii="宋体" w:hAnsi="宋体" w:cs="宋体"/>
                      <w:bCs/>
                      <w:color w:val="000000" w:themeColor="text1"/>
                      <w:szCs w:val="21"/>
                      <w:u w:val="none"/>
                      <w:lang w:val="en-US" w:eastAsia="zh-CN"/>
                      <w14:textFill>
                        <w14:solidFill>
                          <w14:schemeClr w14:val="tx1"/>
                        </w14:solidFill>
                      </w14:textFill>
                    </w:rPr>
                    <w:t>等</w:t>
                  </w:r>
                </w:p>
              </w:tc>
              <w:tc>
                <w:tcPr>
                  <w:tcW w:w="594" w:type="pct"/>
                  <w:vAlign w:val="center"/>
                </w:tcPr>
                <w:p w14:paraId="17B63C8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bCs/>
                      <w:color w:val="000000" w:themeColor="text1"/>
                      <w:kern w:val="2"/>
                      <w:sz w:val="21"/>
                      <w:szCs w:val="21"/>
                      <w:u w:val="none"/>
                      <w:lang w:val="en-US" w:eastAsia="zh-CN" w:bidi="ar-SA"/>
                      <w14:textFill>
                        <w14:solidFill>
                          <w14:schemeClr w14:val="tx1"/>
                        </w14:solidFill>
                      </w14:textFill>
                    </w:rPr>
                  </w:pPr>
                  <w:r>
                    <w:rPr>
                      <w:rFonts w:hint="eastAsia" w:ascii="宋体" w:hAnsi="宋体" w:eastAsia="宋体" w:cs="宋体"/>
                      <w:bCs/>
                      <w:color w:val="000000" w:themeColor="text1"/>
                      <w:szCs w:val="21"/>
                      <w:u w:val="none"/>
                      <w14:textFill>
                        <w14:solidFill>
                          <w14:schemeClr w14:val="tx1"/>
                        </w14:solidFill>
                      </w14:textFill>
                    </w:rPr>
                    <w:t>垂直入渗</w:t>
                  </w:r>
                </w:p>
              </w:tc>
              <w:tc>
                <w:tcPr>
                  <w:tcW w:w="844" w:type="pct"/>
                  <w:vAlign w:val="center"/>
                </w:tcPr>
                <w:p w14:paraId="1E15BDF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bCs/>
                      <w:color w:val="000000" w:themeColor="text1"/>
                      <w:szCs w:val="21"/>
                      <w:u w:val="none"/>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非正常工况</w:t>
                  </w:r>
                </w:p>
              </w:tc>
              <w:tc>
                <w:tcPr>
                  <w:tcW w:w="986" w:type="pct"/>
                  <w:vMerge w:val="restart"/>
                  <w:vAlign w:val="center"/>
                </w:tcPr>
                <w:p w14:paraId="3F85256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cs="宋体"/>
                      <w:bCs/>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土壤及地下水</w:t>
                  </w:r>
                </w:p>
              </w:tc>
            </w:tr>
            <w:tr w14:paraId="509E3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7" w:type="pct"/>
                  <w:shd w:val="clear" w:color="auto" w:fill="auto"/>
                  <w:vAlign w:val="center"/>
                </w:tcPr>
                <w:p w14:paraId="5FF5B2A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bCs/>
                      <w:color w:val="000000" w:themeColor="text1"/>
                      <w:kern w:val="2"/>
                      <w:sz w:val="21"/>
                      <w:szCs w:val="21"/>
                      <w:u w:val="none"/>
                      <w:lang w:val="en-US" w:eastAsia="zh-CN" w:bidi="ar-SA"/>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2</w:t>
                  </w:r>
                </w:p>
              </w:tc>
              <w:tc>
                <w:tcPr>
                  <w:tcW w:w="1072" w:type="pct"/>
                  <w:vAlign w:val="center"/>
                </w:tcPr>
                <w:p w14:paraId="0E77762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bCs/>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生产</w:t>
                  </w:r>
                  <w:r>
                    <w:rPr>
                      <w:rFonts w:hint="eastAsia" w:ascii="宋体" w:hAnsi="宋体" w:eastAsia="宋体" w:cs="宋体"/>
                      <w:bCs/>
                      <w:color w:val="000000" w:themeColor="text1"/>
                      <w:szCs w:val="21"/>
                      <w:u w:val="none"/>
                      <w:lang w:val="en-US" w:eastAsia="zh-CN"/>
                      <w14:textFill>
                        <w14:solidFill>
                          <w14:schemeClr w14:val="tx1"/>
                        </w14:solidFill>
                      </w14:textFill>
                    </w:rPr>
                    <w:t>车间</w:t>
                  </w:r>
                </w:p>
              </w:tc>
              <w:tc>
                <w:tcPr>
                  <w:tcW w:w="1194" w:type="pct"/>
                  <w:vAlign w:val="center"/>
                </w:tcPr>
                <w:p w14:paraId="167147E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bCs/>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pH、氟化物、石油类等</w:t>
                  </w:r>
                </w:p>
              </w:tc>
              <w:tc>
                <w:tcPr>
                  <w:tcW w:w="594" w:type="pct"/>
                  <w:vAlign w:val="center"/>
                </w:tcPr>
                <w:p w14:paraId="20AD2F7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bCs/>
                      <w:color w:val="000000" w:themeColor="text1"/>
                      <w:szCs w:val="21"/>
                      <w:u w:val="none"/>
                      <w14:textFill>
                        <w14:solidFill>
                          <w14:schemeClr w14:val="tx1"/>
                        </w14:solidFill>
                      </w14:textFill>
                    </w:rPr>
                  </w:pPr>
                  <w:r>
                    <w:rPr>
                      <w:rFonts w:hint="eastAsia" w:ascii="宋体" w:hAnsi="宋体" w:eastAsia="宋体" w:cs="宋体"/>
                      <w:bCs/>
                      <w:color w:val="000000" w:themeColor="text1"/>
                      <w:szCs w:val="21"/>
                      <w:u w:val="none"/>
                      <w14:textFill>
                        <w14:solidFill>
                          <w14:schemeClr w14:val="tx1"/>
                        </w14:solidFill>
                      </w14:textFill>
                    </w:rPr>
                    <w:t>垂直入渗</w:t>
                  </w:r>
                </w:p>
              </w:tc>
              <w:tc>
                <w:tcPr>
                  <w:tcW w:w="844" w:type="pct"/>
                  <w:vAlign w:val="center"/>
                </w:tcPr>
                <w:p w14:paraId="0111D84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cs="宋体"/>
                      <w:bCs/>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非正常工况</w:t>
                  </w:r>
                </w:p>
              </w:tc>
              <w:tc>
                <w:tcPr>
                  <w:tcW w:w="986" w:type="pct"/>
                  <w:vMerge w:val="continue"/>
                  <w:vAlign w:val="center"/>
                </w:tcPr>
                <w:p w14:paraId="38D0F23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cs="宋体"/>
                      <w:bCs/>
                      <w:color w:val="000000" w:themeColor="text1"/>
                      <w:szCs w:val="21"/>
                      <w:u w:val="none"/>
                      <w:lang w:val="en-US" w:eastAsia="zh-CN"/>
                      <w14:textFill>
                        <w14:solidFill>
                          <w14:schemeClr w14:val="tx1"/>
                        </w14:solidFill>
                      </w14:textFill>
                    </w:rPr>
                  </w:pPr>
                </w:p>
              </w:tc>
            </w:tr>
            <w:tr w14:paraId="40089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7" w:type="pct"/>
                  <w:shd w:val="clear" w:color="auto" w:fill="auto"/>
                  <w:vAlign w:val="center"/>
                </w:tcPr>
                <w:p w14:paraId="223D81F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bCs/>
                      <w:color w:val="000000" w:themeColor="text1"/>
                      <w:kern w:val="2"/>
                      <w:sz w:val="21"/>
                      <w:szCs w:val="21"/>
                      <w:u w:val="none"/>
                      <w:lang w:val="en-US" w:eastAsia="zh-CN" w:bidi="ar-SA"/>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3</w:t>
                  </w:r>
                </w:p>
              </w:tc>
              <w:tc>
                <w:tcPr>
                  <w:tcW w:w="1072" w:type="pct"/>
                  <w:vAlign w:val="center"/>
                </w:tcPr>
                <w:p w14:paraId="287143F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cs="宋体"/>
                      <w:bCs/>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储罐区</w:t>
                  </w:r>
                </w:p>
              </w:tc>
              <w:tc>
                <w:tcPr>
                  <w:tcW w:w="1194" w:type="pct"/>
                  <w:vAlign w:val="center"/>
                </w:tcPr>
                <w:p w14:paraId="2575ECA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cs="宋体"/>
                      <w:bCs/>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pH、氟化物等</w:t>
                  </w:r>
                </w:p>
              </w:tc>
              <w:tc>
                <w:tcPr>
                  <w:tcW w:w="594" w:type="pct"/>
                  <w:vAlign w:val="center"/>
                </w:tcPr>
                <w:p w14:paraId="6AF85EA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bCs/>
                      <w:color w:val="000000" w:themeColor="text1"/>
                      <w:szCs w:val="21"/>
                      <w:u w:val="none"/>
                      <w14:textFill>
                        <w14:solidFill>
                          <w14:schemeClr w14:val="tx1"/>
                        </w14:solidFill>
                      </w14:textFill>
                    </w:rPr>
                  </w:pPr>
                  <w:r>
                    <w:rPr>
                      <w:rFonts w:hint="eastAsia" w:ascii="宋体" w:hAnsi="宋体" w:eastAsia="宋体" w:cs="宋体"/>
                      <w:bCs/>
                      <w:color w:val="000000" w:themeColor="text1"/>
                      <w:szCs w:val="21"/>
                      <w:u w:val="none"/>
                      <w14:textFill>
                        <w14:solidFill>
                          <w14:schemeClr w14:val="tx1"/>
                        </w14:solidFill>
                      </w14:textFill>
                    </w:rPr>
                    <w:t>垂直入渗</w:t>
                  </w:r>
                </w:p>
              </w:tc>
              <w:tc>
                <w:tcPr>
                  <w:tcW w:w="844" w:type="pct"/>
                  <w:vAlign w:val="center"/>
                </w:tcPr>
                <w:p w14:paraId="7E33F37A">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cs="宋体"/>
                      <w:bCs/>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非正常工况</w:t>
                  </w:r>
                </w:p>
              </w:tc>
              <w:tc>
                <w:tcPr>
                  <w:tcW w:w="986" w:type="pct"/>
                  <w:vMerge w:val="continue"/>
                  <w:vAlign w:val="center"/>
                </w:tcPr>
                <w:p w14:paraId="4D381AC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cs="宋体"/>
                      <w:bCs/>
                      <w:color w:val="000000" w:themeColor="text1"/>
                      <w:szCs w:val="21"/>
                      <w:u w:val="none"/>
                      <w:lang w:val="en-US" w:eastAsia="zh-CN"/>
                      <w14:textFill>
                        <w14:solidFill>
                          <w14:schemeClr w14:val="tx1"/>
                        </w14:solidFill>
                      </w14:textFill>
                    </w:rPr>
                  </w:pPr>
                </w:p>
              </w:tc>
            </w:tr>
            <w:tr w14:paraId="28C20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7" w:type="pct"/>
                  <w:shd w:val="clear" w:color="auto" w:fill="auto"/>
                  <w:vAlign w:val="center"/>
                </w:tcPr>
                <w:p w14:paraId="225D8B8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bCs/>
                      <w:color w:val="000000" w:themeColor="text1"/>
                      <w:kern w:val="2"/>
                      <w:sz w:val="21"/>
                      <w:szCs w:val="21"/>
                      <w:u w:val="none"/>
                      <w:lang w:val="en-US" w:eastAsia="zh-CN" w:bidi="ar-SA"/>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4</w:t>
                  </w:r>
                </w:p>
              </w:tc>
              <w:tc>
                <w:tcPr>
                  <w:tcW w:w="1072" w:type="pct"/>
                  <w:vAlign w:val="center"/>
                </w:tcPr>
                <w:p w14:paraId="3166D85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cs="宋体"/>
                      <w:bCs/>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原料棚</w:t>
                  </w:r>
                </w:p>
              </w:tc>
              <w:tc>
                <w:tcPr>
                  <w:tcW w:w="1194" w:type="pct"/>
                  <w:vAlign w:val="center"/>
                </w:tcPr>
                <w:p w14:paraId="72589D0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cs="宋体"/>
                      <w:bCs/>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SS、COD等</w:t>
                  </w:r>
                </w:p>
              </w:tc>
              <w:tc>
                <w:tcPr>
                  <w:tcW w:w="594" w:type="pct"/>
                  <w:vAlign w:val="center"/>
                </w:tcPr>
                <w:p w14:paraId="44F04C5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bCs/>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地面漫流</w:t>
                  </w:r>
                </w:p>
              </w:tc>
              <w:tc>
                <w:tcPr>
                  <w:tcW w:w="844" w:type="pct"/>
                  <w:vAlign w:val="center"/>
                </w:tcPr>
                <w:p w14:paraId="3E6F2FE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cs="宋体"/>
                      <w:bCs/>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非正常工况</w:t>
                  </w:r>
                </w:p>
              </w:tc>
              <w:tc>
                <w:tcPr>
                  <w:tcW w:w="986" w:type="pct"/>
                  <w:vMerge w:val="continue"/>
                  <w:vAlign w:val="center"/>
                </w:tcPr>
                <w:p w14:paraId="4C97DE8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cs="宋体"/>
                      <w:bCs/>
                      <w:color w:val="000000" w:themeColor="text1"/>
                      <w:szCs w:val="21"/>
                      <w:u w:val="none"/>
                      <w:lang w:val="en-US" w:eastAsia="zh-CN"/>
                      <w14:textFill>
                        <w14:solidFill>
                          <w14:schemeClr w14:val="tx1"/>
                        </w14:solidFill>
                      </w14:textFill>
                    </w:rPr>
                  </w:pPr>
                </w:p>
              </w:tc>
            </w:tr>
            <w:tr w14:paraId="40A22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7" w:type="pct"/>
                  <w:shd w:val="clear" w:color="auto" w:fill="auto"/>
                  <w:vAlign w:val="center"/>
                </w:tcPr>
                <w:p w14:paraId="2E7192F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bCs/>
                      <w:color w:val="000000" w:themeColor="text1"/>
                      <w:kern w:val="2"/>
                      <w:sz w:val="21"/>
                      <w:szCs w:val="21"/>
                      <w:u w:val="none"/>
                      <w:lang w:val="en-US" w:eastAsia="zh-CN" w:bidi="ar-SA"/>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5</w:t>
                  </w:r>
                </w:p>
              </w:tc>
              <w:tc>
                <w:tcPr>
                  <w:tcW w:w="1072" w:type="pct"/>
                  <w:vAlign w:val="center"/>
                </w:tcPr>
                <w:p w14:paraId="28D2E63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cs="宋体"/>
                      <w:bCs/>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尾泥库</w:t>
                  </w:r>
                </w:p>
              </w:tc>
              <w:tc>
                <w:tcPr>
                  <w:tcW w:w="1194" w:type="pct"/>
                  <w:vAlign w:val="center"/>
                </w:tcPr>
                <w:p w14:paraId="266723E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cs="宋体"/>
                      <w:bCs/>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SS、COD等</w:t>
                  </w:r>
                </w:p>
              </w:tc>
              <w:tc>
                <w:tcPr>
                  <w:tcW w:w="594" w:type="pct"/>
                  <w:vAlign w:val="center"/>
                </w:tcPr>
                <w:p w14:paraId="6490D25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bCs/>
                      <w:color w:val="000000" w:themeColor="text1"/>
                      <w:szCs w:val="21"/>
                      <w:u w:val="none"/>
                      <w14:textFill>
                        <w14:solidFill>
                          <w14:schemeClr w14:val="tx1"/>
                        </w14:solidFill>
                      </w14:textFill>
                    </w:rPr>
                  </w:pPr>
                  <w:r>
                    <w:rPr>
                      <w:rFonts w:hint="eastAsia" w:ascii="宋体" w:hAnsi="宋体" w:eastAsia="宋体" w:cs="宋体"/>
                      <w:bCs/>
                      <w:color w:val="000000" w:themeColor="text1"/>
                      <w:szCs w:val="21"/>
                      <w:u w:val="none"/>
                      <w14:textFill>
                        <w14:solidFill>
                          <w14:schemeClr w14:val="tx1"/>
                        </w14:solidFill>
                      </w14:textFill>
                    </w:rPr>
                    <w:t>垂直入渗</w:t>
                  </w:r>
                </w:p>
              </w:tc>
              <w:tc>
                <w:tcPr>
                  <w:tcW w:w="844" w:type="pct"/>
                  <w:vAlign w:val="center"/>
                </w:tcPr>
                <w:p w14:paraId="3055730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cs="宋体"/>
                      <w:bCs/>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非正常工况</w:t>
                  </w:r>
                </w:p>
              </w:tc>
              <w:tc>
                <w:tcPr>
                  <w:tcW w:w="986" w:type="pct"/>
                  <w:vMerge w:val="continue"/>
                  <w:vAlign w:val="center"/>
                </w:tcPr>
                <w:p w14:paraId="1597F5F7">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cs="宋体"/>
                      <w:bCs/>
                      <w:color w:val="000000" w:themeColor="text1"/>
                      <w:szCs w:val="21"/>
                      <w:u w:val="none"/>
                      <w:lang w:val="en-US" w:eastAsia="zh-CN"/>
                      <w14:textFill>
                        <w14:solidFill>
                          <w14:schemeClr w14:val="tx1"/>
                        </w14:solidFill>
                      </w14:textFill>
                    </w:rPr>
                  </w:pPr>
                </w:p>
              </w:tc>
            </w:tr>
            <w:tr w14:paraId="4CFE7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3" w:hRule="atLeast"/>
                <w:jc w:val="center"/>
              </w:trPr>
              <w:tc>
                <w:tcPr>
                  <w:tcW w:w="307" w:type="pct"/>
                  <w:shd w:val="clear" w:color="auto" w:fill="auto"/>
                  <w:vAlign w:val="center"/>
                </w:tcPr>
                <w:p w14:paraId="098352C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bCs/>
                      <w:color w:val="000000" w:themeColor="text1"/>
                      <w:kern w:val="2"/>
                      <w:sz w:val="21"/>
                      <w:szCs w:val="21"/>
                      <w:u w:val="none"/>
                      <w:lang w:val="en-US" w:eastAsia="zh-CN" w:bidi="ar-SA"/>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6</w:t>
                  </w:r>
                </w:p>
              </w:tc>
              <w:tc>
                <w:tcPr>
                  <w:tcW w:w="1072" w:type="pct"/>
                  <w:vAlign w:val="center"/>
                </w:tcPr>
                <w:p w14:paraId="6A28D23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cs="宋体"/>
                      <w:bCs/>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一般固废暂存区</w:t>
                  </w:r>
                </w:p>
              </w:tc>
              <w:tc>
                <w:tcPr>
                  <w:tcW w:w="1194" w:type="pct"/>
                  <w:vAlign w:val="center"/>
                </w:tcPr>
                <w:p w14:paraId="1F324B9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cs="宋体"/>
                      <w:bCs/>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pH、氟化物等</w:t>
                  </w:r>
                </w:p>
              </w:tc>
              <w:tc>
                <w:tcPr>
                  <w:tcW w:w="594" w:type="pct"/>
                  <w:vAlign w:val="center"/>
                </w:tcPr>
                <w:p w14:paraId="4DE9B88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bCs/>
                      <w:color w:val="000000" w:themeColor="text1"/>
                      <w:szCs w:val="21"/>
                      <w:u w:val="none"/>
                      <w14:textFill>
                        <w14:solidFill>
                          <w14:schemeClr w14:val="tx1"/>
                        </w14:solidFill>
                      </w14:textFill>
                    </w:rPr>
                  </w:pPr>
                  <w:r>
                    <w:rPr>
                      <w:rFonts w:hint="eastAsia" w:ascii="宋体" w:hAnsi="宋体" w:eastAsia="宋体" w:cs="宋体"/>
                      <w:bCs/>
                      <w:color w:val="000000" w:themeColor="text1"/>
                      <w:szCs w:val="21"/>
                      <w:u w:val="none"/>
                      <w14:textFill>
                        <w14:solidFill>
                          <w14:schemeClr w14:val="tx1"/>
                        </w14:solidFill>
                      </w14:textFill>
                    </w:rPr>
                    <w:t>垂直入渗</w:t>
                  </w:r>
                </w:p>
              </w:tc>
              <w:tc>
                <w:tcPr>
                  <w:tcW w:w="844" w:type="pct"/>
                  <w:vAlign w:val="center"/>
                </w:tcPr>
                <w:p w14:paraId="17A03FF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cs="宋体"/>
                      <w:bCs/>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非正常工况</w:t>
                  </w:r>
                </w:p>
              </w:tc>
              <w:tc>
                <w:tcPr>
                  <w:tcW w:w="986" w:type="pct"/>
                  <w:vMerge w:val="continue"/>
                  <w:vAlign w:val="center"/>
                </w:tcPr>
                <w:p w14:paraId="708AD83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cs="宋体"/>
                      <w:bCs/>
                      <w:color w:val="000000" w:themeColor="text1"/>
                      <w:szCs w:val="21"/>
                      <w:u w:val="none"/>
                      <w:lang w:val="en-US" w:eastAsia="zh-CN"/>
                      <w14:textFill>
                        <w14:solidFill>
                          <w14:schemeClr w14:val="tx1"/>
                        </w14:solidFill>
                      </w14:textFill>
                    </w:rPr>
                  </w:pPr>
                </w:p>
              </w:tc>
            </w:tr>
            <w:tr w14:paraId="27871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7" w:type="pct"/>
                  <w:shd w:val="clear" w:color="auto" w:fill="auto"/>
                  <w:vAlign w:val="center"/>
                </w:tcPr>
                <w:p w14:paraId="5EC607B3">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bCs/>
                      <w:color w:val="000000" w:themeColor="text1"/>
                      <w:kern w:val="2"/>
                      <w:sz w:val="21"/>
                      <w:szCs w:val="21"/>
                      <w:u w:val="none"/>
                      <w:lang w:val="en-US" w:eastAsia="zh-CN" w:bidi="ar-SA"/>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7</w:t>
                  </w:r>
                </w:p>
              </w:tc>
              <w:tc>
                <w:tcPr>
                  <w:tcW w:w="1072" w:type="pct"/>
                  <w:vAlign w:val="center"/>
                </w:tcPr>
                <w:p w14:paraId="39322C8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cs="宋体"/>
                      <w:bCs/>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初期雨水池</w:t>
                  </w:r>
                </w:p>
              </w:tc>
              <w:tc>
                <w:tcPr>
                  <w:tcW w:w="1194" w:type="pct"/>
                  <w:vAlign w:val="center"/>
                </w:tcPr>
                <w:p w14:paraId="7334EF2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cs="宋体"/>
                      <w:bCs/>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SS、COD等</w:t>
                  </w:r>
                </w:p>
              </w:tc>
              <w:tc>
                <w:tcPr>
                  <w:tcW w:w="1039" w:type="dxa"/>
                  <w:vAlign w:val="center"/>
                </w:tcPr>
                <w:p w14:paraId="7D813887">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bCs/>
                      <w:color w:val="000000" w:themeColor="text1"/>
                      <w:szCs w:val="21"/>
                      <w:u w:val="none"/>
                      <w14:textFill>
                        <w14:solidFill>
                          <w14:schemeClr w14:val="tx1"/>
                        </w14:solidFill>
                      </w14:textFill>
                    </w:rPr>
                  </w:pPr>
                  <w:r>
                    <w:rPr>
                      <w:rFonts w:hint="eastAsia" w:ascii="宋体" w:hAnsi="宋体" w:eastAsia="宋体" w:cs="宋体"/>
                      <w:bCs/>
                      <w:color w:val="000000" w:themeColor="text1"/>
                      <w:szCs w:val="21"/>
                      <w:u w:val="none"/>
                      <w14:textFill>
                        <w14:solidFill>
                          <w14:schemeClr w14:val="tx1"/>
                        </w14:solidFill>
                      </w14:textFill>
                    </w:rPr>
                    <w:t>垂直入渗</w:t>
                  </w:r>
                </w:p>
              </w:tc>
              <w:tc>
                <w:tcPr>
                  <w:tcW w:w="1476" w:type="dxa"/>
                  <w:vAlign w:val="center"/>
                </w:tcPr>
                <w:p w14:paraId="691CA6DC">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cs="宋体"/>
                      <w:bCs/>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非正常工况</w:t>
                  </w:r>
                </w:p>
              </w:tc>
              <w:tc>
                <w:tcPr>
                  <w:tcW w:w="986" w:type="pct"/>
                  <w:vMerge w:val="continue"/>
                  <w:vAlign w:val="center"/>
                </w:tcPr>
                <w:p w14:paraId="5BF0FB5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bCs/>
                      <w:color w:val="000000" w:themeColor="text1"/>
                      <w:szCs w:val="21"/>
                      <w:u w:val="none"/>
                      <w14:textFill>
                        <w14:solidFill>
                          <w14:schemeClr w14:val="tx1"/>
                        </w14:solidFill>
                      </w14:textFill>
                    </w:rPr>
                  </w:pPr>
                </w:p>
              </w:tc>
            </w:tr>
            <w:tr w14:paraId="4D8E2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7" w:type="pct"/>
                  <w:shd w:val="clear" w:color="auto" w:fill="auto"/>
                  <w:vAlign w:val="center"/>
                </w:tcPr>
                <w:p w14:paraId="0AA7BAA6">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bCs/>
                      <w:color w:val="000000" w:themeColor="text1"/>
                      <w:kern w:val="2"/>
                      <w:sz w:val="21"/>
                      <w:szCs w:val="21"/>
                      <w:u w:val="none"/>
                      <w:lang w:val="en-US" w:eastAsia="zh-CN" w:bidi="ar-SA"/>
                      <w14:textFill>
                        <w14:solidFill>
                          <w14:schemeClr w14:val="tx1"/>
                        </w14:solidFill>
                      </w14:textFill>
                    </w:rPr>
                  </w:pPr>
                  <w:r>
                    <w:rPr>
                      <w:rFonts w:hint="eastAsia" w:ascii="宋体" w:hAnsi="宋体" w:cs="宋体"/>
                      <w:bCs/>
                      <w:color w:val="000000" w:themeColor="text1"/>
                      <w:kern w:val="2"/>
                      <w:sz w:val="21"/>
                      <w:szCs w:val="21"/>
                      <w:u w:val="none"/>
                      <w:lang w:val="en-US" w:eastAsia="zh-CN" w:bidi="ar-SA"/>
                      <w14:textFill>
                        <w14:solidFill>
                          <w14:schemeClr w14:val="tx1"/>
                        </w14:solidFill>
                      </w14:textFill>
                    </w:rPr>
                    <w:t>8</w:t>
                  </w:r>
                </w:p>
              </w:tc>
              <w:tc>
                <w:tcPr>
                  <w:tcW w:w="1072" w:type="pct"/>
                  <w:vAlign w:val="center"/>
                </w:tcPr>
                <w:p w14:paraId="5034BC01">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bCs/>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中和池</w:t>
                  </w:r>
                </w:p>
              </w:tc>
              <w:tc>
                <w:tcPr>
                  <w:tcW w:w="1194" w:type="pct"/>
                  <w:vAlign w:val="center"/>
                </w:tcPr>
                <w:p w14:paraId="4F5ABF77">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bCs/>
                      <w:color w:val="000000" w:themeColor="text1"/>
                      <w:szCs w:val="21"/>
                      <w:u w:val="none"/>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pH、氟化物等</w:t>
                  </w:r>
                </w:p>
              </w:tc>
              <w:tc>
                <w:tcPr>
                  <w:tcW w:w="594" w:type="pct"/>
                  <w:vAlign w:val="center"/>
                </w:tcPr>
                <w:p w14:paraId="0C81482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bCs/>
                      <w:color w:val="000000" w:themeColor="text1"/>
                      <w:szCs w:val="21"/>
                      <w:u w:val="none"/>
                      <w14:textFill>
                        <w14:solidFill>
                          <w14:schemeClr w14:val="tx1"/>
                        </w14:solidFill>
                      </w14:textFill>
                    </w:rPr>
                  </w:pPr>
                  <w:r>
                    <w:rPr>
                      <w:rFonts w:hint="eastAsia" w:ascii="宋体" w:hAnsi="宋体" w:eastAsia="宋体" w:cs="宋体"/>
                      <w:bCs/>
                      <w:color w:val="000000" w:themeColor="text1"/>
                      <w:szCs w:val="21"/>
                      <w:u w:val="none"/>
                      <w14:textFill>
                        <w14:solidFill>
                          <w14:schemeClr w14:val="tx1"/>
                        </w14:solidFill>
                      </w14:textFill>
                    </w:rPr>
                    <w:t>垂直入渗</w:t>
                  </w:r>
                </w:p>
              </w:tc>
              <w:tc>
                <w:tcPr>
                  <w:tcW w:w="844" w:type="pct"/>
                  <w:vAlign w:val="center"/>
                </w:tcPr>
                <w:p w14:paraId="61D7A3B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bCs/>
                      <w:color w:val="000000" w:themeColor="text1"/>
                      <w:szCs w:val="21"/>
                      <w:u w:val="none"/>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非正常工况</w:t>
                  </w:r>
                </w:p>
              </w:tc>
              <w:tc>
                <w:tcPr>
                  <w:tcW w:w="986" w:type="pct"/>
                  <w:vMerge w:val="continue"/>
                  <w:vAlign w:val="center"/>
                </w:tcPr>
                <w:p w14:paraId="1B61B16D">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bCs/>
                      <w:color w:val="000000" w:themeColor="text1"/>
                      <w:szCs w:val="21"/>
                      <w:u w:val="none"/>
                      <w14:textFill>
                        <w14:solidFill>
                          <w14:schemeClr w14:val="tx1"/>
                        </w14:solidFill>
                      </w14:textFill>
                    </w:rPr>
                  </w:pPr>
                </w:p>
              </w:tc>
            </w:tr>
            <w:tr w14:paraId="49322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07" w:type="pct"/>
                  <w:shd w:val="clear" w:color="auto" w:fill="auto"/>
                  <w:vAlign w:val="center"/>
                </w:tcPr>
                <w:p w14:paraId="53F7442F">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eastAsia="宋体" w:cs="宋体"/>
                      <w:bCs/>
                      <w:color w:val="000000" w:themeColor="text1"/>
                      <w:kern w:val="2"/>
                      <w:sz w:val="21"/>
                      <w:szCs w:val="21"/>
                      <w:u w:val="none"/>
                      <w:lang w:val="en-US" w:eastAsia="zh-CN" w:bidi="ar-SA"/>
                      <w14:textFill>
                        <w14:solidFill>
                          <w14:schemeClr w14:val="tx1"/>
                        </w14:solidFill>
                      </w14:textFill>
                    </w:rPr>
                  </w:pPr>
                  <w:r>
                    <w:rPr>
                      <w:rFonts w:hint="eastAsia" w:ascii="宋体" w:hAnsi="宋体" w:cs="宋体"/>
                      <w:bCs/>
                      <w:color w:val="000000" w:themeColor="text1"/>
                      <w:kern w:val="2"/>
                      <w:sz w:val="21"/>
                      <w:szCs w:val="21"/>
                      <w:u w:val="none"/>
                      <w:lang w:val="en-US" w:eastAsia="zh-CN" w:bidi="ar-SA"/>
                      <w14:textFill>
                        <w14:solidFill>
                          <w14:schemeClr w14:val="tx1"/>
                        </w14:solidFill>
                      </w14:textFill>
                    </w:rPr>
                    <w:t>9</w:t>
                  </w:r>
                </w:p>
              </w:tc>
              <w:tc>
                <w:tcPr>
                  <w:tcW w:w="1072" w:type="pct"/>
                  <w:vAlign w:val="center"/>
                </w:tcPr>
                <w:p w14:paraId="404D3A07">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bCs/>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沉淀池、循环水池</w:t>
                  </w:r>
                </w:p>
              </w:tc>
              <w:tc>
                <w:tcPr>
                  <w:tcW w:w="1194" w:type="pct"/>
                  <w:vAlign w:val="center"/>
                </w:tcPr>
                <w:p w14:paraId="3F07D8F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bCs/>
                      <w:color w:val="000000" w:themeColor="text1"/>
                      <w:szCs w:val="21"/>
                      <w:u w:val="none"/>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SS、COD等</w:t>
                  </w:r>
                </w:p>
              </w:tc>
              <w:tc>
                <w:tcPr>
                  <w:tcW w:w="594" w:type="pct"/>
                  <w:vAlign w:val="center"/>
                </w:tcPr>
                <w:p w14:paraId="22E6B038">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bCs/>
                      <w:color w:val="000000" w:themeColor="text1"/>
                      <w:szCs w:val="21"/>
                      <w:u w:val="none"/>
                      <w14:textFill>
                        <w14:solidFill>
                          <w14:schemeClr w14:val="tx1"/>
                        </w14:solidFill>
                      </w14:textFill>
                    </w:rPr>
                  </w:pPr>
                  <w:r>
                    <w:rPr>
                      <w:rFonts w:hint="eastAsia" w:ascii="宋体" w:hAnsi="宋体" w:eastAsia="宋体" w:cs="宋体"/>
                      <w:bCs/>
                      <w:color w:val="000000" w:themeColor="text1"/>
                      <w:szCs w:val="21"/>
                      <w:u w:val="none"/>
                      <w14:textFill>
                        <w14:solidFill>
                          <w14:schemeClr w14:val="tx1"/>
                        </w14:solidFill>
                      </w14:textFill>
                    </w:rPr>
                    <w:t>垂直入渗</w:t>
                  </w:r>
                </w:p>
              </w:tc>
              <w:tc>
                <w:tcPr>
                  <w:tcW w:w="844" w:type="pct"/>
                  <w:vAlign w:val="center"/>
                </w:tcPr>
                <w:p w14:paraId="5711E7D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bCs/>
                      <w:color w:val="000000" w:themeColor="text1"/>
                      <w:szCs w:val="21"/>
                      <w:u w:val="none"/>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非正常工况</w:t>
                  </w:r>
                </w:p>
              </w:tc>
              <w:tc>
                <w:tcPr>
                  <w:tcW w:w="986" w:type="pct"/>
                  <w:vMerge w:val="continue"/>
                  <w:vAlign w:val="center"/>
                </w:tcPr>
                <w:p w14:paraId="4F6C9F7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bCs/>
                      <w:color w:val="000000" w:themeColor="text1"/>
                      <w:szCs w:val="21"/>
                      <w:u w:val="none"/>
                      <w14:textFill>
                        <w14:solidFill>
                          <w14:schemeClr w14:val="tx1"/>
                        </w14:solidFill>
                      </w14:textFill>
                    </w:rPr>
                  </w:pPr>
                </w:p>
              </w:tc>
            </w:tr>
          </w:tbl>
          <w:p w14:paraId="24FB83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eastAsia="宋体" w:cs="宋体"/>
                <w:b/>
                <w:bCs/>
                <w:snapToGrid w:val="0"/>
                <w:color w:val="000000" w:themeColor="text1"/>
                <w:kern w:val="0"/>
                <w:sz w:val="24"/>
                <w:szCs w:val="20"/>
                <w:u w:val="none"/>
                <w14:textFill>
                  <w14:solidFill>
                    <w14:schemeClr w14:val="tx1"/>
                  </w14:solidFill>
                </w14:textFill>
              </w:rPr>
            </w:pPr>
            <w:r>
              <w:rPr>
                <w:rFonts w:hint="eastAsia" w:ascii="宋体" w:hAnsi="宋体" w:cs="宋体"/>
                <w:b/>
                <w:bCs/>
                <w:snapToGrid w:val="0"/>
                <w:color w:val="000000" w:themeColor="text1"/>
                <w:kern w:val="0"/>
                <w:sz w:val="24"/>
                <w:szCs w:val="20"/>
                <w:u w:val="none"/>
                <w:lang w:eastAsia="zh-CN"/>
                <w14:textFill>
                  <w14:solidFill>
                    <w14:schemeClr w14:val="tx1"/>
                  </w14:solidFill>
                </w14:textFill>
              </w:rPr>
              <w:t>(</w:t>
            </w:r>
            <w:r>
              <w:rPr>
                <w:rFonts w:hint="eastAsia" w:ascii="宋体" w:hAnsi="宋体" w:eastAsia="宋体" w:cs="宋体"/>
                <w:b/>
                <w:bCs/>
                <w:snapToGrid w:val="0"/>
                <w:color w:val="000000" w:themeColor="text1"/>
                <w:kern w:val="0"/>
                <w:sz w:val="24"/>
                <w:szCs w:val="20"/>
                <w:u w:val="none"/>
                <w:lang w:val="en-US" w:eastAsia="zh-CN"/>
                <w14:textFill>
                  <w14:solidFill>
                    <w14:schemeClr w14:val="tx1"/>
                  </w14:solidFill>
                </w14:textFill>
              </w:rPr>
              <w:t>2</w:t>
            </w:r>
            <w:r>
              <w:rPr>
                <w:rFonts w:hint="eastAsia" w:ascii="宋体" w:hAnsi="宋体" w:cs="宋体"/>
                <w:b/>
                <w:bCs/>
                <w:snapToGrid w:val="0"/>
                <w:color w:val="000000" w:themeColor="text1"/>
                <w:kern w:val="0"/>
                <w:sz w:val="24"/>
                <w:szCs w:val="20"/>
                <w:u w:val="none"/>
                <w:lang w:val="en-US" w:eastAsia="zh-CN"/>
                <w14:textFill>
                  <w14:solidFill>
                    <w14:schemeClr w14:val="tx1"/>
                  </w14:solidFill>
                </w14:textFill>
              </w:rPr>
              <w:t>)</w:t>
            </w:r>
            <w:r>
              <w:rPr>
                <w:rFonts w:hint="eastAsia" w:ascii="宋体" w:hAnsi="宋体" w:eastAsia="宋体" w:cs="宋体"/>
                <w:b/>
                <w:bCs/>
                <w:snapToGrid w:val="0"/>
                <w:color w:val="000000" w:themeColor="text1"/>
                <w:kern w:val="0"/>
                <w:sz w:val="24"/>
                <w:szCs w:val="20"/>
                <w:u w:val="none"/>
                <w14:textFill>
                  <w14:solidFill>
                    <w14:schemeClr w14:val="tx1"/>
                  </w14:solidFill>
                </w14:textFill>
              </w:rPr>
              <w:t>地下水</w:t>
            </w:r>
            <w:r>
              <w:rPr>
                <w:rFonts w:hint="eastAsia" w:ascii="宋体" w:hAnsi="宋体" w:cs="宋体"/>
                <w:b/>
                <w:bCs/>
                <w:snapToGrid w:val="0"/>
                <w:color w:val="000000" w:themeColor="text1"/>
                <w:kern w:val="0"/>
                <w:sz w:val="24"/>
                <w:szCs w:val="20"/>
                <w:u w:val="none"/>
                <w:lang w:eastAsia="zh-CN"/>
                <w14:textFill>
                  <w14:solidFill>
                    <w14:schemeClr w14:val="tx1"/>
                  </w14:solidFill>
                </w14:textFill>
              </w:rPr>
              <w:t>、</w:t>
            </w:r>
            <w:r>
              <w:rPr>
                <w:rFonts w:hint="eastAsia" w:ascii="宋体" w:hAnsi="宋体" w:cs="宋体"/>
                <w:b/>
                <w:bCs/>
                <w:snapToGrid w:val="0"/>
                <w:color w:val="000000" w:themeColor="text1"/>
                <w:kern w:val="0"/>
                <w:sz w:val="24"/>
                <w:szCs w:val="20"/>
                <w:u w:val="none"/>
                <w:lang w:val="en-US" w:eastAsia="zh-CN"/>
                <w14:textFill>
                  <w14:solidFill>
                    <w14:schemeClr w14:val="tx1"/>
                  </w14:solidFill>
                </w14:textFill>
              </w:rPr>
              <w:t>土壤</w:t>
            </w:r>
            <w:r>
              <w:rPr>
                <w:rFonts w:hint="eastAsia" w:ascii="宋体" w:hAnsi="宋体" w:eastAsia="宋体" w:cs="宋体"/>
                <w:b/>
                <w:bCs/>
                <w:snapToGrid w:val="0"/>
                <w:color w:val="000000" w:themeColor="text1"/>
                <w:kern w:val="0"/>
                <w:sz w:val="24"/>
                <w:szCs w:val="20"/>
                <w:u w:val="none"/>
                <w14:textFill>
                  <w14:solidFill>
                    <w14:schemeClr w14:val="tx1"/>
                  </w14:solidFill>
                </w14:textFill>
              </w:rPr>
              <w:t>环境影响</w:t>
            </w:r>
          </w:p>
          <w:p w14:paraId="1CD6D3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cs="宋体"/>
                <w:b/>
                <w:bCs/>
                <w:snapToGrid w:val="0"/>
                <w:color w:val="000000" w:themeColor="text1"/>
                <w:kern w:val="0"/>
                <w:sz w:val="24"/>
                <w:szCs w:val="20"/>
                <w:u w:val="none"/>
                <w:lang w:eastAsia="zh-CN"/>
                <w14:textFill>
                  <w14:solidFill>
                    <w14:schemeClr w14:val="tx1"/>
                  </w14:solidFill>
                </w14:textFill>
              </w:rPr>
            </w:pPr>
            <w:r>
              <w:rPr>
                <w:rFonts w:hint="eastAsia" w:ascii="宋体" w:hAnsi="宋体" w:cs="宋体"/>
                <w:snapToGrid w:val="0"/>
                <w:color w:val="auto"/>
                <w:kern w:val="0"/>
                <w:sz w:val="24"/>
                <w:szCs w:val="20"/>
                <w:u w:val="none"/>
                <w:lang w:val="en-US" w:eastAsia="zh-CN"/>
              </w:rPr>
              <w:t>根据检测结果，本项目使用鹅卵石原料中各种</w:t>
            </w:r>
            <w:r>
              <w:rPr>
                <w:rFonts w:hint="eastAsia" w:ascii="宋体" w:hAnsi="宋体" w:eastAsia="宋体" w:cs="宋体"/>
                <w:snapToGrid w:val="0"/>
                <w:color w:val="auto"/>
                <w:kern w:val="0"/>
                <w:sz w:val="24"/>
                <w:szCs w:val="20"/>
                <w:u w:val="none"/>
                <w:lang w:val="en-US" w:eastAsia="zh-CN"/>
              </w:rPr>
              <w:t>重金属</w:t>
            </w:r>
            <w:r>
              <w:rPr>
                <w:rFonts w:hint="eastAsia" w:ascii="宋体" w:hAnsi="宋体" w:cs="宋体"/>
                <w:snapToGrid w:val="0"/>
                <w:color w:val="auto"/>
                <w:kern w:val="0"/>
                <w:sz w:val="24"/>
                <w:szCs w:val="20"/>
                <w:u w:val="none"/>
                <w:lang w:val="en-US" w:eastAsia="zh-CN"/>
              </w:rPr>
              <w:t>均未检出，故不会通过大气沉降途径对周边环境产生影响；</w:t>
            </w:r>
            <w:r>
              <w:rPr>
                <w:rFonts w:hint="eastAsia" w:ascii="宋体" w:hAnsi="宋体" w:eastAsia="宋体" w:cs="宋体"/>
                <w:snapToGrid w:val="0"/>
                <w:color w:val="000000" w:themeColor="text1"/>
                <w:kern w:val="0"/>
                <w:sz w:val="24"/>
                <w:szCs w:val="20"/>
                <w:u w:val="none"/>
                <w14:textFill>
                  <w14:solidFill>
                    <w14:schemeClr w14:val="tx1"/>
                  </w14:solidFill>
                </w14:textFill>
              </w:rPr>
              <w:t>本项目进行了分区防渗，对</w:t>
            </w:r>
            <w:r>
              <w:rPr>
                <w:rFonts w:hint="eastAsia" w:ascii="宋体" w:hAnsi="宋体" w:eastAsia="宋体" w:cs="宋体"/>
                <w:snapToGrid w:val="0"/>
                <w:color w:val="000000" w:themeColor="text1"/>
                <w:kern w:val="0"/>
                <w:sz w:val="24"/>
                <w:szCs w:val="20"/>
                <w:u w:val="none"/>
                <w:lang w:val="en-US" w:eastAsia="zh-CN"/>
                <w14:textFill>
                  <w14:solidFill>
                    <w14:schemeClr w14:val="tx1"/>
                  </w14:solidFill>
                </w14:textFill>
              </w:rPr>
              <w:t>危险废物贮存库</w:t>
            </w:r>
            <w:r>
              <w:rPr>
                <w:rFonts w:hint="eastAsia" w:ascii="宋体" w:hAnsi="宋体" w:cs="宋体"/>
                <w:snapToGrid w:val="0"/>
                <w:color w:val="000000" w:themeColor="text1"/>
                <w:kern w:val="0"/>
                <w:sz w:val="24"/>
                <w:szCs w:val="20"/>
                <w:u w:val="none"/>
                <w:lang w:val="en-US" w:eastAsia="zh-CN"/>
                <w14:textFill>
                  <w14:solidFill>
                    <w14:schemeClr w14:val="tx1"/>
                  </w14:solidFill>
                </w14:textFill>
              </w:rPr>
              <w:t>等区域</w:t>
            </w:r>
            <w:r>
              <w:rPr>
                <w:rFonts w:hint="eastAsia" w:ascii="宋体" w:hAnsi="宋体" w:eastAsia="宋体" w:cs="宋体"/>
                <w:snapToGrid w:val="0"/>
                <w:color w:val="000000" w:themeColor="text1"/>
                <w:kern w:val="0"/>
                <w:sz w:val="24"/>
                <w:szCs w:val="20"/>
                <w:u w:val="none"/>
                <w14:textFill>
                  <w14:solidFill>
                    <w14:schemeClr w14:val="tx1"/>
                  </w14:solidFill>
                </w14:textFill>
              </w:rPr>
              <w:t>进行防渗处理，没有污染地下水</w:t>
            </w:r>
            <w:r>
              <w:rPr>
                <w:rFonts w:hint="eastAsia" w:ascii="宋体" w:hAnsi="宋体" w:cs="宋体"/>
                <w:snapToGrid w:val="0"/>
                <w:color w:val="000000" w:themeColor="text1"/>
                <w:kern w:val="0"/>
                <w:sz w:val="24"/>
                <w:szCs w:val="20"/>
                <w:u w:val="none"/>
                <w:lang w:eastAsia="zh-CN"/>
                <w14:textFill>
                  <w14:solidFill>
                    <w14:schemeClr w14:val="tx1"/>
                  </w14:solidFill>
                </w14:textFill>
              </w:rPr>
              <w:t>、</w:t>
            </w:r>
            <w:r>
              <w:rPr>
                <w:rFonts w:hint="eastAsia" w:ascii="宋体" w:hAnsi="宋体" w:cs="宋体"/>
                <w:snapToGrid w:val="0"/>
                <w:color w:val="000000" w:themeColor="text1"/>
                <w:kern w:val="0"/>
                <w:sz w:val="24"/>
                <w:szCs w:val="20"/>
                <w:u w:val="none"/>
                <w:lang w:val="en-US" w:eastAsia="zh-CN"/>
                <w14:textFill>
                  <w14:solidFill>
                    <w14:schemeClr w14:val="tx1"/>
                  </w14:solidFill>
                </w14:textFill>
              </w:rPr>
              <w:t>土壤</w:t>
            </w:r>
            <w:r>
              <w:rPr>
                <w:rFonts w:hint="eastAsia" w:ascii="宋体" w:hAnsi="宋体" w:eastAsia="宋体" w:cs="宋体"/>
                <w:snapToGrid w:val="0"/>
                <w:color w:val="000000" w:themeColor="text1"/>
                <w:kern w:val="0"/>
                <w:sz w:val="24"/>
                <w:szCs w:val="20"/>
                <w:u w:val="none"/>
                <w14:textFill>
                  <w14:solidFill>
                    <w14:schemeClr w14:val="tx1"/>
                  </w14:solidFill>
                </w14:textFill>
              </w:rPr>
              <w:t>的</w:t>
            </w:r>
            <w:r>
              <w:rPr>
                <w:rFonts w:hint="eastAsia" w:ascii="宋体" w:hAnsi="宋体" w:cs="宋体"/>
                <w:snapToGrid w:val="0"/>
                <w:color w:val="000000" w:themeColor="text1"/>
                <w:kern w:val="0"/>
                <w:sz w:val="24"/>
                <w:szCs w:val="20"/>
                <w:u w:val="none"/>
                <w:lang w:val="en-US" w:eastAsia="zh-CN"/>
                <w14:textFill>
                  <w14:solidFill>
                    <w14:schemeClr w14:val="tx1"/>
                  </w14:solidFill>
                </w14:textFill>
              </w:rPr>
              <w:t>途径</w:t>
            </w:r>
            <w:r>
              <w:rPr>
                <w:rFonts w:hint="eastAsia" w:ascii="宋体" w:hAnsi="宋体" w:eastAsia="宋体" w:cs="宋体"/>
                <w:snapToGrid w:val="0"/>
                <w:color w:val="000000" w:themeColor="text1"/>
                <w:kern w:val="0"/>
                <w:sz w:val="24"/>
                <w:szCs w:val="20"/>
                <w:u w:val="none"/>
                <w14:textFill>
                  <w14:solidFill>
                    <w14:schemeClr w14:val="tx1"/>
                  </w14:solidFill>
                </w14:textFill>
              </w:rPr>
              <w:t>。因此，正常状况下不会对区域地下水</w:t>
            </w:r>
            <w:r>
              <w:rPr>
                <w:rFonts w:hint="eastAsia" w:ascii="宋体" w:hAnsi="宋体" w:cs="宋体"/>
                <w:snapToGrid w:val="0"/>
                <w:color w:val="000000" w:themeColor="text1"/>
                <w:kern w:val="0"/>
                <w:sz w:val="24"/>
                <w:szCs w:val="20"/>
                <w:u w:val="none"/>
                <w:lang w:eastAsia="zh-CN"/>
                <w14:textFill>
                  <w14:solidFill>
                    <w14:schemeClr w14:val="tx1"/>
                  </w14:solidFill>
                </w14:textFill>
              </w:rPr>
              <w:t>、</w:t>
            </w:r>
            <w:r>
              <w:rPr>
                <w:rFonts w:hint="eastAsia" w:ascii="宋体" w:hAnsi="宋体" w:cs="宋体"/>
                <w:snapToGrid w:val="0"/>
                <w:color w:val="000000" w:themeColor="text1"/>
                <w:kern w:val="0"/>
                <w:sz w:val="24"/>
                <w:szCs w:val="20"/>
                <w:u w:val="none"/>
                <w:lang w:val="en-US" w:eastAsia="zh-CN"/>
                <w14:textFill>
                  <w14:solidFill>
                    <w14:schemeClr w14:val="tx1"/>
                  </w14:solidFill>
                </w14:textFill>
              </w:rPr>
              <w:t>土壤产生</w:t>
            </w:r>
            <w:r>
              <w:rPr>
                <w:rFonts w:hint="eastAsia" w:ascii="宋体" w:hAnsi="宋体" w:eastAsia="宋体" w:cs="宋体"/>
                <w:snapToGrid w:val="0"/>
                <w:color w:val="000000" w:themeColor="text1"/>
                <w:kern w:val="0"/>
                <w:sz w:val="24"/>
                <w:szCs w:val="20"/>
                <w:u w:val="none"/>
                <w14:textFill>
                  <w14:solidFill>
                    <w14:schemeClr w14:val="tx1"/>
                  </w14:solidFill>
                </w14:textFill>
              </w:rPr>
              <w:t>影响。</w:t>
            </w:r>
          </w:p>
          <w:p w14:paraId="43B24A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eastAsia="宋体" w:cs="宋体"/>
                <w:snapToGrid w:val="0"/>
                <w:color w:val="000000" w:themeColor="text1"/>
                <w:kern w:val="0"/>
                <w:sz w:val="24"/>
                <w:szCs w:val="20"/>
                <w:u w:val="none"/>
                <w14:textFill>
                  <w14:solidFill>
                    <w14:schemeClr w14:val="tx1"/>
                  </w14:solidFill>
                </w14:textFill>
              </w:rPr>
            </w:pPr>
            <w:r>
              <w:rPr>
                <w:rFonts w:hint="eastAsia" w:ascii="宋体" w:hAnsi="宋体" w:cs="宋体"/>
                <w:b/>
                <w:bCs/>
                <w:snapToGrid w:val="0"/>
                <w:color w:val="000000" w:themeColor="text1"/>
                <w:kern w:val="0"/>
                <w:sz w:val="24"/>
                <w:szCs w:val="20"/>
                <w:u w:val="none"/>
                <w:lang w:eastAsia="zh-CN"/>
                <w14:textFill>
                  <w14:solidFill>
                    <w14:schemeClr w14:val="tx1"/>
                  </w14:solidFill>
                </w14:textFill>
              </w:rPr>
              <w:t>(</w:t>
            </w:r>
            <w:r>
              <w:rPr>
                <w:rFonts w:hint="eastAsia" w:ascii="宋体" w:hAnsi="宋体" w:eastAsia="宋体" w:cs="宋体"/>
                <w:b/>
                <w:bCs/>
                <w:snapToGrid w:val="0"/>
                <w:color w:val="000000" w:themeColor="text1"/>
                <w:kern w:val="0"/>
                <w:sz w:val="24"/>
                <w:szCs w:val="20"/>
                <w:u w:val="none"/>
                <w14:textFill>
                  <w14:solidFill>
                    <w14:schemeClr w14:val="tx1"/>
                  </w14:solidFill>
                </w14:textFill>
              </w:rPr>
              <w:t>3</w:t>
            </w:r>
            <w:r>
              <w:rPr>
                <w:rFonts w:hint="eastAsia" w:ascii="宋体" w:hAnsi="宋体" w:cs="宋体"/>
                <w:b/>
                <w:bCs/>
                <w:snapToGrid w:val="0"/>
                <w:color w:val="000000" w:themeColor="text1"/>
                <w:kern w:val="0"/>
                <w:sz w:val="24"/>
                <w:szCs w:val="20"/>
                <w:u w:val="none"/>
                <w:lang w:eastAsia="zh-CN"/>
                <w14:textFill>
                  <w14:solidFill>
                    <w14:schemeClr w14:val="tx1"/>
                  </w14:solidFill>
                </w14:textFill>
              </w:rPr>
              <w:t>)</w:t>
            </w:r>
            <w:r>
              <w:rPr>
                <w:rFonts w:hint="eastAsia" w:ascii="宋体" w:hAnsi="宋体" w:eastAsia="宋体" w:cs="宋体"/>
                <w:b/>
                <w:bCs/>
                <w:snapToGrid w:val="0"/>
                <w:color w:val="000000" w:themeColor="text1"/>
                <w:kern w:val="0"/>
                <w:sz w:val="24"/>
                <w:szCs w:val="20"/>
                <w:u w:val="none"/>
                <w14:textFill>
                  <w14:solidFill>
                    <w14:schemeClr w14:val="tx1"/>
                  </w14:solidFill>
                </w14:textFill>
              </w:rPr>
              <w:t>污染防控措施</w:t>
            </w:r>
          </w:p>
          <w:p w14:paraId="67BDD5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46"/>
              <w:textAlignment w:val="auto"/>
              <w:rPr>
                <w:rFonts w:hint="eastAsia" w:ascii="宋体" w:hAnsi="宋体" w:eastAsia="宋体" w:cs="宋体"/>
                <w:snapToGrid w:val="0"/>
                <w:color w:val="000000" w:themeColor="text1"/>
                <w:kern w:val="0"/>
                <w:sz w:val="24"/>
                <w:szCs w:val="20"/>
                <w:u w:val="none"/>
                <w14:textFill>
                  <w14:solidFill>
                    <w14:schemeClr w14:val="tx1"/>
                  </w14:solidFill>
                </w14:textFill>
              </w:rPr>
            </w:pPr>
            <w:r>
              <w:rPr>
                <w:rFonts w:hint="eastAsia" w:ascii="宋体" w:hAnsi="宋体" w:eastAsia="宋体" w:cs="宋体"/>
                <w:snapToGrid w:val="0"/>
                <w:color w:val="000000" w:themeColor="text1"/>
                <w:kern w:val="0"/>
                <w:sz w:val="24"/>
                <w:szCs w:val="20"/>
                <w:u w:val="none"/>
                <w14:textFill>
                  <w14:solidFill>
                    <w14:schemeClr w14:val="tx1"/>
                  </w14:solidFill>
                </w14:textFill>
              </w:rPr>
              <w:t>为防止本项目的生产运行对周边地下水环境和土壤环境造成不利影响，</w:t>
            </w:r>
            <w:r>
              <w:rPr>
                <w:rFonts w:hint="eastAsia" w:ascii="宋体" w:hAnsi="宋体" w:cs="宋体"/>
                <w:snapToGrid w:val="0"/>
                <w:color w:val="000000" w:themeColor="text1"/>
                <w:kern w:val="0"/>
                <w:sz w:val="24"/>
                <w:szCs w:val="20"/>
                <w:u w:val="none"/>
                <w:lang w:val="en-US" w:eastAsia="zh-CN"/>
                <w14:textFill>
                  <w14:solidFill>
                    <w14:schemeClr w14:val="tx1"/>
                  </w14:solidFill>
                </w14:textFill>
              </w:rPr>
              <w:t>在租赁仓库室内已经硬化基础上，</w:t>
            </w:r>
            <w:r>
              <w:rPr>
                <w:rFonts w:hint="eastAsia" w:ascii="宋体" w:hAnsi="宋体" w:eastAsia="宋体" w:cs="宋体"/>
                <w:snapToGrid w:val="0"/>
                <w:color w:val="000000" w:themeColor="text1"/>
                <w:kern w:val="0"/>
                <w:sz w:val="24"/>
                <w:szCs w:val="20"/>
                <w:u w:val="none"/>
                <w14:textFill>
                  <w14:solidFill>
                    <w14:schemeClr w14:val="tx1"/>
                  </w14:solidFill>
                </w14:textFill>
              </w:rPr>
              <w:t>对本项目提出</w:t>
            </w:r>
            <w:r>
              <w:rPr>
                <w:rFonts w:hint="eastAsia" w:ascii="宋体" w:hAnsi="宋体" w:cs="宋体"/>
                <w:snapToGrid w:val="0"/>
                <w:color w:val="000000" w:themeColor="text1"/>
                <w:kern w:val="0"/>
                <w:sz w:val="24"/>
                <w:szCs w:val="20"/>
                <w:u w:val="none"/>
                <w:lang w:val="en-US" w:eastAsia="zh-CN"/>
                <w14:textFill>
                  <w14:solidFill>
                    <w14:schemeClr w14:val="tx1"/>
                  </w14:solidFill>
                </w14:textFill>
              </w:rPr>
              <w:t>如下补充</w:t>
            </w:r>
            <w:r>
              <w:rPr>
                <w:rFonts w:hint="eastAsia" w:ascii="宋体" w:hAnsi="宋体" w:eastAsia="宋体" w:cs="宋体"/>
                <w:snapToGrid w:val="0"/>
                <w:color w:val="000000" w:themeColor="text1"/>
                <w:kern w:val="0"/>
                <w:sz w:val="24"/>
                <w:szCs w:val="20"/>
                <w:u w:val="none"/>
                <w14:textFill>
                  <w14:solidFill>
                    <w14:schemeClr w14:val="tx1"/>
                  </w14:solidFill>
                </w14:textFill>
              </w:rPr>
              <w:t>要求，具体内容见表</w:t>
            </w:r>
            <w:r>
              <w:rPr>
                <w:rFonts w:hint="eastAsia" w:ascii="宋体" w:hAnsi="宋体" w:cs="宋体"/>
                <w:snapToGrid w:val="0"/>
                <w:color w:val="000000" w:themeColor="text1"/>
                <w:kern w:val="0"/>
                <w:sz w:val="24"/>
                <w:szCs w:val="20"/>
                <w:u w:val="none"/>
                <w:lang w:val="en-US" w:eastAsia="zh-CN"/>
                <w14:textFill>
                  <w14:solidFill>
                    <w14:schemeClr w14:val="tx1"/>
                  </w14:solidFill>
                </w14:textFill>
              </w:rPr>
              <w:t>4-20</w:t>
            </w:r>
            <w:r>
              <w:rPr>
                <w:rFonts w:hint="eastAsia" w:ascii="宋体" w:hAnsi="宋体" w:eastAsia="宋体" w:cs="宋体"/>
                <w:snapToGrid w:val="0"/>
                <w:color w:val="000000" w:themeColor="text1"/>
                <w:kern w:val="0"/>
                <w:sz w:val="24"/>
                <w:szCs w:val="20"/>
                <w:u w:val="none"/>
                <w14:textFill>
                  <w14:solidFill>
                    <w14:schemeClr w14:val="tx1"/>
                  </w14:solidFill>
                </w14:textFill>
              </w:rPr>
              <w:t>。</w:t>
            </w:r>
          </w:p>
          <w:p w14:paraId="516BE920">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jc w:val="center"/>
              <w:textAlignment w:val="auto"/>
              <w:rPr>
                <w:rFonts w:hint="eastAsia" w:ascii="宋体" w:hAnsi="宋体" w:eastAsia="宋体" w:cs="宋体"/>
                <w:b/>
                <w:color w:val="000000" w:themeColor="text1"/>
                <w:sz w:val="24"/>
                <w:u w:val="none"/>
                <w14:textFill>
                  <w14:solidFill>
                    <w14:schemeClr w14:val="tx1"/>
                  </w14:solidFill>
                </w14:textFill>
              </w:rPr>
            </w:pPr>
            <w:r>
              <w:rPr>
                <w:rFonts w:hint="eastAsia" w:ascii="宋体" w:hAnsi="宋体" w:eastAsia="宋体" w:cs="宋体"/>
                <w:b/>
                <w:color w:val="000000" w:themeColor="text1"/>
                <w:sz w:val="24"/>
                <w:u w:val="none"/>
                <w14:textFill>
                  <w14:solidFill>
                    <w14:schemeClr w14:val="tx1"/>
                  </w14:solidFill>
                </w14:textFill>
              </w:rPr>
              <w:t>表</w:t>
            </w:r>
            <w:r>
              <w:rPr>
                <w:rFonts w:hint="eastAsia" w:ascii="宋体" w:hAnsi="宋体" w:cs="宋体"/>
                <w:b/>
                <w:color w:val="000000" w:themeColor="text1"/>
                <w:sz w:val="24"/>
                <w:u w:val="none"/>
                <w:lang w:val="en-US" w:eastAsia="zh-CN"/>
                <w14:textFill>
                  <w14:solidFill>
                    <w14:schemeClr w14:val="tx1"/>
                  </w14:solidFill>
                </w14:textFill>
              </w:rPr>
              <w:t xml:space="preserve">4-20  </w:t>
            </w:r>
            <w:r>
              <w:rPr>
                <w:rFonts w:hint="eastAsia" w:ascii="宋体" w:hAnsi="宋体" w:eastAsia="宋体" w:cs="宋体"/>
                <w:b/>
                <w:color w:val="000000" w:themeColor="text1"/>
                <w:sz w:val="24"/>
                <w:u w:val="none"/>
                <w14:textFill>
                  <w14:solidFill>
                    <w14:schemeClr w14:val="tx1"/>
                  </w14:solidFill>
                </w14:textFill>
              </w:rPr>
              <w:t>项目分区防渗措施一览表</w:t>
            </w:r>
          </w:p>
          <w:tbl>
            <w:tblPr>
              <w:tblStyle w:val="4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 w:type="dxa"/>
                <w:bottom w:w="0" w:type="dxa"/>
                <w:right w:w="11" w:type="dxa"/>
              </w:tblCellMar>
            </w:tblPr>
            <w:tblGrid>
              <w:gridCol w:w="334"/>
              <w:gridCol w:w="766"/>
              <w:gridCol w:w="1500"/>
              <w:gridCol w:w="1420"/>
              <w:gridCol w:w="1474"/>
              <w:gridCol w:w="3247"/>
            </w:tblGrid>
            <w:tr w14:paraId="00B0F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tblHeader/>
                <w:jc w:val="center"/>
              </w:trPr>
              <w:tc>
                <w:tcPr>
                  <w:tcW w:w="191" w:type="pct"/>
                  <w:tcBorders>
                    <w:top w:val="single" w:color="auto" w:sz="4" w:space="0"/>
                    <w:left w:val="single" w:color="auto" w:sz="4" w:space="0"/>
                    <w:bottom w:val="single" w:color="auto" w:sz="4" w:space="0"/>
                    <w:right w:val="single" w:color="auto" w:sz="4" w:space="0"/>
                  </w:tcBorders>
                  <w:vAlign w:val="center"/>
                </w:tcPr>
                <w:p w14:paraId="09387C26">
                  <w:pPr>
                    <w:keepNext w:val="0"/>
                    <w:keepLines w:val="0"/>
                    <w:widowControl/>
                    <w:suppressLineNumbers w:val="0"/>
                    <w:spacing w:before="0" w:beforeAutospacing="0" w:after="0" w:afterAutospacing="0"/>
                    <w:ind w:left="0" w:right="0"/>
                    <w:jc w:val="center"/>
                    <w:rPr>
                      <w:rFonts w:hint="eastAsia" w:ascii="宋体" w:hAnsi="宋体" w:eastAsia="宋体" w:cs="宋体"/>
                      <w:snapToGrid w:val="0"/>
                      <w:color w:val="000000" w:themeColor="text1"/>
                      <w:kern w:val="0"/>
                      <w:szCs w:val="21"/>
                      <w:u w:val="none"/>
                      <w14:textFill>
                        <w14:solidFill>
                          <w14:schemeClr w14:val="tx1"/>
                        </w14:solidFill>
                      </w14:textFill>
                    </w:rPr>
                  </w:pPr>
                  <w:r>
                    <w:rPr>
                      <w:rFonts w:hint="eastAsia" w:ascii="宋体" w:hAnsi="宋体" w:eastAsia="宋体" w:cs="宋体"/>
                      <w:snapToGrid w:val="0"/>
                      <w:color w:val="000000" w:themeColor="text1"/>
                      <w:kern w:val="0"/>
                      <w:szCs w:val="21"/>
                      <w:u w:val="none"/>
                      <w14:textFill>
                        <w14:solidFill>
                          <w14:schemeClr w14:val="tx1"/>
                        </w14:solidFill>
                      </w14:textFill>
                    </w:rPr>
                    <w:t>序号</w:t>
                  </w:r>
                </w:p>
              </w:tc>
              <w:tc>
                <w:tcPr>
                  <w:tcW w:w="438" w:type="pct"/>
                  <w:tcBorders>
                    <w:top w:val="single" w:color="auto" w:sz="4" w:space="0"/>
                    <w:left w:val="single" w:color="auto" w:sz="4" w:space="0"/>
                    <w:bottom w:val="single" w:color="auto" w:sz="4" w:space="0"/>
                    <w:right w:val="single" w:color="auto" w:sz="4" w:space="0"/>
                  </w:tcBorders>
                  <w:vAlign w:val="center"/>
                </w:tcPr>
                <w:p w14:paraId="50F17A5C">
                  <w:pPr>
                    <w:keepNext w:val="0"/>
                    <w:keepLines w:val="0"/>
                    <w:widowControl/>
                    <w:suppressLineNumbers w:val="0"/>
                    <w:spacing w:before="0" w:beforeAutospacing="0" w:after="0" w:afterAutospacing="0"/>
                    <w:ind w:left="0" w:right="0"/>
                    <w:jc w:val="center"/>
                    <w:rPr>
                      <w:rFonts w:hint="eastAsia" w:ascii="宋体" w:hAnsi="宋体" w:eastAsia="宋体" w:cs="宋体"/>
                      <w:snapToGrid w:val="0"/>
                      <w:color w:val="000000" w:themeColor="text1"/>
                      <w:kern w:val="0"/>
                      <w:szCs w:val="21"/>
                      <w:u w:val="none"/>
                      <w14:textFill>
                        <w14:solidFill>
                          <w14:schemeClr w14:val="tx1"/>
                        </w14:solidFill>
                      </w14:textFill>
                    </w:rPr>
                  </w:pPr>
                  <w:r>
                    <w:rPr>
                      <w:rFonts w:hint="eastAsia" w:ascii="宋体" w:hAnsi="宋体" w:eastAsia="宋体" w:cs="宋体"/>
                      <w:snapToGrid w:val="0"/>
                      <w:color w:val="000000" w:themeColor="text1"/>
                      <w:kern w:val="0"/>
                      <w:szCs w:val="21"/>
                      <w:u w:val="none"/>
                      <w14:textFill>
                        <w14:solidFill>
                          <w14:schemeClr w14:val="tx1"/>
                        </w14:solidFill>
                      </w14:textFill>
                    </w:rPr>
                    <w:t>类别</w:t>
                  </w:r>
                </w:p>
              </w:tc>
              <w:tc>
                <w:tcPr>
                  <w:tcW w:w="858" w:type="pct"/>
                  <w:tcBorders>
                    <w:top w:val="single" w:color="auto" w:sz="4" w:space="0"/>
                    <w:left w:val="single" w:color="auto" w:sz="4" w:space="0"/>
                    <w:bottom w:val="single" w:color="auto" w:sz="4" w:space="0"/>
                    <w:right w:val="single" w:color="auto" w:sz="4" w:space="0"/>
                  </w:tcBorders>
                  <w:vAlign w:val="center"/>
                </w:tcPr>
                <w:p w14:paraId="18FC9446">
                  <w:pPr>
                    <w:keepNext w:val="0"/>
                    <w:keepLines w:val="0"/>
                    <w:widowControl/>
                    <w:suppressLineNumbers w:val="0"/>
                    <w:spacing w:before="0" w:beforeAutospacing="0" w:after="0" w:afterAutospacing="0"/>
                    <w:ind w:left="0" w:right="0"/>
                    <w:jc w:val="center"/>
                    <w:rPr>
                      <w:rFonts w:hint="eastAsia" w:ascii="宋体" w:hAnsi="宋体" w:eastAsia="宋体" w:cs="宋体"/>
                      <w:snapToGrid w:val="0"/>
                      <w:color w:val="000000" w:themeColor="text1"/>
                      <w:kern w:val="0"/>
                      <w:szCs w:val="21"/>
                      <w:u w:val="none"/>
                      <w14:textFill>
                        <w14:solidFill>
                          <w14:schemeClr w14:val="tx1"/>
                        </w14:solidFill>
                      </w14:textFill>
                    </w:rPr>
                  </w:pPr>
                  <w:r>
                    <w:rPr>
                      <w:rFonts w:hint="eastAsia" w:ascii="宋体" w:hAnsi="宋体" w:eastAsia="宋体" w:cs="宋体"/>
                      <w:snapToGrid w:val="0"/>
                      <w:color w:val="000000" w:themeColor="text1"/>
                      <w:kern w:val="0"/>
                      <w:szCs w:val="21"/>
                      <w:u w:val="none"/>
                      <w14:textFill>
                        <w14:solidFill>
                          <w14:schemeClr w14:val="tx1"/>
                        </w14:solidFill>
                      </w14:textFill>
                    </w:rPr>
                    <w:t>名称</w:t>
                  </w:r>
                </w:p>
              </w:tc>
              <w:tc>
                <w:tcPr>
                  <w:tcW w:w="812" w:type="pct"/>
                  <w:tcBorders>
                    <w:top w:val="single" w:color="auto" w:sz="4" w:space="0"/>
                    <w:left w:val="single" w:color="auto" w:sz="4" w:space="0"/>
                    <w:bottom w:val="single" w:color="auto" w:sz="4" w:space="0"/>
                    <w:right w:val="single" w:color="auto" w:sz="4" w:space="0"/>
                  </w:tcBorders>
                  <w:vAlign w:val="center"/>
                </w:tcPr>
                <w:p w14:paraId="3FD9F4B4">
                  <w:pPr>
                    <w:keepNext w:val="0"/>
                    <w:keepLines w:val="0"/>
                    <w:widowControl/>
                    <w:suppressLineNumbers w:val="0"/>
                    <w:spacing w:before="0" w:beforeAutospacing="0" w:after="0" w:afterAutospacing="0"/>
                    <w:ind w:left="0" w:right="0"/>
                    <w:jc w:val="center"/>
                    <w:rPr>
                      <w:rFonts w:hint="default" w:ascii="宋体" w:hAnsi="宋体" w:eastAsia="宋体" w:cs="宋体"/>
                      <w:snapToGrid w:val="0"/>
                      <w:color w:val="000000" w:themeColor="text1"/>
                      <w:kern w:val="0"/>
                      <w:szCs w:val="21"/>
                      <w:u w:val="none"/>
                      <w:lang w:val="en-US" w:eastAsia="zh-CN"/>
                      <w14:textFill>
                        <w14:solidFill>
                          <w14:schemeClr w14:val="tx1"/>
                        </w14:solidFill>
                      </w14:textFill>
                    </w:rPr>
                  </w:pPr>
                  <w:r>
                    <w:rPr>
                      <w:rFonts w:hint="eastAsia" w:ascii="宋体" w:hAnsi="宋体" w:cs="宋体"/>
                      <w:snapToGrid w:val="0"/>
                      <w:color w:val="000000" w:themeColor="text1"/>
                      <w:kern w:val="0"/>
                      <w:szCs w:val="21"/>
                      <w:u w:val="none"/>
                      <w:lang w:val="en-US" w:eastAsia="zh-CN"/>
                      <w14:textFill>
                        <w14:solidFill>
                          <w14:schemeClr w14:val="tx1"/>
                        </w14:solidFill>
                      </w14:textFill>
                    </w:rPr>
                    <w:t>防渗技术要求</w:t>
                  </w:r>
                </w:p>
              </w:tc>
              <w:tc>
                <w:tcPr>
                  <w:tcW w:w="843" w:type="pct"/>
                  <w:tcBorders>
                    <w:top w:val="single" w:color="auto" w:sz="4" w:space="0"/>
                    <w:left w:val="single" w:color="auto" w:sz="4" w:space="0"/>
                    <w:bottom w:val="single" w:color="auto" w:sz="4" w:space="0"/>
                    <w:right w:val="single" w:color="auto" w:sz="4" w:space="0"/>
                  </w:tcBorders>
                  <w:vAlign w:val="center"/>
                </w:tcPr>
                <w:p w14:paraId="53B72062">
                  <w:pPr>
                    <w:keepNext w:val="0"/>
                    <w:keepLines w:val="0"/>
                    <w:widowControl/>
                    <w:suppressLineNumbers w:val="0"/>
                    <w:spacing w:before="0" w:beforeAutospacing="0" w:after="0" w:afterAutospacing="0"/>
                    <w:ind w:left="0" w:right="0"/>
                    <w:jc w:val="center"/>
                    <w:rPr>
                      <w:rFonts w:hint="eastAsia" w:ascii="宋体" w:hAnsi="宋体" w:eastAsia="宋体" w:cs="宋体"/>
                      <w:snapToGrid w:val="0"/>
                      <w:color w:val="000000" w:themeColor="text1"/>
                      <w:kern w:val="0"/>
                      <w:szCs w:val="21"/>
                      <w:u w:val="none"/>
                      <w:lang w:eastAsia="zh-CN"/>
                      <w14:textFill>
                        <w14:solidFill>
                          <w14:schemeClr w14:val="tx1"/>
                        </w14:solidFill>
                      </w14:textFill>
                    </w:rPr>
                  </w:pPr>
                  <w:r>
                    <w:rPr>
                      <w:rFonts w:hint="eastAsia" w:ascii="宋体" w:hAnsi="宋体" w:cs="宋体"/>
                      <w:snapToGrid w:val="0"/>
                      <w:color w:val="000000" w:themeColor="text1"/>
                      <w:kern w:val="0"/>
                      <w:szCs w:val="21"/>
                      <w:u w:val="none"/>
                      <w:lang w:val="en-US" w:eastAsia="zh-CN"/>
                      <w14:textFill>
                        <w14:solidFill>
                          <w14:schemeClr w14:val="tx1"/>
                        </w14:solidFill>
                      </w14:textFill>
                    </w:rPr>
                    <w:t>现状</w:t>
                  </w:r>
                </w:p>
              </w:tc>
              <w:tc>
                <w:tcPr>
                  <w:tcW w:w="1857" w:type="pct"/>
                  <w:tcBorders>
                    <w:top w:val="single" w:color="auto" w:sz="4" w:space="0"/>
                    <w:left w:val="single" w:color="auto" w:sz="4" w:space="0"/>
                    <w:bottom w:val="single" w:color="auto" w:sz="4" w:space="0"/>
                    <w:right w:val="single" w:color="auto" w:sz="4" w:space="0"/>
                  </w:tcBorders>
                  <w:vAlign w:val="center"/>
                </w:tcPr>
                <w:p w14:paraId="33B66FBE">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snapToGrid w:val="0"/>
                      <w:color w:val="000000" w:themeColor="text1"/>
                      <w:kern w:val="0"/>
                      <w:szCs w:val="21"/>
                      <w:u w:val="none"/>
                      <w14:textFill>
                        <w14:solidFill>
                          <w14:schemeClr w14:val="tx1"/>
                        </w14:solidFill>
                      </w14:textFill>
                    </w:rPr>
                  </w:pPr>
                  <w:r>
                    <w:rPr>
                      <w:rFonts w:hint="eastAsia" w:ascii="宋体" w:hAnsi="宋体" w:eastAsia="宋体" w:cs="宋体"/>
                      <w:snapToGrid w:val="0"/>
                      <w:color w:val="000000" w:themeColor="text1"/>
                      <w:kern w:val="0"/>
                      <w:szCs w:val="21"/>
                      <w:u w:val="none"/>
                      <w14:textFill>
                        <w14:solidFill>
                          <w14:schemeClr w14:val="tx1"/>
                        </w14:solidFill>
                      </w14:textFill>
                    </w:rPr>
                    <w:t>建议防渗措施</w:t>
                  </w:r>
                </w:p>
              </w:tc>
            </w:tr>
            <w:tr w14:paraId="3B4B3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248" w:hRule="atLeast"/>
                <w:jc w:val="center"/>
              </w:trPr>
              <w:tc>
                <w:tcPr>
                  <w:tcW w:w="191" w:type="pct"/>
                  <w:vMerge w:val="restart"/>
                  <w:tcBorders>
                    <w:top w:val="single" w:color="auto" w:sz="4" w:space="0"/>
                    <w:left w:val="single" w:color="auto" w:sz="4" w:space="0"/>
                    <w:right w:val="single" w:color="auto" w:sz="4" w:space="0"/>
                  </w:tcBorders>
                  <w:vAlign w:val="center"/>
                </w:tcPr>
                <w:p w14:paraId="65A826B7">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snapToGrid w:val="0"/>
                      <w:color w:val="000000" w:themeColor="text1"/>
                      <w:kern w:val="0"/>
                      <w:szCs w:val="21"/>
                      <w:u w:val="none"/>
                      <w14:textFill>
                        <w14:solidFill>
                          <w14:schemeClr w14:val="tx1"/>
                        </w14:solidFill>
                      </w14:textFill>
                    </w:rPr>
                  </w:pPr>
                  <w:r>
                    <w:rPr>
                      <w:rFonts w:hint="eastAsia" w:ascii="宋体" w:hAnsi="宋体" w:eastAsia="宋体" w:cs="宋体"/>
                      <w:snapToGrid w:val="0"/>
                      <w:color w:val="000000" w:themeColor="text1"/>
                      <w:kern w:val="0"/>
                      <w:szCs w:val="21"/>
                      <w:u w:val="none"/>
                      <w14:textFill>
                        <w14:solidFill>
                          <w14:schemeClr w14:val="tx1"/>
                        </w14:solidFill>
                      </w14:textFill>
                    </w:rPr>
                    <w:t>1</w:t>
                  </w:r>
                </w:p>
              </w:tc>
              <w:tc>
                <w:tcPr>
                  <w:tcW w:w="438" w:type="pct"/>
                  <w:vMerge w:val="restart"/>
                  <w:tcBorders>
                    <w:top w:val="single" w:color="auto" w:sz="4" w:space="0"/>
                    <w:left w:val="single" w:color="auto" w:sz="4" w:space="0"/>
                    <w:right w:val="single" w:color="auto" w:sz="4" w:space="0"/>
                  </w:tcBorders>
                  <w:vAlign w:val="center"/>
                </w:tcPr>
                <w:p w14:paraId="100DFE9C">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snapToGrid w:val="0"/>
                      <w:color w:val="000000" w:themeColor="text1"/>
                      <w:kern w:val="0"/>
                      <w:szCs w:val="21"/>
                      <w:u w:val="none"/>
                      <w14:textFill>
                        <w14:solidFill>
                          <w14:schemeClr w14:val="tx1"/>
                        </w14:solidFill>
                      </w14:textFill>
                    </w:rPr>
                  </w:pPr>
                  <w:r>
                    <w:rPr>
                      <w:rFonts w:hint="eastAsia" w:ascii="宋体" w:hAnsi="宋体" w:eastAsia="宋体" w:cs="宋体"/>
                      <w:snapToGrid w:val="0"/>
                      <w:color w:val="000000" w:themeColor="text1"/>
                      <w:kern w:val="0"/>
                      <w:szCs w:val="21"/>
                      <w:u w:val="none"/>
                      <w14:textFill>
                        <w14:solidFill>
                          <w14:schemeClr w14:val="tx1"/>
                        </w14:solidFill>
                      </w14:textFill>
                    </w:rPr>
                    <w:t>重点防渗区</w:t>
                  </w:r>
                </w:p>
              </w:tc>
              <w:tc>
                <w:tcPr>
                  <w:tcW w:w="858" w:type="pct"/>
                  <w:tcBorders>
                    <w:top w:val="single" w:color="auto" w:sz="4" w:space="0"/>
                    <w:left w:val="single" w:color="auto" w:sz="4" w:space="0"/>
                    <w:bottom w:val="single" w:color="auto" w:sz="4" w:space="0"/>
                    <w:right w:val="single" w:color="auto" w:sz="4" w:space="0"/>
                  </w:tcBorders>
                  <w:vAlign w:val="center"/>
                </w:tcPr>
                <w:p w14:paraId="411FF30D">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snapToGrid w:val="0"/>
                      <w:color w:val="000000" w:themeColor="text1"/>
                      <w:szCs w:val="21"/>
                      <w:u w:val="none"/>
                      <w:lang w:val="en-US" w:eastAsia="zh-CN"/>
                      <w14:textFill>
                        <w14:solidFill>
                          <w14:schemeClr w14:val="tx1"/>
                        </w14:solidFill>
                      </w14:textFill>
                    </w:rPr>
                  </w:pPr>
                  <w:r>
                    <w:rPr>
                      <w:rFonts w:hint="eastAsia" w:ascii="宋体" w:hAnsi="宋体" w:cs="宋体"/>
                      <w:snapToGrid w:val="0"/>
                      <w:color w:val="000000" w:themeColor="text1"/>
                      <w:szCs w:val="21"/>
                      <w:u w:val="none"/>
                      <w:lang w:eastAsia="zh-CN"/>
                      <w14:textFill>
                        <w14:solidFill>
                          <w14:schemeClr w14:val="tx1"/>
                        </w14:solidFill>
                      </w14:textFill>
                    </w:rPr>
                    <w:t>危险废物贮存库</w:t>
                  </w:r>
                </w:p>
              </w:tc>
              <w:tc>
                <w:tcPr>
                  <w:tcW w:w="812" w:type="pct"/>
                  <w:vMerge w:val="restart"/>
                  <w:tcBorders>
                    <w:top w:val="single" w:color="auto" w:sz="4" w:space="0"/>
                    <w:left w:val="single" w:color="auto" w:sz="4" w:space="0"/>
                    <w:right w:val="single" w:color="auto" w:sz="4" w:space="0"/>
                  </w:tcBorders>
                  <w:vAlign w:val="center"/>
                </w:tcPr>
                <w:p w14:paraId="04E922B2">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cs="宋体"/>
                      <w:snapToGrid w:val="0"/>
                      <w:color w:val="000000" w:themeColor="text1"/>
                      <w:szCs w:val="21"/>
                      <w:u w:val="none"/>
                      <w:lang w:eastAsia="zh-CN"/>
                      <w14:textFill>
                        <w14:solidFill>
                          <w14:schemeClr w14:val="tx1"/>
                        </w14:solidFill>
                      </w14:textFill>
                    </w:rPr>
                  </w:pPr>
                  <w:r>
                    <w:rPr>
                      <w:rFonts w:hint="eastAsia" w:ascii="宋体" w:hAnsi="宋体" w:cs="宋体"/>
                      <w:snapToGrid w:val="0"/>
                      <w:color w:val="000000" w:themeColor="text1"/>
                      <w:szCs w:val="21"/>
                      <w:u w:val="none"/>
                      <w:lang w:eastAsia="zh-CN"/>
                      <w14:textFill>
                        <w14:solidFill>
                          <w14:schemeClr w14:val="tx1"/>
                        </w14:solidFill>
                      </w14:textFill>
                    </w:rPr>
                    <w:t>等效黏土防渗层Mb</w:t>
                  </w:r>
                  <w:r>
                    <w:rPr>
                      <w:rFonts w:hint="eastAsia" w:ascii="宋体" w:hAnsi="宋体" w:cs="宋体"/>
                      <w:snapToGrid w:val="0"/>
                      <w:color w:val="000000" w:themeColor="text1"/>
                      <w:szCs w:val="21"/>
                      <w:u w:val="none"/>
                      <w:lang w:val="en-US" w:eastAsia="zh-CN"/>
                      <w14:textFill>
                        <w14:solidFill>
                          <w14:schemeClr w14:val="tx1"/>
                        </w14:solidFill>
                      </w14:textFill>
                    </w:rPr>
                    <w:t>≥6</w:t>
                  </w:r>
                  <w:r>
                    <w:rPr>
                      <w:rFonts w:hint="eastAsia" w:ascii="宋体" w:hAnsi="宋体" w:cs="宋体"/>
                      <w:snapToGrid w:val="0"/>
                      <w:color w:val="000000" w:themeColor="text1"/>
                      <w:szCs w:val="21"/>
                      <w:u w:val="none"/>
                      <w:lang w:eastAsia="zh-CN"/>
                      <w14:textFill>
                        <w14:solidFill>
                          <w14:schemeClr w14:val="tx1"/>
                        </w14:solidFill>
                      </w14:textFill>
                    </w:rPr>
                    <w:t>m,K≤l.0</w:t>
                  </w:r>
                  <w:r>
                    <w:rPr>
                      <w:rFonts w:hint="eastAsia" w:ascii="宋体" w:hAnsi="宋体" w:cs="宋体"/>
                      <w:snapToGrid w:val="0"/>
                      <w:color w:val="000000" w:themeColor="text1"/>
                      <w:szCs w:val="21"/>
                      <w:u w:val="none"/>
                      <w:lang w:val="en-US" w:eastAsia="zh-CN"/>
                      <w14:textFill>
                        <w14:solidFill>
                          <w14:schemeClr w14:val="tx1"/>
                        </w14:solidFill>
                      </w14:textFill>
                    </w:rPr>
                    <w:t>×</w:t>
                  </w:r>
                  <w:r>
                    <w:rPr>
                      <w:rFonts w:hint="eastAsia" w:ascii="宋体" w:hAnsi="宋体" w:cs="宋体"/>
                      <w:snapToGrid w:val="0"/>
                      <w:color w:val="000000" w:themeColor="text1"/>
                      <w:szCs w:val="21"/>
                      <w:u w:val="none"/>
                      <w:lang w:eastAsia="zh-CN"/>
                      <w14:textFill>
                        <w14:solidFill>
                          <w14:schemeClr w14:val="tx1"/>
                        </w14:solidFill>
                      </w14:textFill>
                    </w:rPr>
                    <w:t>10</w:t>
                  </w:r>
                  <w:r>
                    <w:rPr>
                      <w:rFonts w:hint="eastAsia" w:ascii="宋体" w:hAnsi="宋体" w:cs="宋体"/>
                      <w:snapToGrid w:val="0"/>
                      <w:color w:val="000000" w:themeColor="text1"/>
                      <w:szCs w:val="21"/>
                      <w:u w:val="none"/>
                      <w:vertAlign w:val="superscript"/>
                      <w:lang w:eastAsia="zh-CN"/>
                      <w14:textFill>
                        <w14:solidFill>
                          <w14:schemeClr w14:val="tx1"/>
                        </w14:solidFill>
                      </w14:textFill>
                    </w:rPr>
                    <w:t>-</w:t>
                  </w:r>
                  <w:r>
                    <w:rPr>
                      <w:rFonts w:hint="eastAsia" w:ascii="宋体" w:hAnsi="宋体" w:cs="宋体"/>
                      <w:snapToGrid w:val="0"/>
                      <w:color w:val="000000" w:themeColor="text1"/>
                      <w:szCs w:val="21"/>
                      <w:u w:val="none"/>
                      <w:vertAlign w:val="superscript"/>
                      <w:lang w:val="en-US" w:eastAsia="zh-CN"/>
                      <w14:textFill>
                        <w14:solidFill>
                          <w14:schemeClr w14:val="tx1"/>
                        </w14:solidFill>
                      </w14:textFill>
                    </w:rPr>
                    <w:t>7</w:t>
                  </w:r>
                  <w:r>
                    <w:rPr>
                      <w:rFonts w:hint="eastAsia" w:ascii="宋体" w:hAnsi="宋体" w:cs="宋体"/>
                      <w:snapToGrid w:val="0"/>
                      <w:color w:val="000000" w:themeColor="text1"/>
                      <w:szCs w:val="21"/>
                      <w:u w:val="none"/>
                      <w:lang w:eastAsia="zh-CN"/>
                      <w14:textFill>
                        <w14:solidFill>
                          <w14:schemeClr w14:val="tx1"/>
                        </w14:solidFill>
                      </w14:textFill>
                    </w:rPr>
                    <w:t>cm</w:t>
                  </w:r>
                  <w:r>
                    <w:rPr>
                      <w:rFonts w:hint="eastAsia" w:ascii="宋体" w:hAnsi="宋体" w:cs="宋体"/>
                      <w:snapToGrid w:val="0"/>
                      <w:color w:val="000000" w:themeColor="text1"/>
                      <w:szCs w:val="21"/>
                      <w:u w:val="none"/>
                      <w:lang w:val="en-US" w:eastAsia="zh-CN"/>
                      <w14:textFill>
                        <w14:solidFill>
                          <w14:schemeClr w14:val="tx1"/>
                        </w14:solidFill>
                      </w14:textFill>
                    </w:rPr>
                    <w:t>/</w:t>
                  </w:r>
                  <w:r>
                    <w:rPr>
                      <w:rFonts w:hint="eastAsia" w:ascii="宋体" w:hAnsi="宋体" w:cs="宋体"/>
                      <w:snapToGrid w:val="0"/>
                      <w:color w:val="000000" w:themeColor="text1"/>
                      <w:szCs w:val="21"/>
                      <w:u w:val="none"/>
                      <w:lang w:eastAsia="zh-CN"/>
                      <w14:textFill>
                        <w14:solidFill>
                          <w14:schemeClr w14:val="tx1"/>
                        </w14:solidFill>
                      </w14:textFill>
                    </w:rPr>
                    <w:t>s</w:t>
                  </w:r>
                </w:p>
              </w:tc>
              <w:tc>
                <w:tcPr>
                  <w:tcW w:w="843" w:type="pct"/>
                  <w:tcBorders>
                    <w:top w:val="single" w:color="auto" w:sz="4" w:space="0"/>
                    <w:left w:val="single" w:color="auto" w:sz="4" w:space="0"/>
                    <w:bottom w:val="single" w:color="auto" w:sz="4" w:space="0"/>
                    <w:right w:val="single" w:color="auto" w:sz="4" w:space="0"/>
                  </w:tcBorders>
                  <w:vAlign w:val="center"/>
                </w:tcPr>
                <w:p w14:paraId="31A74ABA">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color w:val="000000" w:themeColor="text1"/>
                      <w:u w:val="none"/>
                      <w14:textFill>
                        <w14:solidFill>
                          <w14:schemeClr w14:val="tx1"/>
                        </w14:solidFill>
                      </w14:textFill>
                    </w:rPr>
                  </w:pPr>
                  <w:r>
                    <w:rPr>
                      <w:rFonts w:hint="eastAsia" w:ascii="宋体" w:hAnsi="宋体" w:cs="宋体"/>
                      <w:color w:val="000000" w:themeColor="text1"/>
                      <w:szCs w:val="21"/>
                      <w:u w:val="none"/>
                      <w:lang w:val="en-US" w:eastAsia="zh-CN"/>
                      <w14:textFill>
                        <w14:solidFill>
                          <w14:schemeClr w14:val="tx1"/>
                        </w14:solidFill>
                      </w14:textFill>
                    </w:rPr>
                    <w:t>/</w:t>
                  </w:r>
                </w:p>
              </w:tc>
              <w:tc>
                <w:tcPr>
                  <w:tcW w:w="1857" w:type="pct"/>
                  <w:tcBorders>
                    <w:top w:val="single" w:color="auto" w:sz="4" w:space="0"/>
                    <w:left w:val="single" w:color="auto" w:sz="4" w:space="0"/>
                    <w:bottom w:val="single" w:color="auto" w:sz="4" w:space="0"/>
                    <w:right w:val="single" w:color="auto" w:sz="4" w:space="0"/>
                  </w:tcBorders>
                  <w:vAlign w:val="center"/>
                </w:tcPr>
                <w:p w14:paraId="1F230C82">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left"/>
                    <w:textAlignment w:val="auto"/>
                    <w:rPr>
                      <w:rFonts w:hint="eastAsia" w:ascii="宋体" w:hAnsi="宋体" w:eastAsia="宋体" w:cs="宋体"/>
                      <w:color w:val="000000" w:themeColor="text1"/>
                      <w:szCs w:val="21"/>
                      <w:u w:val="none"/>
                      <w:lang w:val="en-US" w:eastAsia="zh-CN"/>
                      <w14:textFill>
                        <w14:solidFill>
                          <w14:schemeClr w14:val="tx1"/>
                        </w14:solidFill>
                      </w14:textFill>
                    </w:rPr>
                  </w:pPr>
                  <w:r>
                    <w:rPr>
                      <w:rFonts w:hint="eastAsia" w:ascii="宋体" w:hAnsi="宋体" w:eastAsia="宋体" w:cs="宋体"/>
                      <w:color w:val="000000" w:themeColor="text1"/>
                      <w:szCs w:val="21"/>
                      <w:u w:val="none"/>
                      <w:lang w:val="en-US" w:eastAsia="zh-CN"/>
                      <w14:textFill>
                        <w14:solidFill>
                          <w14:schemeClr w14:val="tx1"/>
                        </w14:solidFill>
                      </w14:textFill>
                    </w:rPr>
                    <w:t>地面与裙脚应采取表面防渗措施。表面防渗材料应与所接触的物料或污染物相容，可采用抗渗混凝土、高密度聚乙烯膜、钠基膨润土防水毯或其他防渗性能等效的材料</w:t>
                  </w:r>
                </w:p>
              </w:tc>
            </w:tr>
            <w:tr w14:paraId="0CA45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72" w:hRule="atLeast"/>
                <w:jc w:val="center"/>
              </w:trPr>
              <w:tc>
                <w:tcPr>
                  <w:tcW w:w="191" w:type="pct"/>
                  <w:vMerge w:val="continue"/>
                  <w:tcBorders>
                    <w:left w:val="single" w:color="auto" w:sz="4" w:space="0"/>
                    <w:bottom w:val="single" w:color="auto" w:sz="4" w:space="0"/>
                    <w:right w:val="single" w:color="auto" w:sz="4" w:space="0"/>
                  </w:tcBorders>
                  <w:vAlign w:val="center"/>
                </w:tcPr>
                <w:p w14:paraId="56F96EC5">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snapToGrid w:val="0"/>
                      <w:color w:val="000000" w:themeColor="text1"/>
                      <w:kern w:val="0"/>
                      <w:szCs w:val="21"/>
                      <w:u w:val="none"/>
                      <w14:textFill>
                        <w14:solidFill>
                          <w14:schemeClr w14:val="tx1"/>
                        </w14:solidFill>
                      </w14:textFill>
                    </w:rPr>
                  </w:pPr>
                </w:p>
              </w:tc>
              <w:tc>
                <w:tcPr>
                  <w:tcW w:w="438" w:type="pct"/>
                  <w:vMerge w:val="continue"/>
                  <w:tcBorders>
                    <w:left w:val="single" w:color="auto" w:sz="4" w:space="0"/>
                    <w:bottom w:val="single" w:color="auto" w:sz="4" w:space="0"/>
                    <w:right w:val="single" w:color="auto" w:sz="4" w:space="0"/>
                  </w:tcBorders>
                  <w:vAlign w:val="center"/>
                </w:tcPr>
                <w:p w14:paraId="5BB01DE4">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snapToGrid w:val="0"/>
                      <w:color w:val="000000" w:themeColor="text1"/>
                      <w:kern w:val="0"/>
                      <w:szCs w:val="21"/>
                      <w:u w:val="none"/>
                      <w14:textFill>
                        <w14:solidFill>
                          <w14:schemeClr w14:val="tx1"/>
                        </w14:solidFill>
                      </w14:textFill>
                    </w:rPr>
                  </w:pPr>
                </w:p>
              </w:tc>
              <w:tc>
                <w:tcPr>
                  <w:tcW w:w="858" w:type="pct"/>
                  <w:tcBorders>
                    <w:top w:val="single" w:color="auto" w:sz="4" w:space="0"/>
                    <w:left w:val="single" w:color="auto" w:sz="4" w:space="0"/>
                    <w:bottom w:val="single" w:color="auto" w:sz="4" w:space="0"/>
                    <w:right w:val="single" w:color="auto" w:sz="4" w:space="0"/>
                  </w:tcBorders>
                  <w:vAlign w:val="center"/>
                </w:tcPr>
                <w:p w14:paraId="2983431E">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cs="宋体"/>
                      <w:snapToGrid w:val="0"/>
                      <w:color w:val="000000" w:themeColor="text1"/>
                      <w:szCs w:val="21"/>
                      <w:u w:val="none"/>
                      <w:lang w:val="en-US" w:eastAsia="zh-CN"/>
                      <w14:textFill>
                        <w14:solidFill>
                          <w14:schemeClr w14:val="tx1"/>
                        </w14:solidFill>
                      </w14:textFill>
                    </w:rPr>
                  </w:pPr>
                  <w:r>
                    <w:rPr>
                      <w:rFonts w:hint="eastAsia" w:ascii="宋体" w:hAnsi="宋体" w:cs="宋体"/>
                      <w:snapToGrid w:val="0"/>
                      <w:color w:val="000000" w:themeColor="text1"/>
                      <w:szCs w:val="21"/>
                      <w:u w:val="none"/>
                      <w:lang w:val="en-US" w:eastAsia="zh-CN"/>
                      <w14:textFill>
                        <w14:solidFill>
                          <w14:schemeClr w14:val="tx1"/>
                        </w14:solidFill>
                      </w14:textFill>
                    </w:rPr>
                    <w:t>储罐区</w:t>
                  </w:r>
                </w:p>
              </w:tc>
              <w:tc>
                <w:tcPr>
                  <w:tcW w:w="812" w:type="pct"/>
                  <w:vMerge w:val="continue"/>
                  <w:tcBorders>
                    <w:left w:val="single" w:color="auto" w:sz="4" w:space="0"/>
                    <w:bottom w:val="single" w:color="auto" w:sz="4" w:space="0"/>
                    <w:right w:val="single" w:color="auto" w:sz="4" w:space="0"/>
                  </w:tcBorders>
                  <w:vAlign w:val="center"/>
                </w:tcPr>
                <w:p w14:paraId="66D1C41B">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cs="宋体"/>
                      <w:snapToGrid w:val="0"/>
                      <w:color w:val="000000" w:themeColor="text1"/>
                      <w:szCs w:val="21"/>
                      <w:u w:val="none"/>
                      <w:lang w:eastAsia="zh-CN"/>
                      <w14:textFill>
                        <w14:solidFill>
                          <w14:schemeClr w14:val="tx1"/>
                        </w14:solidFill>
                      </w14:textFill>
                    </w:rPr>
                  </w:pPr>
                </w:p>
              </w:tc>
              <w:tc>
                <w:tcPr>
                  <w:tcW w:w="843" w:type="pct"/>
                  <w:tcBorders>
                    <w:top w:val="single" w:color="auto" w:sz="4" w:space="0"/>
                    <w:left w:val="single" w:color="auto" w:sz="4" w:space="0"/>
                    <w:bottom w:val="single" w:color="auto" w:sz="4" w:space="0"/>
                    <w:right w:val="single" w:color="auto" w:sz="4" w:space="0"/>
                  </w:tcBorders>
                  <w:vAlign w:val="center"/>
                </w:tcPr>
                <w:p w14:paraId="7FF7552E">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color w:val="000000" w:themeColor="text1"/>
                      <w:szCs w:val="2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地面水泥硬化</w:t>
                  </w:r>
                </w:p>
              </w:tc>
              <w:tc>
                <w:tcPr>
                  <w:tcW w:w="1857" w:type="pct"/>
                  <w:tcBorders>
                    <w:top w:val="single" w:color="auto" w:sz="4" w:space="0"/>
                    <w:left w:val="single" w:color="auto" w:sz="4" w:space="0"/>
                    <w:bottom w:val="single" w:color="auto" w:sz="4" w:space="0"/>
                    <w:right w:val="single" w:color="auto" w:sz="4" w:space="0"/>
                  </w:tcBorders>
                  <w:vAlign w:val="center"/>
                </w:tcPr>
                <w:p w14:paraId="72BDD431">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left"/>
                    <w:textAlignment w:val="auto"/>
                    <w:rPr>
                      <w:rFonts w:hint="eastAsia" w:ascii="宋体" w:hAnsi="宋体" w:cs="宋体"/>
                      <w:color w:val="000000" w:themeColor="text1"/>
                      <w:szCs w:val="21"/>
                      <w:u w:val="none"/>
                      <w:lang w:val="en-US" w:eastAsia="zh-CN"/>
                      <w14:textFill>
                        <w14:solidFill>
                          <w14:schemeClr w14:val="tx1"/>
                        </w14:solidFill>
                      </w14:textFill>
                    </w:rPr>
                  </w:pPr>
                  <w:r>
                    <w:rPr>
                      <w:rFonts w:hint="eastAsia" w:ascii="宋体" w:hAnsi="宋体" w:cs="宋体"/>
                      <w:color w:val="000000" w:themeColor="text1"/>
                      <w:szCs w:val="21"/>
                      <w:u w:val="none"/>
                      <w:lang w:val="en-US" w:eastAsia="zh-CN"/>
                      <w14:textFill>
                        <w14:solidFill>
                          <w14:schemeClr w14:val="tx1"/>
                        </w14:solidFill>
                      </w14:textFill>
                    </w:rPr>
                    <w:t>储罐区地面及围堰采用抗渗混凝土浇筑</w:t>
                  </w:r>
                </w:p>
              </w:tc>
            </w:tr>
            <w:tr w14:paraId="05623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90" w:hRule="atLeast"/>
                <w:jc w:val="center"/>
              </w:trPr>
              <w:tc>
                <w:tcPr>
                  <w:tcW w:w="191" w:type="pct"/>
                  <w:vMerge w:val="restart"/>
                  <w:tcBorders>
                    <w:top w:val="single" w:color="auto" w:sz="4" w:space="0"/>
                    <w:left w:val="single" w:color="auto" w:sz="4" w:space="0"/>
                    <w:right w:val="single" w:color="auto" w:sz="4" w:space="0"/>
                  </w:tcBorders>
                  <w:shd w:val="clear" w:color="auto" w:fill="auto"/>
                  <w:vAlign w:val="center"/>
                </w:tcPr>
                <w:p w14:paraId="261C620A">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snapToGrid w:val="0"/>
                      <w:color w:val="000000" w:themeColor="text1"/>
                      <w:kern w:val="0"/>
                      <w:sz w:val="21"/>
                      <w:szCs w:val="21"/>
                      <w:u w:val="none"/>
                      <w:lang w:val="en-US" w:eastAsia="zh-CN" w:bidi="ar-SA"/>
                      <w14:textFill>
                        <w14:solidFill>
                          <w14:schemeClr w14:val="tx1"/>
                        </w14:solidFill>
                      </w14:textFill>
                    </w:rPr>
                  </w:pPr>
                  <w:r>
                    <w:rPr>
                      <w:rFonts w:hint="eastAsia" w:ascii="宋体" w:hAnsi="宋体" w:eastAsia="宋体" w:cs="宋体"/>
                      <w:snapToGrid w:val="0"/>
                      <w:color w:val="000000" w:themeColor="text1"/>
                      <w:kern w:val="0"/>
                      <w:szCs w:val="21"/>
                      <w:u w:val="none"/>
                      <w14:textFill>
                        <w14:solidFill>
                          <w14:schemeClr w14:val="tx1"/>
                        </w14:solidFill>
                      </w14:textFill>
                    </w:rPr>
                    <w:t>2</w:t>
                  </w:r>
                </w:p>
              </w:tc>
              <w:tc>
                <w:tcPr>
                  <w:tcW w:w="438" w:type="pct"/>
                  <w:vMerge w:val="restart"/>
                  <w:tcBorders>
                    <w:top w:val="single" w:color="auto" w:sz="4" w:space="0"/>
                    <w:left w:val="single" w:color="auto" w:sz="4" w:space="0"/>
                    <w:right w:val="single" w:color="auto" w:sz="4" w:space="0"/>
                  </w:tcBorders>
                  <w:vAlign w:val="center"/>
                </w:tcPr>
                <w:p w14:paraId="6A5C94C6">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snapToGrid w:val="0"/>
                      <w:color w:val="000000" w:themeColor="text1"/>
                      <w:kern w:val="0"/>
                      <w:szCs w:val="21"/>
                      <w:u w:val="none"/>
                      <w14:textFill>
                        <w14:solidFill>
                          <w14:schemeClr w14:val="tx1"/>
                        </w14:solidFill>
                      </w14:textFill>
                    </w:rPr>
                  </w:pPr>
                  <w:r>
                    <w:rPr>
                      <w:rFonts w:hint="eastAsia" w:ascii="宋体" w:hAnsi="宋体" w:eastAsia="宋体" w:cs="宋体"/>
                      <w:snapToGrid w:val="0"/>
                      <w:color w:val="000000" w:themeColor="text1"/>
                      <w:kern w:val="0"/>
                      <w:szCs w:val="21"/>
                      <w:u w:val="none"/>
                      <w14:textFill>
                        <w14:solidFill>
                          <w14:schemeClr w14:val="tx1"/>
                        </w14:solidFill>
                      </w14:textFill>
                    </w:rPr>
                    <w:t>一般防渗区</w:t>
                  </w:r>
                </w:p>
              </w:tc>
              <w:tc>
                <w:tcPr>
                  <w:tcW w:w="858" w:type="pct"/>
                  <w:tcBorders>
                    <w:top w:val="single" w:color="auto" w:sz="4" w:space="0"/>
                    <w:left w:val="single" w:color="auto" w:sz="4" w:space="0"/>
                    <w:bottom w:val="single" w:color="auto" w:sz="4" w:space="0"/>
                    <w:right w:val="single" w:color="auto" w:sz="4" w:space="0"/>
                  </w:tcBorders>
                  <w:vAlign w:val="center"/>
                </w:tcPr>
                <w:p w14:paraId="7C7700BB">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cs="宋体"/>
                      <w:snapToGrid w:val="0"/>
                      <w:color w:val="000000" w:themeColor="text1"/>
                      <w:szCs w:val="21"/>
                      <w:u w:val="none"/>
                      <w:lang w:val="en-US" w:eastAsia="zh-CN"/>
                      <w14:textFill>
                        <w14:solidFill>
                          <w14:schemeClr w14:val="tx1"/>
                        </w14:solidFill>
                      </w14:textFill>
                    </w:rPr>
                  </w:pPr>
                  <w:r>
                    <w:rPr>
                      <w:rFonts w:hint="eastAsia" w:ascii="宋体" w:hAnsi="宋体" w:cs="宋体"/>
                      <w:snapToGrid w:val="0"/>
                      <w:color w:val="000000" w:themeColor="text1"/>
                      <w:szCs w:val="21"/>
                      <w:u w:val="none"/>
                      <w:lang w:val="en-US" w:eastAsia="zh-CN"/>
                      <w14:textFill>
                        <w14:solidFill>
                          <w14:schemeClr w14:val="tx1"/>
                        </w14:solidFill>
                      </w14:textFill>
                    </w:rPr>
                    <w:t>生产车间</w:t>
                  </w:r>
                </w:p>
              </w:tc>
              <w:tc>
                <w:tcPr>
                  <w:tcW w:w="812" w:type="pct"/>
                  <w:vMerge w:val="restart"/>
                  <w:tcBorders>
                    <w:top w:val="single" w:color="auto" w:sz="4" w:space="0"/>
                    <w:left w:val="single" w:color="auto" w:sz="4" w:space="0"/>
                    <w:right w:val="single" w:color="auto" w:sz="4" w:space="0"/>
                  </w:tcBorders>
                  <w:vAlign w:val="center"/>
                </w:tcPr>
                <w:p w14:paraId="512AFA9D">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cs="宋体"/>
                      <w:snapToGrid w:val="0"/>
                      <w:color w:val="000000" w:themeColor="text1"/>
                      <w:szCs w:val="21"/>
                      <w:u w:val="none"/>
                      <w:lang w:val="en-US" w:eastAsia="zh-CN"/>
                      <w14:textFill>
                        <w14:solidFill>
                          <w14:schemeClr w14:val="tx1"/>
                        </w14:solidFill>
                      </w14:textFill>
                    </w:rPr>
                  </w:pPr>
                  <w:r>
                    <w:rPr>
                      <w:rFonts w:hint="eastAsia" w:ascii="宋体" w:hAnsi="宋体" w:cs="宋体"/>
                      <w:snapToGrid w:val="0"/>
                      <w:color w:val="000000" w:themeColor="text1"/>
                      <w:szCs w:val="21"/>
                      <w:u w:val="none"/>
                      <w:lang w:eastAsia="zh-CN"/>
                      <w14:textFill>
                        <w14:solidFill>
                          <w14:schemeClr w14:val="tx1"/>
                        </w14:solidFill>
                      </w14:textFill>
                    </w:rPr>
                    <w:t>等效黏土防渗层Mb≥</w:t>
                  </w:r>
                  <w:r>
                    <w:rPr>
                      <w:rFonts w:hint="eastAsia" w:ascii="宋体" w:hAnsi="宋体" w:cs="宋体"/>
                      <w:snapToGrid w:val="0"/>
                      <w:color w:val="000000" w:themeColor="text1"/>
                      <w:szCs w:val="21"/>
                      <w:u w:val="none"/>
                      <w:lang w:val="en-US" w:eastAsia="zh-CN"/>
                      <w14:textFill>
                        <w14:solidFill>
                          <w14:schemeClr w14:val="tx1"/>
                        </w14:solidFill>
                      </w14:textFill>
                    </w:rPr>
                    <w:t>1.5</w:t>
                  </w:r>
                  <w:r>
                    <w:rPr>
                      <w:rFonts w:hint="eastAsia" w:ascii="宋体" w:hAnsi="宋体" w:cs="宋体"/>
                      <w:snapToGrid w:val="0"/>
                      <w:color w:val="000000" w:themeColor="text1"/>
                      <w:szCs w:val="21"/>
                      <w:u w:val="none"/>
                      <w:lang w:eastAsia="zh-CN"/>
                      <w14:textFill>
                        <w14:solidFill>
                          <w14:schemeClr w14:val="tx1"/>
                        </w14:solidFill>
                      </w14:textFill>
                    </w:rPr>
                    <w:t>m,K≤l.0</w:t>
                  </w:r>
                  <w:r>
                    <w:rPr>
                      <w:rFonts w:hint="eastAsia" w:ascii="宋体" w:hAnsi="宋体" w:cs="宋体"/>
                      <w:snapToGrid w:val="0"/>
                      <w:color w:val="000000" w:themeColor="text1"/>
                      <w:szCs w:val="21"/>
                      <w:u w:val="none"/>
                      <w:lang w:val="en-US" w:eastAsia="zh-CN"/>
                      <w14:textFill>
                        <w14:solidFill>
                          <w14:schemeClr w14:val="tx1"/>
                        </w14:solidFill>
                      </w14:textFill>
                    </w:rPr>
                    <w:t>×</w:t>
                  </w:r>
                  <w:r>
                    <w:rPr>
                      <w:rFonts w:hint="eastAsia" w:ascii="宋体" w:hAnsi="宋体" w:cs="宋体"/>
                      <w:snapToGrid w:val="0"/>
                      <w:color w:val="000000" w:themeColor="text1"/>
                      <w:szCs w:val="21"/>
                      <w:u w:val="none"/>
                      <w:lang w:eastAsia="zh-CN"/>
                      <w14:textFill>
                        <w14:solidFill>
                          <w14:schemeClr w14:val="tx1"/>
                        </w14:solidFill>
                      </w14:textFill>
                    </w:rPr>
                    <w:t>10</w:t>
                  </w:r>
                  <w:r>
                    <w:rPr>
                      <w:rFonts w:hint="eastAsia" w:ascii="宋体" w:hAnsi="宋体" w:cs="宋体"/>
                      <w:snapToGrid w:val="0"/>
                      <w:color w:val="000000" w:themeColor="text1"/>
                      <w:szCs w:val="21"/>
                      <w:u w:val="none"/>
                      <w:vertAlign w:val="superscript"/>
                      <w:lang w:eastAsia="zh-CN"/>
                      <w14:textFill>
                        <w14:solidFill>
                          <w14:schemeClr w14:val="tx1"/>
                        </w14:solidFill>
                      </w14:textFill>
                    </w:rPr>
                    <w:t>-</w:t>
                  </w:r>
                  <w:r>
                    <w:rPr>
                      <w:rFonts w:hint="eastAsia" w:ascii="宋体" w:hAnsi="宋体" w:cs="宋体"/>
                      <w:snapToGrid w:val="0"/>
                      <w:color w:val="000000" w:themeColor="text1"/>
                      <w:szCs w:val="21"/>
                      <w:u w:val="none"/>
                      <w:vertAlign w:val="superscript"/>
                      <w:lang w:val="en-US" w:eastAsia="zh-CN"/>
                      <w14:textFill>
                        <w14:solidFill>
                          <w14:schemeClr w14:val="tx1"/>
                        </w14:solidFill>
                      </w14:textFill>
                    </w:rPr>
                    <w:t>7</w:t>
                  </w:r>
                  <w:r>
                    <w:rPr>
                      <w:rFonts w:hint="eastAsia" w:ascii="宋体" w:hAnsi="宋体" w:cs="宋体"/>
                      <w:snapToGrid w:val="0"/>
                      <w:color w:val="000000" w:themeColor="text1"/>
                      <w:szCs w:val="21"/>
                      <w:u w:val="none"/>
                      <w:lang w:eastAsia="zh-CN"/>
                      <w14:textFill>
                        <w14:solidFill>
                          <w14:schemeClr w14:val="tx1"/>
                        </w14:solidFill>
                      </w14:textFill>
                    </w:rPr>
                    <w:t>cm</w:t>
                  </w:r>
                  <w:r>
                    <w:rPr>
                      <w:rFonts w:hint="eastAsia" w:ascii="宋体" w:hAnsi="宋体" w:cs="宋体"/>
                      <w:snapToGrid w:val="0"/>
                      <w:color w:val="000000" w:themeColor="text1"/>
                      <w:szCs w:val="21"/>
                      <w:u w:val="none"/>
                      <w:lang w:val="en-US" w:eastAsia="zh-CN"/>
                      <w14:textFill>
                        <w14:solidFill>
                          <w14:schemeClr w14:val="tx1"/>
                        </w14:solidFill>
                      </w14:textFill>
                    </w:rPr>
                    <w:t>/</w:t>
                  </w:r>
                  <w:r>
                    <w:rPr>
                      <w:rFonts w:hint="eastAsia" w:ascii="宋体" w:hAnsi="宋体" w:cs="宋体"/>
                      <w:snapToGrid w:val="0"/>
                      <w:color w:val="000000" w:themeColor="text1"/>
                      <w:szCs w:val="21"/>
                      <w:u w:val="none"/>
                      <w:lang w:eastAsia="zh-CN"/>
                      <w14:textFill>
                        <w14:solidFill>
                          <w14:schemeClr w14:val="tx1"/>
                        </w14:solidFill>
                      </w14:textFill>
                    </w:rPr>
                    <w:t>s</w:t>
                  </w:r>
                </w:p>
              </w:tc>
              <w:tc>
                <w:tcPr>
                  <w:tcW w:w="843" w:type="pct"/>
                  <w:tcBorders>
                    <w:top w:val="single" w:color="auto" w:sz="4" w:space="0"/>
                    <w:left w:val="single" w:color="auto" w:sz="4" w:space="0"/>
                    <w:right w:val="single" w:color="auto" w:sz="4" w:space="0"/>
                  </w:tcBorders>
                  <w:vAlign w:val="center"/>
                </w:tcPr>
                <w:p w14:paraId="30927042">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地面水泥硬化</w:t>
                  </w:r>
                </w:p>
              </w:tc>
              <w:tc>
                <w:tcPr>
                  <w:tcW w:w="1857" w:type="pct"/>
                  <w:tcBorders>
                    <w:top w:val="single" w:color="auto" w:sz="4" w:space="0"/>
                    <w:left w:val="single" w:color="auto" w:sz="4" w:space="0"/>
                    <w:right w:val="single" w:color="auto" w:sz="4" w:space="0"/>
                  </w:tcBorders>
                  <w:vAlign w:val="center"/>
                </w:tcPr>
                <w:p w14:paraId="3A50D563">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left"/>
                    <w:textAlignment w:val="auto"/>
                    <w:rPr>
                      <w:rFonts w:hint="default"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维持现状</w:t>
                  </w:r>
                </w:p>
              </w:tc>
            </w:tr>
            <w:tr w14:paraId="39B1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90" w:hRule="atLeast"/>
                <w:jc w:val="center"/>
              </w:trPr>
              <w:tc>
                <w:tcPr>
                  <w:tcW w:w="191" w:type="pct"/>
                  <w:vMerge w:val="continue"/>
                  <w:tcBorders>
                    <w:left w:val="single" w:color="auto" w:sz="4" w:space="0"/>
                    <w:right w:val="single" w:color="auto" w:sz="4" w:space="0"/>
                  </w:tcBorders>
                  <w:shd w:val="clear" w:color="auto" w:fill="auto"/>
                  <w:vAlign w:val="center"/>
                </w:tcPr>
                <w:p w14:paraId="6319FBA7">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snapToGrid w:val="0"/>
                      <w:color w:val="000000" w:themeColor="text1"/>
                      <w:kern w:val="0"/>
                      <w:szCs w:val="21"/>
                      <w:u w:val="none"/>
                      <w14:textFill>
                        <w14:solidFill>
                          <w14:schemeClr w14:val="tx1"/>
                        </w14:solidFill>
                      </w14:textFill>
                    </w:rPr>
                  </w:pPr>
                </w:p>
              </w:tc>
              <w:tc>
                <w:tcPr>
                  <w:tcW w:w="438" w:type="pct"/>
                  <w:vMerge w:val="continue"/>
                  <w:tcBorders>
                    <w:left w:val="single" w:color="auto" w:sz="4" w:space="0"/>
                    <w:right w:val="single" w:color="auto" w:sz="4" w:space="0"/>
                  </w:tcBorders>
                  <w:vAlign w:val="center"/>
                </w:tcPr>
                <w:p w14:paraId="729CB8CB">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snapToGrid w:val="0"/>
                      <w:color w:val="000000" w:themeColor="text1"/>
                      <w:kern w:val="0"/>
                      <w:szCs w:val="21"/>
                      <w:u w:val="none"/>
                      <w14:textFill>
                        <w14:solidFill>
                          <w14:schemeClr w14:val="tx1"/>
                        </w14:solidFill>
                      </w14:textFill>
                    </w:rPr>
                  </w:pPr>
                </w:p>
              </w:tc>
              <w:tc>
                <w:tcPr>
                  <w:tcW w:w="858" w:type="pct"/>
                  <w:tcBorders>
                    <w:top w:val="single" w:color="auto" w:sz="4" w:space="0"/>
                    <w:left w:val="single" w:color="auto" w:sz="4" w:space="0"/>
                    <w:bottom w:val="single" w:color="auto" w:sz="4" w:space="0"/>
                    <w:right w:val="single" w:color="auto" w:sz="4" w:space="0"/>
                  </w:tcBorders>
                  <w:vAlign w:val="center"/>
                </w:tcPr>
                <w:p w14:paraId="6E8DA1EE">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cs="宋体"/>
                      <w:snapToGrid w:val="0"/>
                      <w:color w:val="000000" w:themeColor="text1"/>
                      <w:szCs w:val="21"/>
                      <w:u w:val="none"/>
                      <w:lang w:val="en-US" w:eastAsia="zh-CN"/>
                      <w14:textFill>
                        <w14:solidFill>
                          <w14:schemeClr w14:val="tx1"/>
                        </w14:solidFill>
                      </w14:textFill>
                    </w:rPr>
                  </w:pPr>
                  <w:r>
                    <w:rPr>
                      <w:rFonts w:hint="eastAsia" w:ascii="宋体" w:hAnsi="宋体" w:cs="宋体"/>
                      <w:snapToGrid w:val="0"/>
                      <w:color w:val="000000" w:themeColor="text1"/>
                      <w:szCs w:val="21"/>
                      <w:u w:val="none"/>
                      <w:lang w:val="en-US" w:eastAsia="zh-CN"/>
                      <w14:textFill>
                        <w14:solidFill>
                          <w14:schemeClr w14:val="tx1"/>
                        </w14:solidFill>
                      </w14:textFill>
                    </w:rPr>
                    <w:t>原料棚</w:t>
                  </w:r>
                </w:p>
              </w:tc>
              <w:tc>
                <w:tcPr>
                  <w:tcW w:w="812" w:type="pct"/>
                  <w:vMerge w:val="continue"/>
                  <w:tcBorders>
                    <w:left w:val="single" w:color="auto" w:sz="4" w:space="0"/>
                    <w:right w:val="single" w:color="auto" w:sz="4" w:space="0"/>
                  </w:tcBorders>
                  <w:vAlign w:val="center"/>
                </w:tcPr>
                <w:p w14:paraId="4B334060">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cs="宋体"/>
                      <w:snapToGrid w:val="0"/>
                      <w:color w:val="000000" w:themeColor="text1"/>
                      <w:szCs w:val="21"/>
                      <w:u w:val="none"/>
                      <w:lang w:eastAsia="zh-CN"/>
                      <w14:textFill>
                        <w14:solidFill>
                          <w14:schemeClr w14:val="tx1"/>
                        </w14:solidFill>
                      </w14:textFill>
                    </w:rPr>
                  </w:pPr>
                </w:p>
              </w:tc>
              <w:tc>
                <w:tcPr>
                  <w:tcW w:w="843" w:type="pct"/>
                  <w:tcBorders>
                    <w:top w:val="single" w:color="auto" w:sz="4" w:space="0"/>
                    <w:left w:val="single" w:color="auto" w:sz="4" w:space="0"/>
                    <w:right w:val="single" w:color="auto" w:sz="4" w:space="0"/>
                  </w:tcBorders>
                  <w:vAlign w:val="center"/>
                </w:tcPr>
                <w:p w14:paraId="34292185">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地面水泥硬化</w:t>
                  </w:r>
                </w:p>
              </w:tc>
              <w:tc>
                <w:tcPr>
                  <w:tcW w:w="1857" w:type="pct"/>
                  <w:tcBorders>
                    <w:top w:val="single" w:color="auto" w:sz="4" w:space="0"/>
                    <w:left w:val="single" w:color="auto" w:sz="4" w:space="0"/>
                    <w:right w:val="single" w:color="auto" w:sz="4" w:space="0"/>
                  </w:tcBorders>
                  <w:vAlign w:val="center"/>
                </w:tcPr>
                <w:p w14:paraId="24E20CE7">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left"/>
                    <w:textAlignment w:val="auto"/>
                    <w:rPr>
                      <w:rFonts w:hint="default"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四周设围挡</w:t>
                  </w:r>
                </w:p>
              </w:tc>
            </w:tr>
            <w:tr w14:paraId="435B3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90" w:hRule="atLeast"/>
                <w:jc w:val="center"/>
              </w:trPr>
              <w:tc>
                <w:tcPr>
                  <w:tcW w:w="191" w:type="pct"/>
                  <w:vMerge w:val="continue"/>
                  <w:tcBorders>
                    <w:left w:val="single" w:color="auto" w:sz="4" w:space="0"/>
                    <w:right w:val="single" w:color="auto" w:sz="4" w:space="0"/>
                  </w:tcBorders>
                  <w:shd w:val="clear" w:color="auto" w:fill="auto"/>
                  <w:vAlign w:val="center"/>
                </w:tcPr>
                <w:p w14:paraId="6C3C8093">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snapToGrid w:val="0"/>
                      <w:color w:val="000000" w:themeColor="text1"/>
                      <w:kern w:val="0"/>
                      <w:szCs w:val="21"/>
                      <w:u w:val="none"/>
                      <w14:textFill>
                        <w14:solidFill>
                          <w14:schemeClr w14:val="tx1"/>
                        </w14:solidFill>
                      </w14:textFill>
                    </w:rPr>
                  </w:pPr>
                </w:p>
              </w:tc>
              <w:tc>
                <w:tcPr>
                  <w:tcW w:w="438" w:type="pct"/>
                  <w:vMerge w:val="continue"/>
                  <w:tcBorders>
                    <w:left w:val="single" w:color="auto" w:sz="4" w:space="0"/>
                    <w:right w:val="single" w:color="auto" w:sz="4" w:space="0"/>
                  </w:tcBorders>
                  <w:vAlign w:val="center"/>
                </w:tcPr>
                <w:p w14:paraId="33EB9375">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snapToGrid w:val="0"/>
                      <w:color w:val="000000" w:themeColor="text1"/>
                      <w:kern w:val="0"/>
                      <w:szCs w:val="21"/>
                      <w:u w:val="none"/>
                      <w14:textFill>
                        <w14:solidFill>
                          <w14:schemeClr w14:val="tx1"/>
                        </w14:solidFill>
                      </w14:textFill>
                    </w:rPr>
                  </w:pPr>
                </w:p>
              </w:tc>
              <w:tc>
                <w:tcPr>
                  <w:tcW w:w="858" w:type="pct"/>
                  <w:tcBorders>
                    <w:top w:val="single" w:color="auto" w:sz="4" w:space="0"/>
                    <w:left w:val="single" w:color="auto" w:sz="4" w:space="0"/>
                    <w:bottom w:val="single" w:color="auto" w:sz="4" w:space="0"/>
                    <w:right w:val="single" w:color="auto" w:sz="4" w:space="0"/>
                  </w:tcBorders>
                  <w:vAlign w:val="center"/>
                </w:tcPr>
                <w:p w14:paraId="5A99F069">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cs="宋体"/>
                      <w:snapToGrid w:val="0"/>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尾泥库</w:t>
                  </w:r>
                </w:p>
              </w:tc>
              <w:tc>
                <w:tcPr>
                  <w:tcW w:w="812" w:type="pct"/>
                  <w:vMerge w:val="continue"/>
                  <w:tcBorders>
                    <w:left w:val="single" w:color="auto" w:sz="4" w:space="0"/>
                    <w:right w:val="single" w:color="auto" w:sz="4" w:space="0"/>
                  </w:tcBorders>
                  <w:vAlign w:val="center"/>
                </w:tcPr>
                <w:p w14:paraId="632E0CD3">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cs="宋体"/>
                      <w:snapToGrid w:val="0"/>
                      <w:color w:val="000000" w:themeColor="text1"/>
                      <w:szCs w:val="21"/>
                      <w:u w:val="none"/>
                      <w:lang w:eastAsia="zh-CN"/>
                      <w14:textFill>
                        <w14:solidFill>
                          <w14:schemeClr w14:val="tx1"/>
                        </w14:solidFill>
                      </w14:textFill>
                    </w:rPr>
                  </w:pPr>
                </w:p>
              </w:tc>
              <w:tc>
                <w:tcPr>
                  <w:tcW w:w="843" w:type="pct"/>
                  <w:vMerge w:val="restart"/>
                  <w:tcBorders>
                    <w:left w:val="single" w:color="auto" w:sz="4" w:space="0"/>
                    <w:right w:val="single" w:color="auto" w:sz="4" w:space="0"/>
                  </w:tcBorders>
                  <w:vAlign w:val="center"/>
                </w:tcPr>
                <w:p w14:paraId="72F48859">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地面水泥硬化</w:t>
                  </w:r>
                </w:p>
              </w:tc>
              <w:tc>
                <w:tcPr>
                  <w:tcW w:w="1857" w:type="pct"/>
                  <w:vMerge w:val="restart"/>
                  <w:tcBorders>
                    <w:left w:val="single" w:color="auto" w:sz="4" w:space="0"/>
                    <w:right w:val="single" w:color="auto" w:sz="4" w:space="0"/>
                  </w:tcBorders>
                  <w:vAlign w:val="center"/>
                </w:tcPr>
                <w:p w14:paraId="0F342EB9">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left"/>
                    <w:textAlignment w:val="auto"/>
                    <w:rPr>
                      <w:rFonts w:hint="eastAsia"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四周围墙水泥硬化</w:t>
                  </w:r>
                </w:p>
              </w:tc>
            </w:tr>
            <w:tr w14:paraId="35F1A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90" w:hRule="atLeast"/>
                <w:jc w:val="center"/>
              </w:trPr>
              <w:tc>
                <w:tcPr>
                  <w:tcW w:w="191" w:type="pct"/>
                  <w:vMerge w:val="continue"/>
                  <w:tcBorders>
                    <w:left w:val="single" w:color="auto" w:sz="4" w:space="0"/>
                    <w:right w:val="single" w:color="auto" w:sz="4" w:space="0"/>
                  </w:tcBorders>
                  <w:shd w:val="clear" w:color="auto" w:fill="auto"/>
                  <w:vAlign w:val="center"/>
                </w:tcPr>
                <w:p w14:paraId="24E347E9">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snapToGrid w:val="0"/>
                      <w:color w:val="000000" w:themeColor="text1"/>
                      <w:kern w:val="0"/>
                      <w:szCs w:val="21"/>
                      <w:u w:val="none"/>
                      <w14:textFill>
                        <w14:solidFill>
                          <w14:schemeClr w14:val="tx1"/>
                        </w14:solidFill>
                      </w14:textFill>
                    </w:rPr>
                  </w:pPr>
                </w:p>
              </w:tc>
              <w:tc>
                <w:tcPr>
                  <w:tcW w:w="438" w:type="pct"/>
                  <w:vMerge w:val="continue"/>
                  <w:tcBorders>
                    <w:left w:val="single" w:color="auto" w:sz="4" w:space="0"/>
                    <w:right w:val="single" w:color="auto" w:sz="4" w:space="0"/>
                  </w:tcBorders>
                  <w:vAlign w:val="center"/>
                </w:tcPr>
                <w:p w14:paraId="0F175901">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snapToGrid w:val="0"/>
                      <w:color w:val="000000" w:themeColor="text1"/>
                      <w:kern w:val="0"/>
                      <w:szCs w:val="21"/>
                      <w:u w:val="none"/>
                      <w14:textFill>
                        <w14:solidFill>
                          <w14:schemeClr w14:val="tx1"/>
                        </w14:solidFill>
                      </w14:textFill>
                    </w:rPr>
                  </w:pPr>
                </w:p>
              </w:tc>
              <w:tc>
                <w:tcPr>
                  <w:tcW w:w="858" w:type="pct"/>
                  <w:tcBorders>
                    <w:top w:val="single" w:color="auto" w:sz="4" w:space="0"/>
                    <w:left w:val="single" w:color="auto" w:sz="4" w:space="0"/>
                    <w:bottom w:val="single" w:color="auto" w:sz="4" w:space="0"/>
                    <w:right w:val="single" w:color="auto" w:sz="4" w:space="0"/>
                  </w:tcBorders>
                  <w:vAlign w:val="center"/>
                </w:tcPr>
                <w:p w14:paraId="44D303F4">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cs="宋体"/>
                      <w:snapToGrid w:val="0"/>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一般固废暂存区</w:t>
                  </w:r>
                </w:p>
              </w:tc>
              <w:tc>
                <w:tcPr>
                  <w:tcW w:w="812" w:type="pct"/>
                  <w:vMerge w:val="continue"/>
                  <w:tcBorders>
                    <w:left w:val="single" w:color="auto" w:sz="4" w:space="0"/>
                    <w:right w:val="single" w:color="auto" w:sz="4" w:space="0"/>
                  </w:tcBorders>
                  <w:vAlign w:val="center"/>
                </w:tcPr>
                <w:p w14:paraId="29DC89E4">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cs="宋体"/>
                      <w:snapToGrid w:val="0"/>
                      <w:color w:val="000000" w:themeColor="text1"/>
                      <w:szCs w:val="21"/>
                      <w:u w:val="none"/>
                      <w:lang w:eastAsia="zh-CN"/>
                      <w14:textFill>
                        <w14:solidFill>
                          <w14:schemeClr w14:val="tx1"/>
                        </w14:solidFill>
                      </w14:textFill>
                    </w:rPr>
                  </w:pPr>
                </w:p>
              </w:tc>
              <w:tc>
                <w:tcPr>
                  <w:tcW w:w="843" w:type="pct"/>
                  <w:vMerge w:val="continue"/>
                  <w:tcBorders>
                    <w:left w:val="single" w:color="auto" w:sz="4" w:space="0"/>
                    <w:right w:val="single" w:color="auto" w:sz="4" w:space="0"/>
                  </w:tcBorders>
                  <w:vAlign w:val="center"/>
                </w:tcPr>
                <w:p w14:paraId="5BABD21F">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cs="宋体"/>
                      <w:color w:val="000000" w:themeColor="text1"/>
                      <w:u w:val="none"/>
                      <w:lang w:val="en-US" w:eastAsia="zh-CN"/>
                      <w14:textFill>
                        <w14:solidFill>
                          <w14:schemeClr w14:val="tx1"/>
                        </w14:solidFill>
                      </w14:textFill>
                    </w:rPr>
                  </w:pPr>
                </w:p>
              </w:tc>
              <w:tc>
                <w:tcPr>
                  <w:tcW w:w="1857" w:type="pct"/>
                  <w:vMerge w:val="continue"/>
                  <w:tcBorders>
                    <w:left w:val="single" w:color="auto" w:sz="4" w:space="0"/>
                    <w:right w:val="single" w:color="auto" w:sz="4" w:space="0"/>
                  </w:tcBorders>
                  <w:vAlign w:val="center"/>
                </w:tcPr>
                <w:p w14:paraId="7B8D2AF1">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right="0"/>
                    <w:jc w:val="left"/>
                    <w:textAlignment w:val="auto"/>
                    <w:rPr>
                      <w:rFonts w:hint="eastAsia" w:ascii="宋体" w:hAnsi="宋体" w:cs="宋体"/>
                      <w:color w:val="000000" w:themeColor="text1"/>
                      <w:u w:val="none"/>
                      <w:lang w:val="en-US" w:eastAsia="zh-CN"/>
                      <w14:textFill>
                        <w14:solidFill>
                          <w14:schemeClr w14:val="tx1"/>
                        </w14:solidFill>
                      </w14:textFill>
                    </w:rPr>
                  </w:pPr>
                </w:p>
              </w:tc>
            </w:tr>
            <w:tr w14:paraId="7EEBC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90" w:hRule="atLeast"/>
                <w:jc w:val="center"/>
              </w:trPr>
              <w:tc>
                <w:tcPr>
                  <w:tcW w:w="191" w:type="pct"/>
                  <w:vMerge w:val="continue"/>
                  <w:tcBorders>
                    <w:left w:val="single" w:color="auto" w:sz="4" w:space="0"/>
                    <w:right w:val="single" w:color="auto" w:sz="4" w:space="0"/>
                  </w:tcBorders>
                  <w:shd w:val="clear" w:color="auto" w:fill="auto"/>
                  <w:vAlign w:val="center"/>
                </w:tcPr>
                <w:p w14:paraId="0F9A8ADA">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snapToGrid w:val="0"/>
                      <w:color w:val="000000" w:themeColor="text1"/>
                      <w:kern w:val="0"/>
                      <w:szCs w:val="21"/>
                      <w:u w:val="none"/>
                      <w14:textFill>
                        <w14:solidFill>
                          <w14:schemeClr w14:val="tx1"/>
                        </w14:solidFill>
                      </w14:textFill>
                    </w:rPr>
                  </w:pPr>
                </w:p>
              </w:tc>
              <w:tc>
                <w:tcPr>
                  <w:tcW w:w="438" w:type="pct"/>
                  <w:vMerge w:val="continue"/>
                  <w:tcBorders>
                    <w:left w:val="single" w:color="auto" w:sz="4" w:space="0"/>
                    <w:right w:val="single" w:color="auto" w:sz="4" w:space="0"/>
                  </w:tcBorders>
                  <w:vAlign w:val="center"/>
                </w:tcPr>
                <w:p w14:paraId="798490AC">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snapToGrid w:val="0"/>
                      <w:color w:val="000000" w:themeColor="text1"/>
                      <w:kern w:val="0"/>
                      <w:szCs w:val="21"/>
                      <w:u w:val="none"/>
                      <w14:textFill>
                        <w14:solidFill>
                          <w14:schemeClr w14:val="tx1"/>
                        </w14:solidFill>
                      </w14:textFill>
                    </w:rPr>
                  </w:pPr>
                </w:p>
              </w:tc>
              <w:tc>
                <w:tcPr>
                  <w:tcW w:w="858" w:type="pct"/>
                  <w:tcBorders>
                    <w:top w:val="single" w:color="auto" w:sz="4" w:space="0"/>
                    <w:left w:val="single" w:color="auto" w:sz="4" w:space="0"/>
                    <w:bottom w:val="single" w:color="auto" w:sz="4" w:space="0"/>
                    <w:right w:val="single" w:color="auto" w:sz="4" w:space="0"/>
                  </w:tcBorders>
                  <w:vAlign w:val="center"/>
                </w:tcPr>
                <w:p w14:paraId="25CB52C2">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cs="宋体"/>
                      <w:bCs/>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初期雨水池</w:t>
                  </w:r>
                </w:p>
              </w:tc>
              <w:tc>
                <w:tcPr>
                  <w:tcW w:w="812" w:type="pct"/>
                  <w:vMerge w:val="continue"/>
                  <w:tcBorders>
                    <w:left w:val="single" w:color="auto" w:sz="4" w:space="0"/>
                    <w:right w:val="single" w:color="auto" w:sz="4" w:space="0"/>
                  </w:tcBorders>
                  <w:vAlign w:val="center"/>
                </w:tcPr>
                <w:p w14:paraId="1F29E1DA">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cs="宋体"/>
                      <w:snapToGrid w:val="0"/>
                      <w:color w:val="000000" w:themeColor="text1"/>
                      <w:szCs w:val="21"/>
                      <w:u w:val="none"/>
                      <w:lang w:eastAsia="zh-CN"/>
                      <w14:textFill>
                        <w14:solidFill>
                          <w14:schemeClr w14:val="tx1"/>
                        </w14:solidFill>
                      </w14:textFill>
                    </w:rPr>
                  </w:pPr>
                </w:p>
              </w:tc>
              <w:tc>
                <w:tcPr>
                  <w:tcW w:w="843" w:type="pct"/>
                  <w:tcBorders>
                    <w:left w:val="single" w:color="auto" w:sz="4" w:space="0"/>
                    <w:right w:val="single" w:color="auto" w:sz="4" w:space="0"/>
                  </w:tcBorders>
                  <w:vAlign w:val="center"/>
                </w:tcPr>
                <w:p w14:paraId="257B1F81">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w:t>
                  </w:r>
                </w:p>
              </w:tc>
              <w:tc>
                <w:tcPr>
                  <w:tcW w:w="1857" w:type="pct"/>
                  <w:vMerge w:val="restart"/>
                  <w:tcBorders>
                    <w:left w:val="single" w:color="auto" w:sz="4" w:space="0"/>
                    <w:right w:val="single" w:color="auto" w:sz="4" w:space="0"/>
                  </w:tcBorders>
                  <w:vAlign w:val="center"/>
                </w:tcPr>
                <w:p w14:paraId="4D164343">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left"/>
                    <w:textAlignment w:val="auto"/>
                    <w:rPr>
                      <w:rFonts w:hint="eastAsia"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砼构件结构(钢筋混凝土)</w:t>
                  </w:r>
                </w:p>
              </w:tc>
            </w:tr>
            <w:tr w14:paraId="319CA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90" w:hRule="atLeast"/>
                <w:jc w:val="center"/>
              </w:trPr>
              <w:tc>
                <w:tcPr>
                  <w:tcW w:w="191" w:type="pct"/>
                  <w:vMerge w:val="continue"/>
                  <w:tcBorders>
                    <w:left w:val="single" w:color="auto" w:sz="4" w:space="0"/>
                    <w:right w:val="single" w:color="auto" w:sz="4" w:space="0"/>
                  </w:tcBorders>
                  <w:shd w:val="clear" w:color="auto" w:fill="auto"/>
                  <w:vAlign w:val="center"/>
                </w:tcPr>
                <w:p w14:paraId="37EDA595">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snapToGrid w:val="0"/>
                      <w:color w:val="000000" w:themeColor="text1"/>
                      <w:kern w:val="0"/>
                      <w:szCs w:val="21"/>
                      <w:u w:val="none"/>
                      <w14:textFill>
                        <w14:solidFill>
                          <w14:schemeClr w14:val="tx1"/>
                        </w14:solidFill>
                      </w14:textFill>
                    </w:rPr>
                  </w:pPr>
                </w:p>
              </w:tc>
              <w:tc>
                <w:tcPr>
                  <w:tcW w:w="438" w:type="pct"/>
                  <w:vMerge w:val="continue"/>
                  <w:tcBorders>
                    <w:left w:val="single" w:color="auto" w:sz="4" w:space="0"/>
                    <w:right w:val="single" w:color="auto" w:sz="4" w:space="0"/>
                  </w:tcBorders>
                  <w:vAlign w:val="center"/>
                </w:tcPr>
                <w:p w14:paraId="06156ABA">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snapToGrid w:val="0"/>
                      <w:color w:val="000000" w:themeColor="text1"/>
                      <w:kern w:val="0"/>
                      <w:szCs w:val="21"/>
                      <w:u w:val="none"/>
                      <w14:textFill>
                        <w14:solidFill>
                          <w14:schemeClr w14:val="tx1"/>
                        </w14:solidFill>
                      </w14:textFill>
                    </w:rPr>
                  </w:pPr>
                </w:p>
              </w:tc>
              <w:tc>
                <w:tcPr>
                  <w:tcW w:w="858" w:type="pct"/>
                  <w:tcBorders>
                    <w:top w:val="single" w:color="auto" w:sz="4" w:space="0"/>
                    <w:left w:val="single" w:color="auto" w:sz="4" w:space="0"/>
                    <w:bottom w:val="single" w:color="auto" w:sz="4" w:space="0"/>
                    <w:right w:val="single" w:color="auto" w:sz="4" w:space="0"/>
                  </w:tcBorders>
                  <w:vAlign w:val="center"/>
                </w:tcPr>
                <w:p w14:paraId="19976745">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cs="宋体"/>
                      <w:snapToGrid w:val="0"/>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中和池</w:t>
                  </w:r>
                </w:p>
              </w:tc>
              <w:tc>
                <w:tcPr>
                  <w:tcW w:w="812" w:type="pct"/>
                  <w:vMerge w:val="continue"/>
                  <w:tcBorders>
                    <w:left w:val="single" w:color="auto" w:sz="4" w:space="0"/>
                    <w:right w:val="single" w:color="auto" w:sz="4" w:space="0"/>
                  </w:tcBorders>
                  <w:vAlign w:val="center"/>
                </w:tcPr>
                <w:p w14:paraId="56629912">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cs="宋体"/>
                      <w:snapToGrid w:val="0"/>
                      <w:color w:val="000000" w:themeColor="text1"/>
                      <w:szCs w:val="21"/>
                      <w:u w:val="none"/>
                      <w:lang w:eastAsia="zh-CN"/>
                      <w14:textFill>
                        <w14:solidFill>
                          <w14:schemeClr w14:val="tx1"/>
                        </w14:solidFill>
                      </w14:textFill>
                    </w:rPr>
                  </w:pPr>
                </w:p>
              </w:tc>
              <w:tc>
                <w:tcPr>
                  <w:tcW w:w="843" w:type="pct"/>
                  <w:tcBorders>
                    <w:left w:val="single" w:color="auto" w:sz="4" w:space="0"/>
                    <w:right w:val="single" w:color="auto" w:sz="4" w:space="0"/>
                  </w:tcBorders>
                  <w:vAlign w:val="center"/>
                </w:tcPr>
                <w:p w14:paraId="016184C0">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w:t>
                  </w:r>
                </w:p>
              </w:tc>
              <w:tc>
                <w:tcPr>
                  <w:tcW w:w="1857" w:type="pct"/>
                  <w:vMerge w:val="continue"/>
                  <w:tcBorders>
                    <w:left w:val="single" w:color="auto" w:sz="4" w:space="0"/>
                    <w:right w:val="single" w:color="auto" w:sz="4" w:space="0"/>
                  </w:tcBorders>
                  <w:vAlign w:val="center"/>
                </w:tcPr>
                <w:p w14:paraId="76E7DA7F">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left"/>
                    <w:textAlignment w:val="auto"/>
                    <w:rPr>
                      <w:rFonts w:hint="eastAsia" w:ascii="宋体" w:hAnsi="宋体" w:cs="宋体"/>
                      <w:color w:val="000000" w:themeColor="text1"/>
                      <w:u w:val="none"/>
                      <w:lang w:val="en-US" w:eastAsia="zh-CN"/>
                      <w14:textFill>
                        <w14:solidFill>
                          <w14:schemeClr w14:val="tx1"/>
                        </w14:solidFill>
                      </w14:textFill>
                    </w:rPr>
                  </w:pPr>
                </w:p>
              </w:tc>
            </w:tr>
            <w:tr w14:paraId="69A30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90" w:hRule="atLeast"/>
                <w:jc w:val="center"/>
              </w:trPr>
              <w:tc>
                <w:tcPr>
                  <w:tcW w:w="191" w:type="pct"/>
                  <w:vMerge w:val="continue"/>
                  <w:tcBorders>
                    <w:left w:val="single" w:color="auto" w:sz="4" w:space="0"/>
                    <w:right w:val="single" w:color="auto" w:sz="4" w:space="0"/>
                  </w:tcBorders>
                  <w:shd w:val="clear" w:color="auto" w:fill="auto"/>
                  <w:vAlign w:val="center"/>
                </w:tcPr>
                <w:p w14:paraId="4742530F">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snapToGrid w:val="0"/>
                      <w:color w:val="000000" w:themeColor="text1"/>
                      <w:kern w:val="0"/>
                      <w:szCs w:val="21"/>
                      <w:u w:val="none"/>
                      <w14:textFill>
                        <w14:solidFill>
                          <w14:schemeClr w14:val="tx1"/>
                        </w14:solidFill>
                      </w14:textFill>
                    </w:rPr>
                  </w:pPr>
                </w:p>
              </w:tc>
              <w:tc>
                <w:tcPr>
                  <w:tcW w:w="438" w:type="pct"/>
                  <w:vMerge w:val="continue"/>
                  <w:tcBorders>
                    <w:left w:val="single" w:color="auto" w:sz="4" w:space="0"/>
                    <w:right w:val="single" w:color="auto" w:sz="4" w:space="0"/>
                  </w:tcBorders>
                  <w:vAlign w:val="center"/>
                </w:tcPr>
                <w:p w14:paraId="1A361A68">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snapToGrid w:val="0"/>
                      <w:color w:val="000000" w:themeColor="text1"/>
                      <w:kern w:val="0"/>
                      <w:szCs w:val="21"/>
                      <w:u w:val="none"/>
                      <w14:textFill>
                        <w14:solidFill>
                          <w14:schemeClr w14:val="tx1"/>
                        </w14:solidFill>
                      </w14:textFill>
                    </w:rPr>
                  </w:pPr>
                </w:p>
              </w:tc>
              <w:tc>
                <w:tcPr>
                  <w:tcW w:w="858" w:type="pct"/>
                  <w:tcBorders>
                    <w:top w:val="single" w:color="auto" w:sz="4" w:space="0"/>
                    <w:left w:val="single" w:color="auto" w:sz="4" w:space="0"/>
                    <w:bottom w:val="single" w:color="auto" w:sz="4" w:space="0"/>
                    <w:right w:val="single" w:color="auto" w:sz="4" w:space="0"/>
                  </w:tcBorders>
                  <w:vAlign w:val="center"/>
                </w:tcPr>
                <w:p w14:paraId="4D787DDB">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default" w:ascii="宋体" w:hAnsi="宋体" w:cs="宋体"/>
                      <w:bCs/>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四级沉淀池</w:t>
                  </w:r>
                </w:p>
              </w:tc>
              <w:tc>
                <w:tcPr>
                  <w:tcW w:w="812" w:type="pct"/>
                  <w:vMerge w:val="continue"/>
                  <w:tcBorders>
                    <w:left w:val="single" w:color="auto" w:sz="4" w:space="0"/>
                    <w:right w:val="single" w:color="auto" w:sz="4" w:space="0"/>
                  </w:tcBorders>
                  <w:vAlign w:val="center"/>
                </w:tcPr>
                <w:p w14:paraId="010A75BA">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cs="宋体"/>
                      <w:snapToGrid w:val="0"/>
                      <w:color w:val="000000" w:themeColor="text1"/>
                      <w:szCs w:val="21"/>
                      <w:u w:val="none"/>
                      <w:lang w:eastAsia="zh-CN"/>
                      <w14:textFill>
                        <w14:solidFill>
                          <w14:schemeClr w14:val="tx1"/>
                        </w14:solidFill>
                      </w14:textFill>
                    </w:rPr>
                  </w:pPr>
                </w:p>
              </w:tc>
              <w:tc>
                <w:tcPr>
                  <w:tcW w:w="843" w:type="pct"/>
                  <w:tcBorders>
                    <w:left w:val="single" w:color="auto" w:sz="4" w:space="0"/>
                    <w:right w:val="single" w:color="auto" w:sz="4" w:space="0"/>
                  </w:tcBorders>
                  <w:vAlign w:val="center"/>
                </w:tcPr>
                <w:p w14:paraId="60936AF4">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w:t>
                  </w:r>
                </w:p>
              </w:tc>
              <w:tc>
                <w:tcPr>
                  <w:tcW w:w="1857" w:type="pct"/>
                  <w:vMerge w:val="continue"/>
                  <w:tcBorders>
                    <w:left w:val="single" w:color="auto" w:sz="4" w:space="0"/>
                    <w:right w:val="single" w:color="auto" w:sz="4" w:space="0"/>
                  </w:tcBorders>
                  <w:vAlign w:val="center"/>
                </w:tcPr>
                <w:p w14:paraId="0F5BB933">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left"/>
                    <w:textAlignment w:val="auto"/>
                    <w:rPr>
                      <w:rFonts w:hint="eastAsia" w:ascii="宋体" w:hAnsi="宋体" w:cs="宋体"/>
                      <w:color w:val="000000" w:themeColor="text1"/>
                      <w:u w:val="none"/>
                      <w:lang w:val="en-US" w:eastAsia="zh-CN"/>
                      <w14:textFill>
                        <w14:solidFill>
                          <w14:schemeClr w14:val="tx1"/>
                        </w14:solidFill>
                      </w14:textFill>
                    </w:rPr>
                  </w:pPr>
                </w:p>
              </w:tc>
            </w:tr>
            <w:tr w14:paraId="7A2C3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90" w:hRule="atLeast"/>
                <w:jc w:val="center"/>
              </w:trPr>
              <w:tc>
                <w:tcPr>
                  <w:tcW w:w="191" w:type="pct"/>
                  <w:vMerge w:val="continue"/>
                  <w:tcBorders>
                    <w:left w:val="single" w:color="auto" w:sz="4" w:space="0"/>
                    <w:right w:val="single" w:color="auto" w:sz="4" w:space="0"/>
                  </w:tcBorders>
                  <w:shd w:val="clear" w:color="auto" w:fill="auto"/>
                  <w:vAlign w:val="center"/>
                </w:tcPr>
                <w:p w14:paraId="5E592B18">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snapToGrid w:val="0"/>
                      <w:color w:val="000000" w:themeColor="text1"/>
                      <w:kern w:val="0"/>
                      <w:szCs w:val="21"/>
                      <w:u w:val="none"/>
                      <w14:textFill>
                        <w14:solidFill>
                          <w14:schemeClr w14:val="tx1"/>
                        </w14:solidFill>
                      </w14:textFill>
                    </w:rPr>
                  </w:pPr>
                </w:p>
              </w:tc>
              <w:tc>
                <w:tcPr>
                  <w:tcW w:w="438" w:type="pct"/>
                  <w:vMerge w:val="continue"/>
                  <w:tcBorders>
                    <w:left w:val="single" w:color="auto" w:sz="4" w:space="0"/>
                    <w:right w:val="single" w:color="auto" w:sz="4" w:space="0"/>
                  </w:tcBorders>
                  <w:vAlign w:val="center"/>
                </w:tcPr>
                <w:p w14:paraId="4524F1AA">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snapToGrid w:val="0"/>
                      <w:color w:val="000000" w:themeColor="text1"/>
                      <w:kern w:val="0"/>
                      <w:szCs w:val="21"/>
                      <w:u w:val="none"/>
                      <w14:textFill>
                        <w14:solidFill>
                          <w14:schemeClr w14:val="tx1"/>
                        </w14:solidFill>
                      </w14:textFill>
                    </w:rPr>
                  </w:pPr>
                </w:p>
              </w:tc>
              <w:tc>
                <w:tcPr>
                  <w:tcW w:w="858" w:type="pct"/>
                  <w:tcBorders>
                    <w:top w:val="single" w:color="auto" w:sz="4" w:space="0"/>
                    <w:left w:val="single" w:color="auto" w:sz="4" w:space="0"/>
                    <w:bottom w:val="single" w:color="auto" w:sz="4" w:space="0"/>
                    <w:right w:val="single" w:color="auto" w:sz="4" w:space="0"/>
                  </w:tcBorders>
                  <w:vAlign w:val="center"/>
                </w:tcPr>
                <w:p w14:paraId="41F0EF5E">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cs="宋体"/>
                      <w:bCs/>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高空沉淀池</w:t>
                  </w:r>
                </w:p>
              </w:tc>
              <w:tc>
                <w:tcPr>
                  <w:tcW w:w="812" w:type="pct"/>
                  <w:vMerge w:val="continue"/>
                  <w:tcBorders>
                    <w:left w:val="single" w:color="auto" w:sz="4" w:space="0"/>
                    <w:right w:val="single" w:color="auto" w:sz="4" w:space="0"/>
                  </w:tcBorders>
                  <w:vAlign w:val="center"/>
                </w:tcPr>
                <w:p w14:paraId="45BC6011">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cs="宋体"/>
                      <w:snapToGrid w:val="0"/>
                      <w:color w:val="000000" w:themeColor="text1"/>
                      <w:szCs w:val="21"/>
                      <w:u w:val="none"/>
                      <w:lang w:eastAsia="zh-CN"/>
                      <w14:textFill>
                        <w14:solidFill>
                          <w14:schemeClr w14:val="tx1"/>
                        </w14:solidFill>
                      </w14:textFill>
                    </w:rPr>
                  </w:pPr>
                </w:p>
              </w:tc>
              <w:tc>
                <w:tcPr>
                  <w:tcW w:w="843" w:type="pct"/>
                  <w:tcBorders>
                    <w:left w:val="single" w:color="auto" w:sz="4" w:space="0"/>
                    <w:right w:val="single" w:color="auto" w:sz="4" w:space="0"/>
                  </w:tcBorders>
                  <w:vAlign w:val="center"/>
                </w:tcPr>
                <w:p w14:paraId="0E7D301E">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w:t>
                  </w:r>
                </w:p>
              </w:tc>
              <w:tc>
                <w:tcPr>
                  <w:tcW w:w="1857" w:type="pct"/>
                  <w:vMerge w:val="continue"/>
                  <w:tcBorders>
                    <w:left w:val="single" w:color="auto" w:sz="4" w:space="0"/>
                    <w:right w:val="single" w:color="auto" w:sz="4" w:space="0"/>
                  </w:tcBorders>
                  <w:vAlign w:val="center"/>
                </w:tcPr>
                <w:p w14:paraId="0C67E59A">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right="0"/>
                    <w:jc w:val="left"/>
                    <w:textAlignment w:val="auto"/>
                    <w:rPr>
                      <w:rFonts w:hint="eastAsia" w:ascii="宋体" w:hAnsi="宋体" w:cs="宋体"/>
                      <w:color w:val="000000" w:themeColor="text1"/>
                      <w:u w:val="none"/>
                      <w:lang w:val="en-US" w:eastAsia="zh-CN"/>
                      <w14:textFill>
                        <w14:solidFill>
                          <w14:schemeClr w14:val="tx1"/>
                        </w14:solidFill>
                      </w14:textFill>
                    </w:rPr>
                  </w:pPr>
                </w:p>
              </w:tc>
            </w:tr>
            <w:tr w14:paraId="3E7D2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90" w:hRule="atLeast"/>
                <w:jc w:val="center"/>
              </w:trPr>
              <w:tc>
                <w:tcPr>
                  <w:tcW w:w="191" w:type="pct"/>
                  <w:vMerge w:val="continue"/>
                  <w:tcBorders>
                    <w:left w:val="single" w:color="auto" w:sz="4" w:space="0"/>
                    <w:right w:val="single" w:color="auto" w:sz="4" w:space="0"/>
                  </w:tcBorders>
                  <w:shd w:val="clear" w:color="auto" w:fill="auto"/>
                  <w:vAlign w:val="center"/>
                </w:tcPr>
                <w:p w14:paraId="0FFA3292">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eastAsia="宋体" w:cs="宋体"/>
                      <w:snapToGrid w:val="0"/>
                      <w:color w:val="000000" w:themeColor="text1"/>
                      <w:kern w:val="0"/>
                      <w:szCs w:val="21"/>
                      <w:u w:val="none"/>
                      <w14:textFill>
                        <w14:solidFill>
                          <w14:schemeClr w14:val="tx1"/>
                        </w14:solidFill>
                      </w14:textFill>
                    </w:rPr>
                  </w:pPr>
                </w:p>
              </w:tc>
              <w:tc>
                <w:tcPr>
                  <w:tcW w:w="438" w:type="pct"/>
                  <w:vMerge w:val="continue"/>
                  <w:tcBorders>
                    <w:left w:val="single" w:color="auto" w:sz="4" w:space="0"/>
                    <w:right w:val="single" w:color="auto" w:sz="4" w:space="0"/>
                  </w:tcBorders>
                  <w:vAlign w:val="center"/>
                </w:tcPr>
                <w:p w14:paraId="2E435459">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snapToGrid w:val="0"/>
                      <w:color w:val="000000" w:themeColor="text1"/>
                      <w:kern w:val="0"/>
                      <w:szCs w:val="21"/>
                      <w:u w:val="none"/>
                      <w14:textFill>
                        <w14:solidFill>
                          <w14:schemeClr w14:val="tx1"/>
                        </w14:solidFill>
                      </w14:textFill>
                    </w:rPr>
                  </w:pPr>
                </w:p>
              </w:tc>
              <w:tc>
                <w:tcPr>
                  <w:tcW w:w="858" w:type="pct"/>
                  <w:tcBorders>
                    <w:top w:val="single" w:color="auto" w:sz="4" w:space="0"/>
                    <w:left w:val="single" w:color="auto" w:sz="4" w:space="0"/>
                    <w:bottom w:val="single" w:color="auto" w:sz="4" w:space="0"/>
                    <w:right w:val="single" w:color="auto" w:sz="4" w:space="0"/>
                  </w:tcBorders>
                  <w:vAlign w:val="center"/>
                </w:tcPr>
                <w:p w14:paraId="10AE8187">
                  <w:pPr>
                    <w:keepNext w:val="0"/>
                    <w:keepLines w:val="0"/>
                    <w:pageBreakBefore w:val="0"/>
                    <w:widowControl w:val="0"/>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center"/>
                    <w:textAlignment w:val="auto"/>
                    <w:rPr>
                      <w:rFonts w:hint="eastAsia" w:ascii="宋体" w:hAnsi="宋体" w:cs="宋体"/>
                      <w:snapToGrid w:val="0"/>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循环水池</w:t>
                  </w:r>
                </w:p>
              </w:tc>
              <w:tc>
                <w:tcPr>
                  <w:tcW w:w="812" w:type="pct"/>
                  <w:vMerge w:val="continue"/>
                  <w:tcBorders>
                    <w:left w:val="single" w:color="auto" w:sz="4" w:space="0"/>
                    <w:right w:val="single" w:color="auto" w:sz="4" w:space="0"/>
                  </w:tcBorders>
                  <w:vAlign w:val="center"/>
                </w:tcPr>
                <w:p w14:paraId="7AD44A6B">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cs="宋体"/>
                      <w:snapToGrid w:val="0"/>
                      <w:color w:val="000000" w:themeColor="text1"/>
                      <w:szCs w:val="21"/>
                      <w:u w:val="none"/>
                      <w:lang w:eastAsia="zh-CN"/>
                      <w14:textFill>
                        <w14:solidFill>
                          <w14:schemeClr w14:val="tx1"/>
                        </w14:solidFill>
                      </w14:textFill>
                    </w:rPr>
                  </w:pPr>
                </w:p>
              </w:tc>
              <w:tc>
                <w:tcPr>
                  <w:tcW w:w="843" w:type="pct"/>
                  <w:tcBorders>
                    <w:left w:val="single" w:color="auto" w:sz="4" w:space="0"/>
                    <w:bottom w:val="single" w:color="auto" w:sz="4" w:space="0"/>
                    <w:right w:val="single" w:color="auto" w:sz="4" w:space="0"/>
                  </w:tcBorders>
                  <w:vAlign w:val="center"/>
                </w:tcPr>
                <w:p w14:paraId="57AC5215">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cs="宋体"/>
                      <w:color w:val="000000" w:themeColor="text1"/>
                      <w:u w:val="none"/>
                      <w:lang w:val="en-US" w:eastAsia="zh-CN"/>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w:t>
                  </w:r>
                </w:p>
              </w:tc>
              <w:tc>
                <w:tcPr>
                  <w:tcW w:w="1857" w:type="pct"/>
                  <w:vMerge w:val="continue"/>
                  <w:tcBorders>
                    <w:left w:val="single" w:color="auto" w:sz="4" w:space="0"/>
                    <w:bottom w:val="single" w:color="auto" w:sz="4" w:space="0"/>
                    <w:right w:val="single" w:color="auto" w:sz="4" w:space="0"/>
                  </w:tcBorders>
                  <w:vAlign w:val="center"/>
                </w:tcPr>
                <w:p w14:paraId="26EE51FF">
                  <w:pPr>
                    <w:keepNext w:val="0"/>
                    <w:keepLines w:val="0"/>
                    <w:pageBreakBefore w:val="0"/>
                    <w:suppressLineNumbers w:val="0"/>
                    <w:kinsoku/>
                    <w:wordWrap/>
                    <w:overflowPunct/>
                    <w:topLinePunct w:val="0"/>
                    <w:autoSpaceDE/>
                    <w:autoSpaceDN/>
                    <w:bidi w:val="0"/>
                    <w:adjustRightInd/>
                    <w:snapToGrid/>
                    <w:spacing w:before="60" w:beforeAutospacing="0" w:after="60" w:afterAutospacing="0" w:line="240" w:lineRule="exact"/>
                    <w:ind w:left="0" w:right="0"/>
                    <w:jc w:val="left"/>
                    <w:textAlignment w:val="auto"/>
                    <w:rPr>
                      <w:rFonts w:hint="eastAsia" w:ascii="宋体" w:hAnsi="宋体" w:cs="宋体"/>
                      <w:color w:val="000000" w:themeColor="text1"/>
                      <w:u w:val="none"/>
                      <w:lang w:val="en-US" w:eastAsia="zh-CN"/>
                      <w14:textFill>
                        <w14:solidFill>
                          <w14:schemeClr w14:val="tx1"/>
                        </w14:solidFill>
                      </w14:textFill>
                    </w:rPr>
                  </w:pPr>
                </w:p>
              </w:tc>
            </w:tr>
            <w:tr w14:paraId="0D889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191" w:type="pct"/>
                  <w:vMerge w:val="restart"/>
                  <w:tcBorders>
                    <w:top w:val="single" w:color="auto" w:sz="4" w:space="0"/>
                    <w:left w:val="single" w:color="auto" w:sz="4" w:space="0"/>
                    <w:right w:val="single" w:color="auto" w:sz="4" w:space="0"/>
                  </w:tcBorders>
                  <w:vAlign w:val="center"/>
                </w:tcPr>
                <w:p w14:paraId="7C65B829">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snapToGrid w:val="0"/>
                      <w:color w:val="000000" w:themeColor="text1"/>
                      <w:kern w:val="0"/>
                      <w:szCs w:val="21"/>
                      <w:u w:val="none"/>
                      <w14:textFill>
                        <w14:solidFill>
                          <w14:schemeClr w14:val="tx1"/>
                        </w14:solidFill>
                      </w14:textFill>
                    </w:rPr>
                  </w:pPr>
                  <w:r>
                    <w:rPr>
                      <w:rFonts w:hint="eastAsia" w:ascii="宋体" w:hAnsi="宋体" w:eastAsia="宋体" w:cs="宋体"/>
                      <w:snapToGrid w:val="0"/>
                      <w:color w:val="000000" w:themeColor="text1"/>
                      <w:kern w:val="0"/>
                      <w:szCs w:val="21"/>
                      <w:u w:val="none"/>
                      <w14:textFill>
                        <w14:solidFill>
                          <w14:schemeClr w14:val="tx1"/>
                        </w14:solidFill>
                      </w14:textFill>
                    </w:rPr>
                    <w:t>3</w:t>
                  </w:r>
                </w:p>
              </w:tc>
              <w:tc>
                <w:tcPr>
                  <w:tcW w:w="438" w:type="pct"/>
                  <w:vMerge w:val="restart"/>
                  <w:tcBorders>
                    <w:top w:val="single" w:color="auto" w:sz="4" w:space="0"/>
                    <w:left w:val="single" w:color="auto" w:sz="4" w:space="0"/>
                    <w:right w:val="single" w:color="auto" w:sz="4" w:space="0"/>
                  </w:tcBorders>
                  <w:vAlign w:val="center"/>
                </w:tcPr>
                <w:p w14:paraId="1FA6BE0B">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snapToGrid w:val="0"/>
                      <w:color w:val="000000" w:themeColor="text1"/>
                      <w:kern w:val="0"/>
                      <w:szCs w:val="21"/>
                      <w:u w:val="none"/>
                      <w14:textFill>
                        <w14:solidFill>
                          <w14:schemeClr w14:val="tx1"/>
                        </w14:solidFill>
                      </w14:textFill>
                    </w:rPr>
                  </w:pPr>
                  <w:r>
                    <w:rPr>
                      <w:rFonts w:hint="eastAsia" w:ascii="宋体" w:hAnsi="宋体" w:eastAsia="宋体" w:cs="宋体"/>
                      <w:snapToGrid w:val="0"/>
                      <w:color w:val="000000" w:themeColor="text1"/>
                      <w:kern w:val="0"/>
                      <w:szCs w:val="21"/>
                      <w:u w:val="none"/>
                      <w14:textFill>
                        <w14:solidFill>
                          <w14:schemeClr w14:val="tx1"/>
                        </w14:solidFill>
                      </w14:textFill>
                    </w:rPr>
                    <w:t>简单防渗区</w:t>
                  </w:r>
                </w:p>
              </w:tc>
              <w:tc>
                <w:tcPr>
                  <w:tcW w:w="858" w:type="pct"/>
                  <w:tcBorders>
                    <w:top w:val="single" w:color="auto" w:sz="4" w:space="0"/>
                    <w:left w:val="single" w:color="auto" w:sz="4" w:space="0"/>
                    <w:bottom w:val="single" w:color="auto" w:sz="4" w:space="0"/>
                    <w:right w:val="single" w:color="auto" w:sz="4" w:space="0"/>
                  </w:tcBorders>
                  <w:vAlign w:val="center"/>
                </w:tcPr>
                <w:p w14:paraId="7B30D6E3">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snapToGrid w:val="0"/>
                      <w:color w:val="000000" w:themeColor="text1"/>
                      <w:szCs w:val="21"/>
                      <w:u w:val="none"/>
                      <w:lang w:eastAsia="zh-CN"/>
                      <w14:textFill>
                        <w14:solidFill>
                          <w14:schemeClr w14:val="tx1"/>
                        </w14:solidFill>
                      </w14:textFill>
                    </w:rPr>
                  </w:pPr>
                  <w:r>
                    <w:rPr>
                      <w:rFonts w:hint="eastAsia" w:ascii="宋体" w:hAnsi="宋体" w:cs="宋体"/>
                      <w:snapToGrid w:val="0"/>
                      <w:color w:val="000000" w:themeColor="text1"/>
                      <w:szCs w:val="21"/>
                      <w:u w:val="none"/>
                      <w:lang w:val="en-US" w:eastAsia="zh-CN"/>
                      <w14:textFill>
                        <w14:solidFill>
                          <w14:schemeClr w14:val="tx1"/>
                        </w14:solidFill>
                      </w14:textFill>
                    </w:rPr>
                    <w:t>半成品库房</w:t>
                  </w:r>
                </w:p>
              </w:tc>
              <w:tc>
                <w:tcPr>
                  <w:tcW w:w="812" w:type="pct"/>
                  <w:vMerge w:val="restart"/>
                  <w:tcBorders>
                    <w:top w:val="single" w:color="auto" w:sz="4" w:space="0"/>
                    <w:left w:val="single" w:color="auto" w:sz="4" w:space="0"/>
                    <w:right w:val="single" w:color="auto" w:sz="4" w:space="0"/>
                  </w:tcBorders>
                  <w:vAlign w:val="center"/>
                </w:tcPr>
                <w:p w14:paraId="6E949D49">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eastAsia="宋体" w:cs="宋体"/>
                      <w:snapToGrid w:val="0"/>
                      <w:color w:val="000000" w:themeColor="text1"/>
                      <w:szCs w:val="21"/>
                      <w:u w:val="none"/>
                      <w:lang w:val="en-US" w:eastAsia="zh-CN"/>
                      <w14:textFill>
                        <w14:solidFill>
                          <w14:schemeClr w14:val="tx1"/>
                        </w14:solidFill>
                      </w14:textFill>
                    </w:rPr>
                  </w:pPr>
                  <w:r>
                    <w:rPr>
                      <w:rFonts w:hint="eastAsia" w:ascii="宋体" w:hAnsi="宋体" w:cs="宋体"/>
                      <w:snapToGrid w:val="0"/>
                      <w:color w:val="000000" w:themeColor="text1"/>
                      <w:szCs w:val="21"/>
                      <w:u w:val="none"/>
                      <w:lang w:val="en-US" w:eastAsia="zh-CN"/>
                      <w14:textFill>
                        <w14:solidFill>
                          <w14:schemeClr w14:val="tx1"/>
                        </w14:solidFill>
                      </w14:textFill>
                    </w:rPr>
                    <w:t>一般地面硬化</w:t>
                  </w:r>
                </w:p>
              </w:tc>
              <w:tc>
                <w:tcPr>
                  <w:tcW w:w="843" w:type="pct"/>
                  <w:vMerge w:val="restart"/>
                  <w:tcBorders>
                    <w:top w:val="single" w:color="auto" w:sz="4" w:space="0"/>
                    <w:left w:val="single" w:color="auto" w:sz="4" w:space="0"/>
                    <w:right w:val="single" w:color="auto" w:sz="4" w:space="0"/>
                  </w:tcBorders>
                  <w:vAlign w:val="center"/>
                </w:tcPr>
                <w:p w14:paraId="21A38A13">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snapToGrid w:val="0"/>
                      <w:color w:val="000000" w:themeColor="text1"/>
                      <w:kern w:val="0"/>
                      <w:szCs w:val="21"/>
                      <w:u w:val="none"/>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地面水泥硬化</w:t>
                  </w:r>
                </w:p>
              </w:tc>
              <w:tc>
                <w:tcPr>
                  <w:tcW w:w="1857" w:type="pct"/>
                  <w:vMerge w:val="restart"/>
                  <w:tcBorders>
                    <w:top w:val="single" w:color="auto" w:sz="4" w:space="0"/>
                    <w:left w:val="single" w:color="auto" w:sz="4" w:space="0"/>
                    <w:right w:val="single" w:color="auto" w:sz="4" w:space="0"/>
                  </w:tcBorders>
                  <w:vAlign w:val="center"/>
                </w:tcPr>
                <w:p w14:paraId="6B81F72D">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leftChars="0" w:right="0" w:rightChars="0"/>
                    <w:jc w:val="left"/>
                    <w:textAlignment w:val="auto"/>
                    <w:rPr>
                      <w:rFonts w:hint="eastAsia" w:ascii="宋体" w:hAnsi="宋体" w:eastAsia="宋体" w:cs="宋体"/>
                      <w:snapToGrid w:val="0"/>
                      <w:color w:val="000000" w:themeColor="text1"/>
                      <w:szCs w:val="21"/>
                      <w:u w:val="none"/>
                      <w14:textFill>
                        <w14:solidFill>
                          <w14:schemeClr w14:val="tx1"/>
                        </w14:solidFill>
                      </w14:textFill>
                    </w:rPr>
                  </w:pPr>
                  <w:r>
                    <w:rPr>
                      <w:rFonts w:hint="eastAsia" w:ascii="宋体" w:hAnsi="宋体" w:cs="宋体"/>
                      <w:color w:val="000000" w:themeColor="text1"/>
                      <w:u w:val="none"/>
                      <w:lang w:val="en-US" w:eastAsia="zh-CN"/>
                      <w14:textFill>
                        <w14:solidFill>
                          <w14:schemeClr w14:val="tx1"/>
                        </w14:solidFill>
                      </w14:textFill>
                    </w:rPr>
                    <w:t>维持现状</w:t>
                  </w:r>
                </w:p>
              </w:tc>
            </w:tr>
            <w:tr w14:paraId="0381D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191" w:type="pct"/>
                  <w:vMerge w:val="continue"/>
                  <w:tcBorders>
                    <w:left w:val="single" w:color="auto" w:sz="4" w:space="0"/>
                    <w:right w:val="single" w:color="auto" w:sz="4" w:space="0"/>
                  </w:tcBorders>
                  <w:vAlign w:val="center"/>
                </w:tcPr>
                <w:p w14:paraId="4307687F">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snapToGrid w:val="0"/>
                      <w:color w:val="000000" w:themeColor="text1"/>
                      <w:kern w:val="0"/>
                      <w:szCs w:val="21"/>
                      <w:u w:val="none"/>
                      <w14:textFill>
                        <w14:solidFill>
                          <w14:schemeClr w14:val="tx1"/>
                        </w14:solidFill>
                      </w14:textFill>
                    </w:rPr>
                  </w:pPr>
                </w:p>
              </w:tc>
              <w:tc>
                <w:tcPr>
                  <w:tcW w:w="438" w:type="pct"/>
                  <w:vMerge w:val="continue"/>
                  <w:tcBorders>
                    <w:left w:val="single" w:color="auto" w:sz="4" w:space="0"/>
                    <w:right w:val="single" w:color="auto" w:sz="4" w:space="0"/>
                  </w:tcBorders>
                  <w:vAlign w:val="center"/>
                </w:tcPr>
                <w:p w14:paraId="45D6A409">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snapToGrid w:val="0"/>
                      <w:color w:val="000000" w:themeColor="text1"/>
                      <w:kern w:val="0"/>
                      <w:szCs w:val="21"/>
                      <w:u w:val="none"/>
                      <w14:textFill>
                        <w14:solidFill>
                          <w14:schemeClr w14:val="tx1"/>
                        </w14:solidFill>
                      </w14:textFill>
                    </w:rPr>
                  </w:pPr>
                </w:p>
              </w:tc>
              <w:tc>
                <w:tcPr>
                  <w:tcW w:w="858" w:type="pct"/>
                  <w:tcBorders>
                    <w:top w:val="single" w:color="auto" w:sz="4" w:space="0"/>
                    <w:left w:val="single" w:color="auto" w:sz="4" w:space="0"/>
                    <w:bottom w:val="single" w:color="auto" w:sz="4" w:space="0"/>
                    <w:right w:val="single" w:color="auto" w:sz="4" w:space="0"/>
                  </w:tcBorders>
                  <w:vAlign w:val="center"/>
                </w:tcPr>
                <w:p w14:paraId="7F4167F3">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cs="宋体"/>
                      <w:snapToGrid w:val="0"/>
                      <w:color w:val="000000" w:themeColor="text1"/>
                      <w:szCs w:val="21"/>
                      <w:u w:val="none"/>
                      <w:lang w:val="en-US" w:eastAsia="zh-CN"/>
                      <w14:textFill>
                        <w14:solidFill>
                          <w14:schemeClr w14:val="tx1"/>
                        </w14:solidFill>
                      </w14:textFill>
                    </w:rPr>
                  </w:pPr>
                  <w:r>
                    <w:rPr>
                      <w:rFonts w:hint="eastAsia" w:ascii="宋体" w:hAnsi="宋体" w:cs="宋体"/>
                      <w:snapToGrid w:val="0"/>
                      <w:color w:val="000000" w:themeColor="text1"/>
                      <w:szCs w:val="21"/>
                      <w:u w:val="none"/>
                      <w:lang w:val="en-US" w:eastAsia="zh-CN"/>
                      <w14:textFill>
                        <w14:solidFill>
                          <w14:schemeClr w14:val="tx1"/>
                        </w14:solidFill>
                      </w14:textFill>
                    </w:rPr>
                    <w:t>产品库房</w:t>
                  </w:r>
                </w:p>
              </w:tc>
              <w:tc>
                <w:tcPr>
                  <w:tcW w:w="812" w:type="pct"/>
                  <w:vMerge w:val="continue"/>
                  <w:tcBorders>
                    <w:left w:val="single" w:color="auto" w:sz="4" w:space="0"/>
                    <w:right w:val="single" w:color="auto" w:sz="4" w:space="0"/>
                  </w:tcBorders>
                  <w:vAlign w:val="center"/>
                </w:tcPr>
                <w:p w14:paraId="472F1FAA">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cs="宋体"/>
                      <w:snapToGrid w:val="0"/>
                      <w:color w:val="000000" w:themeColor="text1"/>
                      <w:szCs w:val="21"/>
                      <w:u w:val="none"/>
                      <w:lang w:val="en-US" w:eastAsia="zh-CN"/>
                      <w14:textFill>
                        <w14:solidFill>
                          <w14:schemeClr w14:val="tx1"/>
                        </w14:solidFill>
                      </w14:textFill>
                    </w:rPr>
                  </w:pPr>
                </w:p>
              </w:tc>
              <w:tc>
                <w:tcPr>
                  <w:tcW w:w="843" w:type="pct"/>
                  <w:vMerge w:val="continue"/>
                  <w:tcBorders>
                    <w:left w:val="single" w:color="auto" w:sz="4" w:space="0"/>
                    <w:right w:val="single" w:color="auto" w:sz="4" w:space="0"/>
                  </w:tcBorders>
                  <w:vAlign w:val="center"/>
                </w:tcPr>
                <w:p w14:paraId="638B9A05">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left"/>
                    <w:textAlignment w:val="auto"/>
                    <w:rPr>
                      <w:rFonts w:hint="eastAsia" w:ascii="宋体" w:hAnsi="宋体" w:eastAsia="宋体" w:cs="宋体"/>
                      <w:snapToGrid w:val="0"/>
                      <w:color w:val="000000" w:themeColor="text1"/>
                      <w:szCs w:val="21"/>
                      <w:u w:val="none"/>
                      <w14:textFill>
                        <w14:solidFill>
                          <w14:schemeClr w14:val="tx1"/>
                        </w14:solidFill>
                      </w14:textFill>
                    </w:rPr>
                  </w:pPr>
                </w:p>
              </w:tc>
              <w:tc>
                <w:tcPr>
                  <w:tcW w:w="1857" w:type="pct"/>
                  <w:vMerge w:val="continue"/>
                  <w:tcBorders>
                    <w:left w:val="single" w:color="auto" w:sz="4" w:space="0"/>
                    <w:right w:val="single" w:color="auto" w:sz="4" w:space="0"/>
                  </w:tcBorders>
                  <w:vAlign w:val="center"/>
                </w:tcPr>
                <w:p w14:paraId="04473F80">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left"/>
                    <w:textAlignment w:val="auto"/>
                    <w:rPr>
                      <w:rFonts w:hint="eastAsia" w:ascii="宋体" w:hAnsi="宋体" w:eastAsia="宋体" w:cs="宋体"/>
                      <w:snapToGrid w:val="0"/>
                      <w:color w:val="000000" w:themeColor="text1"/>
                      <w:szCs w:val="21"/>
                      <w:u w:val="none"/>
                      <w14:textFill>
                        <w14:solidFill>
                          <w14:schemeClr w14:val="tx1"/>
                        </w14:solidFill>
                      </w14:textFill>
                    </w:rPr>
                  </w:pPr>
                </w:p>
              </w:tc>
            </w:tr>
            <w:tr w14:paraId="4E6F5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40" w:hRule="atLeast"/>
                <w:jc w:val="center"/>
              </w:trPr>
              <w:tc>
                <w:tcPr>
                  <w:tcW w:w="191" w:type="pct"/>
                  <w:vMerge w:val="continue"/>
                  <w:tcBorders>
                    <w:left w:val="single" w:color="auto" w:sz="4" w:space="0"/>
                    <w:bottom w:val="single" w:color="auto" w:sz="4" w:space="0"/>
                    <w:right w:val="single" w:color="auto" w:sz="4" w:space="0"/>
                  </w:tcBorders>
                  <w:vAlign w:val="center"/>
                </w:tcPr>
                <w:p w14:paraId="400FCA12">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snapToGrid w:val="0"/>
                      <w:color w:val="000000" w:themeColor="text1"/>
                      <w:kern w:val="0"/>
                      <w:szCs w:val="21"/>
                      <w:u w:val="none"/>
                      <w14:textFill>
                        <w14:solidFill>
                          <w14:schemeClr w14:val="tx1"/>
                        </w14:solidFill>
                      </w14:textFill>
                    </w:rPr>
                  </w:pPr>
                </w:p>
              </w:tc>
              <w:tc>
                <w:tcPr>
                  <w:tcW w:w="438" w:type="pct"/>
                  <w:vMerge w:val="continue"/>
                  <w:tcBorders>
                    <w:left w:val="single" w:color="auto" w:sz="4" w:space="0"/>
                    <w:bottom w:val="single" w:color="auto" w:sz="4" w:space="0"/>
                    <w:right w:val="single" w:color="auto" w:sz="4" w:space="0"/>
                  </w:tcBorders>
                  <w:vAlign w:val="center"/>
                </w:tcPr>
                <w:p w14:paraId="1BABEEA9">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eastAsia="宋体" w:cs="宋体"/>
                      <w:snapToGrid w:val="0"/>
                      <w:color w:val="000000" w:themeColor="text1"/>
                      <w:kern w:val="0"/>
                      <w:szCs w:val="21"/>
                      <w:u w:val="none"/>
                      <w14:textFill>
                        <w14:solidFill>
                          <w14:schemeClr w14:val="tx1"/>
                        </w14:solidFill>
                      </w14:textFill>
                    </w:rPr>
                  </w:pPr>
                </w:p>
              </w:tc>
              <w:tc>
                <w:tcPr>
                  <w:tcW w:w="858" w:type="pct"/>
                  <w:tcBorders>
                    <w:top w:val="single" w:color="auto" w:sz="4" w:space="0"/>
                    <w:left w:val="single" w:color="auto" w:sz="4" w:space="0"/>
                    <w:bottom w:val="single" w:color="auto" w:sz="4" w:space="0"/>
                    <w:right w:val="single" w:color="auto" w:sz="4" w:space="0"/>
                  </w:tcBorders>
                  <w:vAlign w:val="center"/>
                </w:tcPr>
                <w:p w14:paraId="69707D68">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default" w:ascii="宋体" w:hAnsi="宋体" w:cs="宋体"/>
                      <w:snapToGrid w:val="0"/>
                      <w:color w:val="000000" w:themeColor="text1"/>
                      <w:szCs w:val="21"/>
                      <w:u w:val="none"/>
                      <w:lang w:val="en-US" w:eastAsia="zh-CN"/>
                      <w14:textFill>
                        <w14:solidFill>
                          <w14:schemeClr w14:val="tx1"/>
                        </w14:solidFill>
                      </w14:textFill>
                    </w:rPr>
                  </w:pPr>
                  <w:r>
                    <w:rPr>
                      <w:rFonts w:hint="eastAsia" w:ascii="宋体" w:hAnsi="宋体" w:cs="宋体"/>
                      <w:snapToGrid w:val="0"/>
                      <w:color w:val="000000" w:themeColor="text1"/>
                      <w:szCs w:val="21"/>
                      <w:u w:val="none"/>
                      <w:lang w:val="en-US" w:eastAsia="zh-CN"/>
                      <w14:textFill>
                        <w14:solidFill>
                          <w14:schemeClr w14:val="tx1"/>
                        </w14:solidFill>
                      </w14:textFill>
                    </w:rPr>
                    <w:t>锅炉房</w:t>
                  </w:r>
                </w:p>
              </w:tc>
              <w:tc>
                <w:tcPr>
                  <w:tcW w:w="812" w:type="pct"/>
                  <w:vMerge w:val="continue"/>
                  <w:tcBorders>
                    <w:left w:val="single" w:color="auto" w:sz="4" w:space="0"/>
                    <w:bottom w:val="single" w:color="auto" w:sz="4" w:space="0"/>
                    <w:right w:val="single" w:color="auto" w:sz="4" w:space="0"/>
                  </w:tcBorders>
                  <w:vAlign w:val="center"/>
                </w:tcPr>
                <w:p w14:paraId="08A0DFA8">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center"/>
                    <w:textAlignment w:val="auto"/>
                    <w:rPr>
                      <w:rFonts w:hint="eastAsia" w:ascii="宋体" w:hAnsi="宋体" w:cs="宋体"/>
                      <w:snapToGrid w:val="0"/>
                      <w:color w:val="000000" w:themeColor="text1"/>
                      <w:szCs w:val="21"/>
                      <w:u w:val="none"/>
                      <w:lang w:val="en-US" w:eastAsia="zh-CN"/>
                      <w14:textFill>
                        <w14:solidFill>
                          <w14:schemeClr w14:val="tx1"/>
                        </w14:solidFill>
                      </w14:textFill>
                    </w:rPr>
                  </w:pPr>
                </w:p>
              </w:tc>
              <w:tc>
                <w:tcPr>
                  <w:tcW w:w="843" w:type="pct"/>
                  <w:vMerge w:val="continue"/>
                  <w:tcBorders>
                    <w:left w:val="single" w:color="auto" w:sz="4" w:space="0"/>
                    <w:bottom w:val="single" w:color="auto" w:sz="4" w:space="0"/>
                    <w:right w:val="single" w:color="auto" w:sz="4" w:space="0"/>
                  </w:tcBorders>
                  <w:vAlign w:val="center"/>
                </w:tcPr>
                <w:p w14:paraId="79685864">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left"/>
                    <w:textAlignment w:val="auto"/>
                    <w:rPr>
                      <w:rFonts w:hint="eastAsia" w:ascii="宋体" w:hAnsi="宋体" w:eastAsia="宋体" w:cs="宋体"/>
                      <w:snapToGrid w:val="0"/>
                      <w:color w:val="000000" w:themeColor="text1"/>
                      <w:szCs w:val="21"/>
                      <w:u w:val="none"/>
                      <w14:textFill>
                        <w14:solidFill>
                          <w14:schemeClr w14:val="tx1"/>
                        </w14:solidFill>
                      </w14:textFill>
                    </w:rPr>
                  </w:pPr>
                </w:p>
              </w:tc>
              <w:tc>
                <w:tcPr>
                  <w:tcW w:w="1857" w:type="pct"/>
                  <w:vMerge w:val="continue"/>
                  <w:tcBorders>
                    <w:left w:val="single" w:color="auto" w:sz="4" w:space="0"/>
                    <w:bottom w:val="single" w:color="auto" w:sz="4" w:space="0"/>
                    <w:right w:val="single" w:color="auto" w:sz="4" w:space="0"/>
                  </w:tcBorders>
                  <w:vAlign w:val="center"/>
                </w:tcPr>
                <w:p w14:paraId="41F558D0">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240" w:lineRule="exact"/>
                    <w:ind w:left="0" w:right="0"/>
                    <w:jc w:val="left"/>
                    <w:textAlignment w:val="auto"/>
                    <w:rPr>
                      <w:rFonts w:hint="eastAsia" w:ascii="宋体" w:hAnsi="宋体" w:eastAsia="宋体" w:cs="宋体"/>
                      <w:snapToGrid w:val="0"/>
                      <w:color w:val="000000" w:themeColor="text1"/>
                      <w:szCs w:val="21"/>
                      <w:u w:val="none"/>
                      <w14:textFill>
                        <w14:solidFill>
                          <w14:schemeClr w14:val="tx1"/>
                        </w14:solidFill>
                      </w14:textFill>
                    </w:rPr>
                  </w:pPr>
                </w:p>
              </w:tc>
            </w:tr>
          </w:tbl>
          <w:p w14:paraId="5FE88A94">
            <w:pPr>
              <w:keepNext w:val="0"/>
              <w:keepLines w:val="0"/>
              <w:suppressLineNumbers w:val="0"/>
              <w:adjustRightInd w:val="0"/>
              <w:snapToGrid w:val="0"/>
              <w:spacing w:before="0" w:beforeAutospacing="0" w:after="0" w:afterAutospacing="0" w:line="500" w:lineRule="exact"/>
              <w:ind w:left="0" w:right="0" w:firstLine="446"/>
              <w:rPr>
                <w:rFonts w:hint="eastAsia" w:ascii="宋体" w:hAnsi="宋体" w:eastAsia="宋体" w:cs="宋体"/>
                <w:snapToGrid w:val="0"/>
                <w:color w:val="000000" w:themeColor="text1"/>
                <w:kern w:val="0"/>
                <w:sz w:val="24"/>
                <w:szCs w:val="20"/>
                <w:u w:val="none"/>
                <w14:textFill>
                  <w14:solidFill>
                    <w14:schemeClr w14:val="tx1"/>
                  </w14:solidFill>
                </w14:textFill>
              </w:rPr>
            </w:pPr>
            <w:r>
              <w:rPr>
                <w:rFonts w:hint="eastAsia" w:ascii="宋体" w:hAnsi="宋体" w:eastAsia="宋体" w:cs="宋体"/>
                <w:snapToGrid w:val="0"/>
                <w:color w:val="000000" w:themeColor="text1"/>
                <w:kern w:val="0"/>
                <w:sz w:val="24"/>
                <w:szCs w:val="20"/>
                <w:u w:val="none"/>
                <w14:textFill>
                  <w14:solidFill>
                    <w14:schemeClr w14:val="tx1"/>
                  </w14:solidFill>
                </w14:textFill>
              </w:rPr>
              <w:t>本项目正常状况下对土壤和地下水影响较小，不再提出跟踪监测要求。</w:t>
            </w:r>
          </w:p>
          <w:p w14:paraId="1B0F4072">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textAlignment w:val="auto"/>
              <w:rPr>
                <w:rFonts w:hint="default" w:ascii="宋体" w:hAnsi="宋体" w:eastAsia="宋体" w:cs="宋体"/>
                <w:b/>
                <w:bCs/>
                <w:color w:val="000000" w:themeColor="text1"/>
                <w:sz w:val="24"/>
                <w:u w:val="none"/>
                <w:lang w:val="en-US" w:eastAsia="zh-CN"/>
                <w14:textFill>
                  <w14:solidFill>
                    <w14:schemeClr w14:val="tx1"/>
                  </w14:solidFill>
                </w14:textFill>
              </w:rPr>
            </w:pPr>
            <w:r>
              <w:rPr>
                <w:rFonts w:hint="eastAsia" w:ascii="宋体" w:hAnsi="宋体" w:cs="宋体"/>
                <w:b/>
                <w:bCs/>
                <w:color w:val="000000" w:themeColor="text1"/>
                <w:sz w:val="24"/>
                <w:u w:val="none"/>
                <w:lang w:val="en-US" w:eastAsia="zh-CN"/>
                <w14:textFill>
                  <w14:solidFill>
                    <w14:schemeClr w14:val="tx1"/>
                  </w14:solidFill>
                </w14:textFill>
              </w:rPr>
              <w:t>六</w:t>
            </w:r>
            <w:r>
              <w:rPr>
                <w:rFonts w:hint="eastAsia" w:ascii="宋体" w:hAnsi="宋体" w:eastAsia="宋体" w:cs="宋体"/>
                <w:b/>
                <w:bCs/>
                <w:color w:val="000000" w:themeColor="text1"/>
                <w:sz w:val="24"/>
                <w:u w:val="none"/>
                <w14:textFill>
                  <w14:solidFill>
                    <w14:schemeClr w14:val="tx1"/>
                  </w14:solidFill>
                </w14:textFill>
              </w:rPr>
              <w:t>、环境风险</w:t>
            </w:r>
            <w:r>
              <w:rPr>
                <w:rFonts w:hint="eastAsia" w:ascii="宋体" w:hAnsi="宋体" w:cs="宋体"/>
                <w:b/>
                <w:bCs/>
                <w:color w:val="000000" w:themeColor="text1"/>
                <w:sz w:val="24"/>
                <w:u w:val="none"/>
                <w:lang w:val="en-US" w:eastAsia="zh-CN"/>
                <w14:textFill>
                  <w14:solidFill>
                    <w14:schemeClr w14:val="tx1"/>
                  </w14:solidFill>
                </w14:textFill>
              </w:rPr>
              <w:t>及防范措施</w:t>
            </w:r>
          </w:p>
          <w:p w14:paraId="0054A8C7">
            <w:pPr>
              <w:spacing w:line="480" w:lineRule="exact"/>
              <w:ind w:firstLine="480" w:firstLineChars="200"/>
              <w:rPr>
                <w:rFonts w:hint="eastAsia" w:ascii="宋体" w:hAnsi="宋体"/>
                <w:color w:val="000000" w:themeColor="text1"/>
                <w:kern w:val="0"/>
                <w:sz w:val="24"/>
                <w:u w:val="none"/>
                <w14:textFill>
                  <w14:solidFill>
                    <w14:schemeClr w14:val="tx1"/>
                  </w14:solidFill>
                </w14:textFill>
              </w:rPr>
            </w:pPr>
            <w:r>
              <w:rPr>
                <w:rFonts w:hint="eastAsia" w:ascii="宋体" w:hAnsi="宋体"/>
                <w:color w:val="000000" w:themeColor="text1"/>
                <w:kern w:val="0"/>
                <w:sz w:val="24"/>
                <w:u w:val="none"/>
                <w:lang w:val="en-US" w:eastAsia="zh-CN"/>
                <w14:textFill>
                  <w14:solidFill>
                    <w14:schemeClr w14:val="tx1"/>
                  </w14:solidFill>
                </w14:textFill>
              </w:rPr>
              <w:t>具体详见环境风险专章</w:t>
            </w:r>
            <w:r>
              <w:rPr>
                <w:rFonts w:hint="eastAsia" w:ascii="宋体" w:hAnsi="宋体"/>
                <w:color w:val="000000" w:themeColor="text1"/>
                <w:kern w:val="0"/>
                <w:sz w:val="24"/>
                <w:u w:val="none"/>
                <w14:textFill>
                  <w14:solidFill>
                    <w14:schemeClr w14:val="tx1"/>
                  </w14:solidFill>
                </w14:textFill>
              </w:rPr>
              <w:t>。</w:t>
            </w:r>
          </w:p>
          <w:p w14:paraId="0A871856">
            <w:pPr>
              <w:keepNext w:val="0"/>
              <w:keepLines w:val="0"/>
              <w:pageBreakBefore w:val="0"/>
              <w:widowControl w:val="0"/>
              <w:kinsoku/>
              <w:wordWrap/>
              <w:overflowPunct/>
              <w:topLinePunct w:val="0"/>
              <w:autoSpaceDE/>
              <w:autoSpaceDN/>
              <w:bidi w:val="0"/>
              <w:adjustRightInd/>
              <w:snapToGrid/>
              <w:spacing w:line="480" w:lineRule="exact"/>
              <w:ind w:firstLine="0" w:firstLineChars="0"/>
              <w:jc w:val="left"/>
              <w:textAlignment w:val="auto"/>
              <w:rPr>
                <w:rFonts w:hint="eastAsia" w:ascii="宋体" w:hAnsi="宋体"/>
                <w:color w:val="000000" w:themeColor="text1"/>
                <w:kern w:val="0"/>
                <w:sz w:val="24"/>
                <w:u w:val="none"/>
                <w:lang w:val="en-US" w:eastAsia="zh-CN"/>
                <w14:textFill>
                  <w14:solidFill>
                    <w14:schemeClr w14:val="tx1"/>
                  </w14:solidFill>
                </w14:textFill>
              </w:rPr>
            </w:pPr>
            <w:r>
              <w:rPr>
                <w:rFonts w:hint="eastAsia" w:ascii="宋体" w:hAnsi="宋体"/>
                <w:b/>
                <w:bCs/>
                <w:color w:val="000000" w:themeColor="text1"/>
                <w:kern w:val="0"/>
                <w:sz w:val="24"/>
                <w:u w:val="none"/>
                <w:lang w:val="en-US" w:eastAsia="zh-CN"/>
                <w14:textFill>
                  <w14:solidFill>
                    <w14:schemeClr w14:val="tx1"/>
                  </w14:solidFill>
                </w14:textFill>
              </w:rPr>
              <w:t>七、与排污许可制衔接的相关内容</w:t>
            </w:r>
          </w:p>
          <w:p w14:paraId="7A40092F">
            <w:pPr>
              <w:keepNext w:val="0"/>
              <w:keepLines w:val="0"/>
              <w:suppressLineNumbers w:val="0"/>
              <w:adjustRightInd w:val="0"/>
              <w:snapToGrid w:val="0"/>
              <w:spacing w:before="0" w:beforeAutospacing="0" w:after="0" w:afterAutospacing="0" w:line="500" w:lineRule="exact"/>
              <w:ind w:left="0" w:right="0" w:firstLine="446"/>
              <w:rPr>
                <w:rFonts w:hint="eastAsia" w:ascii="宋体" w:hAnsi="宋体" w:eastAsia="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eastAsia="宋体" w:cs="宋体"/>
                <w:snapToGrid w:val="0"/>
                <w:color w:val="000000" w:themeColor="text1"/>
                <w:kern w:val="0"/>
                <w:sz w:val="24"/>
                <w:szCs w:val="20"/>
                <w:u w:val="none"/>
                <w:lang w:val="en-US" w:eastAsia="zh-CN"/>
                <w14:textFill>
                  <w14:solidFill>
                    <w14:schemeClr w14:val="tx1"/>
                  </w14:solidFill>
                </w14:textFill>
              </w:rPr>
              <w:t>根据《固定污染源排污许可分类管理名录(2019年版)》，建设单位生产属于“二十五、非金属矿物制品业 30—</w:t>
            </w:r>
            <w:r>
              <w:rPr>
                <w:rFonts w:hint="eastAsia" w:ascii="宋体" w:hAnsi="宋体" w:cs="宋体"/>
                <w:snapToGrid w:val="0"/>
                <w:color w:val="000000" w:themeColor="text1"/>
                <w:kern w:val="0"/>
                <w:sz w:val="24"/>
                <w:szCs w:val="20"/>
                <w:u w:val="none"/>
                <w:lang w:val="en-US" w:eastAsia="zh-CN"/>
                <w14:textFill>
                  <w14:solidFill>
                    <w14:schemeClr w14:val="tx1"/>
                  </w14:solidFill>
                </w14:textFill>
              </w:rPr>
              <w:t>70</w:t>
            </w:r>
            <w:r>
              <w:rPr>
                <w:rFonts w:hint="eastAsia" w:ascii="宋体" w:hAnsi="宋体" w:eastAsia="宋体" w:cs="宋体"/>
                <w:snapToGrid w:val="0"/>
                <w:color w:val="000000" w:themeColor="text1"/>
                <w:kern w:val="0"/>
                <w:sz w:val="24"/>
                <w:szCs w:val="20"/>
                <w:u w:val="none"/>
                <w:lang w:val="en-US" w:eastAsia="zh-CN"/>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 xml:space="preserve">石墨及其他非金属矿物制品制造309 </w:t>
            </w:r>
            <w:r>
              <w:rPr>
                <w:rFonts w:hint="eastAsia" w:ascii="宋体" w:hAnsi="宋体" w:eastAsia="宋体" w:cs="宋体"/>
                <w:snapToGrid w:val="0"/>
                <w:color w:val="000000" w:themeColor="text1"/>
                <w:kern w:val="0"/>
                <w:sz w:val="24"/>
                <w:szCs w:val="20"/>
                <w:u w:val="none"/>
                <w:lang w:val="en-US" w:eastAsia="zh-CN"/>
                <w14:textFill>
                  <w14:solidFill>
                    <w14:schemeClr w14:val="tx1"/>
                  </w14:solidFill>
                </w14:textFill>
              </w:rPr>
              <w:t>”中“</w:t>
            </w:r>
            <w:r>
              <w:rPr>
                <w:rFonts w:ascii="宋体" w:hAnsi="宋体" w:eastAsia="宋体" w:cs="宋体"/>
                <w:color w:val="000000" w:themeColor="text1"/>
                <w:sz w:val="24"/>
                <w:szCs w:val="24"/>
                <w14:textFill>
                  <w14:solidFill>
                    <w14:schemeClr w14:val="tx1"/>
                  </w14:solidFill>
                </w14:textFill>
              </w:rPr>
              <w:t>其他非金属矿物制品制造3099</w:t>
            </w:r>
            <w:r>
              <w:rPr>
                <w:rFonts w:hint="eastAsia" w:ascii="宋体" w:hAnsi="宋体" w:eastAsia="宋体" w:cs="宋体"/>
                <w:color w:val="000000" w:themeColor="text1"/>
                <w:sz w:val="24"/>
                <w:szCs w:val="24"/>
                <w:lang w:val="en-US" w:eastAsia="zh-CN"/>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除重点管理、简化管理以外的</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snapToGrid w:val="0"/>
                <w:color w:val="000000" w:themeColor="text1"/>
                <w:kern w:val="0"/>
                <w:sz w:val="24"/>
                <w:szCs w:val="20"/>
                <w:u w:val="none"/>
                <w:lang w:val="en-US" w:eastAsia="zh-CN"/>
                <w14:textFill>
                  <w14:solidFill>
                    <w14:schemeClr w14:val="tx1"/>
                  </w14:solidFill>
                </w14:textFill>
              </w:rPr>
              <w:t>”类别，属于实施登记管理的类别，建设单位应当在启动生产设施或者发生实际排污之前进行排污登记。</w:t>
            </w:r>
          </w:p>
          <w:p w14:paraId="1191297D">
            <w:pPr>
              <w:keepNext w:val="0"/>
              <w:keepLines w:val="0"/>
              <w:suppressLineNumbers w:val="0"/>
              <w:adjustRightInd w:val="0"/>
              <w:snapToGrid w:val="0"/>
              <w:spacing w:before="0" w:beforeAutospacing="0" w:after="0" w:afterAutospacing="0" w:line="500" w:lineRule="exact"/>
              <w:ind w:left="0" w:right="0" w:firstLine="446"/>
              <w:rPr>
                <w:rFonts w:hint="eastAsia" w:ascii="宋体" w:hAnsi="宋体" w:eastAsia="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eastAsia="宋体" w:cs="宋体"/>
                <w:snapToGrid w:val="0"/>
                <w:color w:val="000000" w:themeColor="text1"/>
                <w:kern w:val="0"/>
                <w:sz w:val="24"/>
                <w:szCs w:val="20"/>
                <w:u w:val="none"/>
                <w:lang w:val="en-US" w:eastAsia="zh-CN"/>
                <w14:textFill>
                  <w14:solidFill>
                    <w14:schemeClr w14:val="tx1"/>
                  </w14:solidFill>
                </w14:textFill>
              </w:rPr>
              <w:t>项目建成后废气排放口、噪声源和固体废物贮存必须按照国家和地方的有关规定进行建设，应符合“一明显、二合理、三便于”的要求，即环保标志明显，排污口(接管口)设置合理，便于采集样品、便于监测计量、便于监督管理。同时要求按照国家环保总局制定的《环境保护图形标志实施细则(试行)》的规定，设置与排污口相应的图形标志牌。</w:t>
            </w:r>
          </w:p>
          <w:p w14:paraId="6D2C4758">
            <w:pPr>
              <w:keepNext w:val="0"/>
              <w:keepLines w:val="0"/>
              <w:suppressLineNumbers w:val="0"/>
              <w:adjustRightInd w:val="0"/>
              <w:snapToGrid w:val="0"/>
              <w:spacing w:before="0" w:beforeAutospacing="0" w:after="0" w:afterAutospacing="0" w:line="500" w:lineRule="exact"/>
              <w:ind w:left="0" w:right="0" w:firstLine="446"/>
              <w:rPr>
                <w:rFonts w:hint="eastAsia" w:ascii="宋体" w:hAnsi="宋体" w:eastAsia="宋体" w:cs="宋体"/>
                <w:snapToGrid w:val="0"/>
                <w:color w:val="000000" w:themeColor="text1"/>
                <w:kern w:val="0"/>
                <w:sz w:val="24"/>
                <w:szCs w:val="20"/>
                <w:u w:val="none"/>
                <w:lang w:val="en-US" w:eastAsia="zh-CN"/>
                <w14:textFill>
                  <w14:solidFill>
                    <w14:schemeClr w14:val="tx1"/>
                  </w14:solidFill>
                </w14:textFill>
              </w:rPr>
            </w:pPr>
            <w:r>
              <w:rPr>
                <w:rFonts w:hint="eastAsia" w:ascii="宋体" w:hAnsi="宋体" w:eastAsia="宋体" w:cs="宋体"/>
                <w:snapToGrid w:val="0"/>
                <w:color w:val="000000" w:themeColor="text1"/>
                <w:kern w:val="0"/>
                <w:sz w:val="24"/>
                <w:szCs w:val="20"/>
                <w:u w:val="none"/>
                <w:lang w:val="en-US" w:eastAsia="zh-CN"/>
                <w14:textFill>
                  <w14:solidFill>
                    <w14:schemeClr w14:val="tx1"/>
                  </w14:solidFill>
                </w14:textFill>
              </w:rPr>
              <w:t>本项目竣工后建设单位应依据《建设项目环境保护管理条例》和《建设项目竣工环境保护验收暂行办法》、《建设项目竣工环境保护验收技术指南污染影响类》等相关文件，对配套建设的环境保护设施进行验收，编制验收报告。</w:t>
            </w:r>
          </w:p>
          <w:p w14:paraId="29E8DBDC">
            <w:pPr>
              <w:keepNext w:val="0"/>
              <w:keepLines w:val="0"/>
              <w:suppressLineNumbers w:val="0"/>
              <w:adjustRightInd w:val="0"/>
              <w:snapToGrid w:val="0"/>
              <w:spacing w:before="0" w:beforeAutospacing="0" w:after="0" w:afterAutospacing="0" w:line="500" w:lineRule="exact"/>
              <w:ind w:left="0" w:right="0" w:firstLine="446"/>
              <w:rPr>
                <w:rFonts w:hint="default"/>
                <w:color w:val="000000" w:themeColor="text1"/>
                <w:lang w:val="en-US"/>
                <w14:textFill>
                  <w14:solidFill>
                    <w14:schemeClr w14:val="tx1"/>
                  </w14:solidFill>
                </w14:textFill>
              </w:rPr>
            </w:pPr>
            <w:r>
              <w:rPr>
                <w:rFonts w:hint="eastAsia" w:ascii="宋体" w:hAnsi="宋体" w:eastAsia="宋体" w:cs="宋体"/>
                <w:snapToGrid w:val="0"/>
                <w:color w:val="000000" w:themeColor="text1"/>
                <w:kern w:val="0"/>
                <w:sz w:val="24"/>
                <w:szCs w:val="20"/>
                <w:u w:val="none"/>
                <w:lang w:val="en-US" w:eastAsia="zh-CN"/>
                <w14:textFill>
                  <w14:solidFill>
                    <w14:schemeClr w14:val="tx1"/>
                  </w14:solidFill>
                </w14:textFill>
              </w:rPr>
              <w:t>验收前</w:t>
            </w:r>
            <w:r>
              <w:rPr>
                <w:rFonts w:hint="eastAsia" w:ascii="宋体" w:hAnsi="宋体" w:cs="宋体"/>
                <w:snapToGrid w:val="0"/>
                <w:color w:val="000000" w:themeColor="text1"/>
                <w:kern w:val="0"/>
                <w:sz w:val="24"/>
                <w:szCs w:val="20"/>
                <w:u w:val="none"/>
                <w:lang w:val="en-US" w:eastAsia="zh-CN"/>
                <w14:textFill>
                  <w14:solidFill>
                    <w14:schemeClr w14:val="tx1"/>
                  </w14:solidFill>
                </w14:textFill>
              </w:rPr>
              <w:t>或发生实际排污行为前</w:t>
            </w:r>
            <w:r>
              <w:rPr>
                <w:rFonts w:hint="eastAsia" w:ascii="宋体" w:hAnsi="宋体" w:eastAsia="宋体" w:cs="宋体"/>
                <w:snapToGrid w:val="0"/>
                <w:color w:val="000000" w:themeColor="text1"/>
                <w:kern w:val="0"/>
                <w:sz w:val="24"/>
                <w:szCs w:val="20"/>
                <w:u w:val="none"/>
                <w:lang w:val="en-US" w:eastAsia="zh-CN"/>
                <w14:textFill>
                  <w14:solidFill>
                    <w14:schemeClr w14:val="tx1"/>
                  </w14:solidFill>
                </w14:textFill>
              </w:rPr>
              <w:t>应完成排污登记。</w:t>
            </w:r>
          </w:p>
        </w:tc>
      </w:tr>
    </w:tbl>
    <w:p w14:paraId="5E618829">
      <w:pPr>
        <w:pStyle w:val="3"/>
        <w:jc w:val="center"/>
        <w:rPr>
          <w:rFonts w:ascii="宋体" w:hAnsi="宋体"/>
          <w:b w:val="0"/>
          <w:bCs w:val="0"/>
          <w:color w:val="000000" w:themeColor="text1"/>
          <w:sz w:val="36"/>
          <w:szCs w:val="36"/>
          <w:u w:val="none"/>
          <w14:textFill>
            <w14:solidFill>
              <w14:schemeClr w14:val="tx1"/>
            </w14:solidFill>
          </w14:textFill>
        </w:rPr>
      </w:pPr>
      <w:bookmarkStart w:id="14" w:name="_Toc4020"/>
      <w:r>
        <w:rPr>
          <w:rFonts w:hint="eastAsia" w:ascii="宋体" w:hAnsi="宋体"/>
          <w:color w:val="000000" w:themeColor="text1"/>
          <w:sz w:val="36"/>
          <w:szCs w:val="36"/>
          <w:u w:val="none"/>
          <w14:textFill>
            <w14:solidFill>
              <w14:schemeClr w14:val="tx1"/>
            </w14:solidFill>
          </w14:textFill>
        </w:rPr>
        <w:t>五、</w:t>
      </w:r>
      <w:r>
        <w:rPr>
          <w:rFonts w:ascii="宋体" w:hAnsi="宋体"/>
          <w:color w:val="000000" w:themeColor="text1"/>
          <w:sz w:val="36"/>
          <w:szCs w:val="36"/>
          <w:u w:val="none"/>
          <w14:textFill>
            <w14:solidFill>
              <w14:schemeClr w14:val="tx1"/>
            </w14:solidFill>
          </w14:textFill>
        </w:rPr>
        <w:t>环境保护措施监督检查清单</w:t>
      </w:r>
      <w:bookmarkEnd w:id="14"/>
    </w:p>
    <w:tbl>
      <w:tblPr>
        <w:tblStyle w:val="42"/>
        <w:tblW w:w="514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00"/>
        <w:gridCol w:w="611"/>
        <w:gridCol w:w="931"/>
        <w:gridCol w:w="870"/>
        <w:gridCol w:w="1511"/>
        <w:gridCol w:w="1511"/>
        <w:gridCol w:w="2623"/>
      </w:tblGrid>
      <w:tr w14:paraId="31194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52" w:type="pct"/>
            <w:tcBorders>
              <w:tl2br w:val="single" w:color="auto" w:sz="4" w:space="0"/>
            </w:tcBorders>
            <w:vAlign w:val="center"/>
          </w:tcPr>
          <w:p w14:paraId="7C3F4C20">
            <w:pPr>
              <w:adjustRightInd w:val="0"/>
              <w:snapToGrid w:val="0"/>
              <w:spacing w:line="400" w:lineRule="exact"/>
              <w:jc w:val="right"/>
              <w:rPr>
                <w:rFonts w:ascii="宋体" w:hAnsi="宋体"/>
                <w:b/>
                <w:bCs/>
                <w:color w:val="000000" w:themeColor="text1"/>
                <w:szCs w:val="21"/>
                <w:u w:val="none"/>
                <w14:textFill>
                  <w14:solidFill>
                    <w14:schemeClr w14:val="tx1"/>
                  </w14:solidFill>
                </w14:textFill>
              </w:rPr>
            </w:pPr>
            <w:r>
              <w:rPr>
                <w:rFonts w:ascii="宋体" w:hAnsi="宋体"/>
                <w:b/>
                <w:bCs/>
                <w:color w:val="000000" w:themeColor="text1"/>
                <w:szCs w:val="21"/>
                <w:u w:val="none"/>
                <w14:textFill>
                  <w14:solidFill>
                    <w14:schemeClr w14:val="tx1"/>
                  </w14:solidFill>
                </w14:textFill>
              </w:rPr>
              <w:t>内容</w:t>
            </w:r>
          </w:p>
          <w:p w14:paraId="05116B88">
            <w:pPr>
              <w:adjustRightInd w:val="0"/>
              <w:snapToGrid w:val="0"/>
              <w:spacing w:line="400" w:lineRule="exact"/>
              <w:jc w:val="left"/>
              <w:rPr>
                <w:rFonts w:ascii="宋体" w:hAnsi="宋体"/>
                <w:b/>
                <w:bCs/>
                <w:color w:val="000000" w:themeColor="text1"/>
                <w:szCs w:val="21"/>
                <w:u w:val="none"/>
                <w14:textFill>
                  <w14:solidFill>
                    <w14:schemeClr w14:val="tx1"/>
                  </w14:solidFill>
                </w14:textFill>
              </w:rPr>
            </w:pPr>
            <w:r>
              <w:rPr>
                <w:rFonts w:ascii="宋体" w:hAnsi="宋体"/>
                <w:b/>
                <w:bCs/>
                <w:color w:val="000000" w:themeColor="text1"/>
                <w:szCs w:val="21"/>
                <w:u w:val="none"/>
                <w14:textFill>
                  <w14:solidFill>
                    <w14:schemeClr w14:val="tx1"/>
                  </w14:solidFill>
                </w14:textFill>
              </w:rPr>
              <w:t>要素</w:t>
            </w:r>
          </w:p>
        </w:tc>
        <w:tc>
          <w:tcPr>
            <w:tcW w:w="851" w:type="pct"/>
            <w:gridSpan w:val="2"/>
            <w:vAlign w:val="center"/>
          </w:tcPr>
          <w:p w14:paraId="4FEC0344">
            <w:pPr>
              <w:adjustRightInd w:val="0"/>
              <w:snapToGrid w:val="0"/>
              <w:spacing w:line="400" w:lineRule="exact"/>
              <w:jc w:val="center"/>
              <w:rPr>
                <w:rFonts w:ascii="宋体" w:hAnsi="宋体"/>
                <w:b/>
                <w:bCs/>
                <w:color w:val="000000" w:themeColor="text1"/>
                <w:szCs w:val="21"/>
                <w:u w:val="none"/>
                <w14:textFill>
                  <w14:solidFill>
                    <w14:schemeClr w14:val="tx1"/>
                  </w14:solidFill>
                </w14:textFill>
              </w:rPr>
            </w:pPr>
            <w:r>
              <w:rPr>
                <w:rFonts w:ascii="宋体" w:hAnsi="宋体"/>
                <w:b/>
                <w:bCs/>
                <w:color w:val="000000" w:themeColor="text1"/>
                <w:szCs w:val="21"/>
                <w:u w:val="none"/>
                <w14:textFill>
                  <w14:solidFill>
                    <w14:schemeClr w14:val="tx1"/>
                  </w14:solidFill>
                </w14:textFill>
              </w:rPr>
              <w:t>排放口</w:t>
            </w:r>
            <w:r>
              <w:rPr>
                <w:rFonts w:hint="eastAsia" w:ascii="宋体" w:hAnsi="宋体"/>
                <w:b/>
                <w:bCs/>
                <w:color w:val="000000" w:themeColor="text1"/>
                <w:szCs w:val="21"/>
                <w:u w:val="none"/>
                <w:lang w:eastAsia="zh-CN"/>
                <w14:textFill>
                  <w14:solidFill>
                    <w14:schemeClr w14:val="tx1"/>
                  </w14:solidFill>
                </w14:textFill>
              </w:rPr>
              <w:t>(</w:t>
            </w:r>
            <w:r>
              <w:rPr>
                <w:rFonts w:ascii="宋体" w:hAnsi="宋体"/>
                <w:b/>
                <w:bCs/>
                <w:color w:val="000000" w:themeColor="text1"/>
                <w:szCs w:val="21"/>
                <w:u w:val="none"/>
                <w14:textFill>
                  <w14:solidFill>
                    <w14:schemeClr w14:val="tx1"/>
                  </w14:solidFill>
                </w14:textFill>
              </w:rPr>
              <w:t>编号、</w:t>
            </w:r>
          </w:p>
          <w:p w14:paraId="5904E5BF">
            <w:pPr>
              <w:adjustRightInd w:val="0"/>
              <w:snapToGrid w:val="0"/>
              <w:spacing w:line="400" w:lineRule="exact"/>
              <w:jc w:val="center"/>
              <w:rPr>
                <w:rFonts w:ascii="宋体" w:hAnsi="宋体"/>
                <w:b/>
                <w:bCs/>
                <w:color w:val="000000" w:themeColor="text1"/>
                <w:szCs w:val="21"/>
                <w:u w:val="none"/>
                <w14:textFill>
                  <w14:solidFill>
                    <w14:schemeClr w14:val="tx1"/>
                  </w14:solidFill>
                </w14:textFill>
              </w:rPr>
            </w:pPr>
            <w:r>
              <w:rPr>
                <w:rFonts w:ascii="宋体" w:hAnsi="宋体"/>
                <w:b/>
                <w:bCs/>
                <w:color w:val="000000" w:themeColor="text1"/>
                <w:szCs w:val="21"/>
                <w:u w:val="none"/>
                <w14:textFill>
                  <w14:solidFill>
                    <w14:schemeClr w14:val="tx1"/>
                  </w14:solidFill>
                </w14:textFill>
              </w:rPr>
              <w:t>名称</w:t>
            </w:r>
            <w:r>
              <w:rPr>
                <w:rFonts w:hint="eastAsia" w:ascii="宋体" w:hAnsi="宋体"/>
                <w:b/>
                <w:bCs/>
                <w:color w:val="000000" w:themeColor="text1"/>
                <w:szCs w:val="21"/>
                <w:u w:val="none"/>
                <w:lang w:eastAsia="zh-CN"/>
                <w14:textFill>
                  <w14:solidFill>
                    <w14:schemeClr w14:val="tx1"/>
                  </w14:solidFill>
                </w14:textFill>
              </w:rPr>
              <w:t>)</w:t>
            </w:r>
            <w:r>
              <w:rPr>
                <w:rFonts w:ascii="宋体" w:hAnsi="宋体"/>
                <w:b/>
                <w:bCs/>
                <w:color w:val="000000" w:themeColor="text1"/>
                <w:szCs w:val="21"/>
                <w:u w:val="none"/>
                <w14:textFill>
                  <w14:solidFill>
                    <w14:schemeClr w14:val="tx1"/>
                  </w14:solidFill>
                </w14:textFill>
              </w:rPr>
              <w:t>/污染源</w:t>
            </w:r>
          </w:p>
        </w:tc>
        <w:tc>
          <w:tcPr>
            <w:tcW w:w="480" w:type="pct"/>
            <w:vAlign w:val="center"/>
          </w:tcPr>
          <w:p w14:paraId="20444B09">
            <w:pPr>
              <w:adjustRightInd w:val="0"/>
              <w:snapToGrid w:val="0"/>
              <w:spacing w:line="400" w:lineRule="exact"/>
              <w:jc w:val="center"/>
              <w:rPr>
                <w:rFonts w:ascii="宋体" w:hAnsi="宋体"/>
                <w:b/>
                <w:bCs/>
                <w:color w:val="000000" w:themeColor="text1"/>
                <w:szCs w:val="21"/>
                <w:u w:val="none"/>
                <w14:textFill>
                  <w14:solidFill>
                    <w14:schemeClr w14:val="tx1"/>
                  </w14:solidFill>
                </w14:textFill>
              </w:rPr>
            </w:pPr>
            <w:r>
              <w:rPr>
                <w:rFonts w:ascii="宋体" w:hAnsi="宋体"/>
                <w:b/>
                <w:bCs/>
                <w:color w:val="000000" w:themeColor="text1"/>
                <w:szCs w:val="21"/>
                <w:u w:val="none"/>
                <w14:textFill>
                  <w14:solidFill>
                    <w14:schemeClr w14:val="tx1"/>
                  </w14:solidFill>
                </w14:textFill>
              </w:rPr>
              <w:t>污染物</w:t>
            </w:r>
          </w:p>
          <w:p w14:paraId="020D6773">
            <w:pPr>
              <w:adjustRightInd w:val="0"/>
              <w:snapToGrid w:val="0"/>
              <w:spacing w:line="400" w:lineRule="exact"/>
              <w:jc w:val="center"/>
              <w:rPr>
                <w:rFonts w:ascii="宋体" w:hAnsi="宋体"/>
                <w:b/>
                <w:bCs/>
                <w:color w:val="000000" w:themeColor="text1"/>
                <w:szCs w:val="21"/>
                <w:u w:val="none"/>
                <w14:textFill>
                  <w14:solidFill>
                    <w14:schemeClr w14:val="tx1"/>
                  </w14:solidFill>
                </w14:textFill>
              </w:rPr>
            </w:pPr>
            <w:r>
              <w:rPr>
                <w:rFonts w:ascii="宋体" w:hAnsi="宋体"/>
                <w:b/>
                <w:bCs/>
                <w:color w:val="000000" w:themeColor="text1"/>
                <w:szCs w:val="21"/>
                <w:u w:val="none"/>
                <w14:textFill>
                  <w14:solidFill>
                    <w14:schemeClr w14:val="tx1"/>
                  </w14:solidFill>
                </w14:textFill>
              </w:rPr>
              <w:t>项目</w:t>
            </w:r>
          </w:p>
        </w:tc>
        <w:tc>
          <w:tcPr>
            <w:tcW w:w="1668" w:type="pct"/>
            <w:gridSpan w:val="2"/>
            <w:vAlign w:val="center"/>
          </w:tcPr>
          <w:p w14:paraId="21B8E47B">
            <w:pPr>
              <w:adjustRightInd w:val="0"/>
              <w:snapToGrid w:val="0"/>
              <w:spacing w:line="400" w:lineRule="exact"/>
              <w:jc w:val="center"/>
              <w:rPr>
                <w:rFonts w:ascii="宋体" w:hAnsi="宋体"/>
                <w:b/>
                <w:bCs/>
                <w:color w:val="000000" w:themeColor="text1"/>
                <w:szCs w:val="21"/>
                <w:u w:val="none"/>
                <w14:textFill>
                  <w14:solidFill>
                    <w14:schemeClr w14:val="tx1"/>
                  </w14:solidFill>
                </w14:textFill>
              </w:rPr>
            </w:pPr>
            <w:r>
              <w:rPr>
                <w:rFonts w:ascii="宋体" w:hAnsi="宋体"/>
                <w:b/>
                <w:bCs/>
                <w:color w:val="000000" w:themeColor="text1"/>
                <w:szCs w:val="21"/>
                <w:u w:val="none"/>
                <w14:textFill>
                  <w14:solidFill>
                    <w14:schemeClr w14:val="tx1"/>
                  </w14:solidFill>
                </w14:textFill>
              </w:rPr>
              <w:t>环境保护</w:t>
            </w:r>
          </w:p>
          <w:p w14:paraId="3AB1B573">
            <w:pPr>
              <w:adjustRightInd w:val="0"/>
              <w:snapToGrid w:val="0"/>
              <w:spacing w:line="400" w:lineRule="exact"/>
              <w:jc w:val="center"/>
              <w:rPr>
                <w:rFonts w:ascii="宋体" w:hAnsi="宋体"/>
                <w:b/>
                <w:bCs/>
                <w:color w:val="000000" w:themeColor="text1"/>
                <w:szCs w:val="21"/>
                <w:u w:val="none"/>
                <w14:textFill>
                  <w14:solidFill>
                    <w14:schemeClr w14:val="tx1"/>
                  </w14:solidFill>
                </w14:textFill>
              </w:rPr>
            </w:pPr>
            <w:r>
              <w:rPr>
                <w:rFonts w:ascii="宋体" w:hAnsi="宋体"/>
                <w:b/>
                <w:bCs/>
                <w:color w:val="000000" w:themeColor="text1"/>
                <w:szCs w:val="21"/>
                <w:u w:val="none"/>
                <w14:textFill>
                  <w14:solidFill>
                    <w14:schemeClr w14:val="tx1"/>
                  </w14:solidFill>
                </w14:textFill>
              </w:rPr>
              <w:t>措施</w:t>
            </w:r>
          </w:p>
        </w:tc>
        <w:tc>
          <w:tcPr>
            <w:tcW w:w="1448" w:type="pct"/>
            <w:vAlign w:val="center"/>
          </w:tcPr>
          <w:p w14:paraId="1322EA83">
            <w:pPr>
              <w:adjustRightInd w:val="0"/>
              <w:snapToGrid w:val="0"/>
              <w:spacing w:line="400" w:lineRule="exact"/>
              <w:jc w:val="center"/>
              <w:rPr>
                <w:rFonts w:ascii="宋体" w:hAnsi="宋体"/>
                <w:b/>
                <w:bCs/>
                <w:color w:val="000000" w:themeColor="text1"/>
                <w:szCs w:val="21"/>
                <w:u w:val="none"/>
                <w14:textFill>
                  <w14:solidFill>
                    <w14:schemeClr w14:val="tx1"/>
                  </w14:solidFill>
                </w14:textFill>
              </w:rPr>
            </w:pPr>
            <w:r>
              <w:rPr>
                <w:rFonts w:ascii="宋体" w:hAnsi="宋体"/>
                <w:b/>
                <w:bCs/>
                <w:color w:val="000000" w:themeColor="text1"/>
                <w:szCs w:val="21"/>
                <w:u w:val="none"/>
                <w14:textFill>
                  <w14:solidFill>
                    <w14:schemeClr w14:val="tx1"/>
                  </w14:solidFill>
                </w14:textFill>
              </w:rPr>
              <w:t>执行标准</w:t>
            </w:r>
          </w:p>
        </w:tc>
      </w:tr>
      <w:tr w14:paraId="73BFA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552" w:type="pct"/>
            <w:vMerge w:val="restart"/>
            <w:vAlign w:val="center"/>
          </w:tcPr>
          <w:p w14:paraId="0D190A93">
            <w:pPr>
              <w:adjustRightInd w:val="0"/>
              <w:snapToGrid w:val="0"/>
              <w:spacing w:line="400" w:lineRule="exact"/>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大气</w:t>
            </w:r>
          </w:p>
          <w:p w14:paraId="3E17FBE0">
            <w:pPr>
              <w:adjustRightInd w:val="0"/>
              <w:snapToGrid w:val="0"/>
              <w:spacing w:line="400" w:lineRule="exact"/>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环境</w:t>
            </w:r>
          </w:p>
        </w:tc>
        <w:tc>
          <w:tcPr>
            <w:tcW w:w="851" w:type="pct"/>
            <w:gridSpan w:val="2"/>
            <w:vAlign w:val="center"/>
          </w:tcPr>
          <w:p w14:paraId="746AC924">
            <w:pPr>
              <w:adjustRightInd w:val="0"/>
              <w:snapToGrid w:val="0"/>
              <w:spacing w:line="400" w:lineRule="exact"/>
              <w:jc w:val="center"/>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锅炉烟气</w:t>
            </w:r>
          </w:p>
        </w:tc>
        <w:tc>
          <w:tcPr>
            <w:tcW w:w="480" w:type="pct"/>
            <w:vAlign w:val="center"/>
          </w:tcPr>
          <w:p w14:paraId="43E96BBC">
            <w:pPr>
              <w:adjustRightInd w:val="0"/>
              <w:snapToGrid w:val="0"/>
              <w:spacing w:line="400" w:lineRule="exact"/>
              <w:jc w:val="center"/>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颗粒物</w:t>
            </w:r>
          </w:p>
        </w:tc>
        <w:tc>
          <w:tcPr>
            <w:tcW w:w="1668" w:type="pct"/>
            <w:gridSpan w:val="2"/>
            <w:vAlign w:val="center"/>
          </w:tcPr>
          <w:p w14:paraId="04ECA61A">
            <w:pPr>
              <w:keepNext w:val="0"/>
              <w:keepLines w:val="0"/>
              <w:pageBreakBefore w:val="0"/>
              <w:widowControl w:val="0"/>
              <w:kinsoku/>
              <w:wordWrap/>
              <w:overflowPunct/>
              <w:topLinePunct w:val="0"/>
              <w:autoSpaceDE/>
              <w:autoSpaceDN/>
              <w:bidi w:val="0"/>
              <w:adjustRightInd/>
              <w:snapToGrid/>
              <w:spacing w:before="60" w:after="60" w:line="260" w:lineRule="exact"/>
              <w:jc w:val="center"/>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密闭管道收集</w:t>
            </w:r>
            <w:r>
              <w:rPr>
                <w:rFonts w:hint="default" w:ascii="宋体" w:hAnsi="宋体"/>
                <w:color w:val="000000" w:themeColor="text1"/>
                <w:szCs w:val="21"/>
                <w:u w:val="none"/>
                <w:lang w:val="en-US" w:eastAsia="zh-CN"/>
                <w14:textFill>
                  <w14:solidFill>
                    <w14:schemeClr w14:val="tx1"/>
                  </w14:solidFill>
                </w14:textFill>
              </w:rPr>
              <w:t>+1套</w:t>
            </w:r>
            <w:r>
              <w:rPr>
                <w:rFonts w:hint="eastAsia" w:ascii="宋体" w:hAnsi="宋体"/>
                <w:color w:val="000000" w:themeColor="text1"/>
                <w:szCs w:val="21"/>
                <w:u w:val="none"/>
                <w:lang w:val="en-US" w:eastAsia="zh-CN"/>
                <w14:textFill>
                  <w14:solidFill>
                    <w14:schemeClr w14:val="tx1"/>
                  </w14:solidFill>
                </w14:textFill>
              </w:rPr>
              <w:t>“旋风除尘器+</w:t>
            </w:r>
            <w:r>
              <w:rPr>
                <w:rFonts w:hint="default" w:ascii="宋体" w:hAnsi="宋体"/>
                <w:color w:val="000000" w:themeColor="text1"/>
                <w:szCs w:val="21"/>
                <w:u w:val="none"/>
                <w:lang w:val="en-US" w:eastAsia="zh-CN"/>
                <w14:textFill>
                  <w14:solidFill>
                    <w14:schemeClr w14:val="tx1"/>
                  </w14:solidFill>
                </w14:textFill>
              </w:rPr>
              <w:t>袋式除尘器</w:t>
            </w:r>
            <w:r>
              <w:rPr>
                <w:rFonts w:hint="eastAsia" w:ascii="宋体" w:hAnsi="宋体"/>
                <w:color w:val="000000" w:themeColor="text1"/>
                <w:szCs w:val="21"/>
                <w:u w:val="none"/>
                <w:lang w:val="en-US" w:eastAsia="zh-CN"/>
                <w14:textFill>
                  <w14:solidFill>
                    <w14:schemeClr w14:val="tx1"/>
                  </w14:solidFill>
                </w14:textFill>
              </w:rPr>
              <w:t>”</w:t>
            </w:r>
            <w:r>
              <w:rPr>
                <w:rFonts w:hint="default" w:ascii="宋体" w:hAnsi="宋体"/>
                <w:color w:val="000000" w:themeColor="text1"/>
                <w:szCs w:val="21"/>
                <w:u w:val="none"/>
                <w:lang w:val="en-US" w:eastAsia="zh-CN"/>
                <w14:textFill>
                  <w14:solidFill>
                    <w14:schemeClr w14:val="tx1"/>
                  </w14:solidFill>
                </w14:textFill>
              </w:rPr>
              <w:t>+1根</w:t>
            </w:r>
            <w:r>
              <w:rPr>
                <w:rFonts w:hint="eastAsia" w:ascii="宋体" w:hAnsi="宋体"/>
                <w:color w:val="000000" w:themeColor="text1"/>
                <w:szCs w:val="21"/>
                <w:u w:val="none"/>
                <w:lang w:val="en-US" w:eastAsia="zh-CN"/>
                <w14:textFill>
                  <w14:solidFill>
                    <w14:schemeClr w14:val="tx1"/>
                  </w14:solidFill>
                </w14:textFill>
              </w:rPr>
              <w:t>30m</w:t>
            </w:r>
            <w:r>
              <w:rPr>
                <w:rFonts w:hint="default" w:ascii="宋体" w:hAnsi="宋体"/>
                <w:color w:val="000000" w:themeColor="text1"/>
                <w:szCs w:val="21"/>
                <w:u w:val="none"/>
                <w:lang w:val="en-US" w:eastAsia="zh-CN"/>
                <w14:textFill>
                  <w14:solidFill>
                    <w14:schemeClr w14:val="tx1"/>
                  </w14:solidFill>
                </w14:textFill>
              </w:rPr>
              <w:t>高</w:t>
            </w:r>
            <w:r>
              <w:rPr>
                <w:rFonts w:hint="eastAsia" w:ascii="宋体" w:hAnsi="宋体"/>
                <w:color w:val="000000" w:themeColor="text1"/>
                <w:szCs w:val="21"/>
                <w:u w:val="none"/>
                <w:lang w:val="en-US" w:eastAsia="zh-CN"/>
                <w14:textFill>
                  <w14:solidFill>
                    <w14:schemeClr w14:val="tx1"/>
                  </w14:solidFill>
                </w14:textFill>
              </w:rPr>
              <w:t>烟囱</w:t>
            </w:r>
            <w:r>
              <w:rPr>
                <w:rFonts w:hint="default" w:ascii="宋体" w:hAnsi="宋体"/>
                <w:color w:val="000000" w:themeColor="text1"/>
                <w:szCs w:val="21"/>
                <w:u w:val="none"/>
                <w:lang w:val="en-US" w:eastAsia="zh-CN"/>
                <w14:textFill>
                  <w14:solidFill>
                    <w14:schemeClr w14:val="tx1"/>
                  </w14:solidFill>
                </w14:textFill>
              </w:rPr>
              <w:t>(DA001)</w:t>
            </w:r>
          </w:p>
        </w:tc>
        <w:tc>
          <w:tcPr>
            <w:tcW w:w="1448" w:type="pct"/>
            <w:vAlign w:val="center"/>
          </w:tcPr>
          <w:p w14:paraId="066DDEBC">
            <w:pPr>
              <w:keepNext w:val="0"/>
              <w:keepLines w:val="0"/>
              <w:pageBreakBefore w:val="0"/>
              <w:widowControl w:val="0"/>
              <w:kinsoku/>
              <w:wordWrap/>
              <w:overflowPunct/>
              <w:topLinePunct w:val="0"/>
              <w:autoSpaceDE/>
              <w:autoSpaceDN/>
              <w:bidi w:val="0"/>
              <w:adjustRightInd w:val="0"/>
              <w:spacing w:before="60" w:after="60" w:line="240" w:lineRule="exact"/>
              <w:jc w:val="center"/>
              <w:textAlignment w:val="auto"/>
              <w:rPr>
                <w:rFonts w:hint="default" w:ascii="宋体" w:hAnsi="宋体"/>
                <w:bCs/>
                <w:color w:val="000000" w:themeColor="text1"/>
                <w:szCs w:val="21"/>
                <w:u w:val="none"/>
                <w:lang w:val="en-US" w:eastAsia="zh-CN"/>
                <w14:textFill>
                  <w14:solidFill>
                    <w14:schemeClr w14:val="tx1"/>
                  </w14:solidFill>
                </w14:textFill>
              </w:rPr>
            </w:pPr>
            <w:r>
              <w:rPr>
                <w:rFonts w:hint="default" w:ascii="宋体" w:hAnsi="宋体"/>
                <w:bCs/>
                <w:color w:val="000000" w:themeColor="text1"/>
                <w:szCs w:val="21"/>
                <w:u w:val="none"/>
                <w:lang w:val="en-US" w:eastAsia="zh-CN"/>
                <w14:textFill>
                  <w14:solidFill>
                    <w14:schemeClr w14:val="tx1"/>
                  </w14:solidFill>
                </w14:textFill>
              </w:rPr>
              <w:t>《锅炉大气污染物排放标准》(GB13271-2014)表2新建燃煤锅炉大气污染物排放浓度限值</w:t>
            </w:r>
          </w:p>
        </w:tc>
      </w:tr>
      <w:tr w14:paraId="0C0D1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552" w:type="pct"/>
            <w:vMerge w:val="continue"/>
            <w:vAlign w:val="center"/>
          </w:tcPr>
          <w:p w14:paraId="75FF745E">
            <w:pPr>
              <w:adjustRightInd w:val="0"/>
              <w:snapToGrid w:val="0"/>
              <w:spacing w:line="400" w:lineRule="exact"/>
              <w:jc w:val="center"/>
              <w:rPr>
                <w:rFonts w:ascii="宋体" w:hAnsi="宋体"/>
                <w:color w:val="000000" w:themeColor="text1"/>
                <w:szCs w:val="21"/>
                <w:u w:val="none"/>
                <w14:textFill>
                  <w14:solidFill>
                    <w14:schemeClr w14:val="tx1"/>
                  </w14:solidFill>
                </w14:textFill>
              </w:rPr>
            </w:pPr>
          </w:p>
        </w:tc>
        <w:tc>
          <w:tcPr>
            <w:tcW w:w="851" w:type="pct"/>
            <w:gridSpan w:val="2"/>
            <w:vAlign w:val="center"/>
          </w:tcPr>
          <w:p w14:paraId="228A3054">
            <w:pPr>
              <w:adjustRightInd w:val="0"/>
              <w:snapToGrid w:val="0"/>
              <w:spacing w:line="400" w:lineRule="exact"/>
              <w:jc w:val="center"/>
              <w:rPr>
                <w:rFonts w:hint="eastAsia" w:ascii="宋体" w:hAnsi="宋体"/>
                <w:color w:val="000000" w:themeColor="text1"/>
                <w:szCs w:val="21"/>
                <w:u w:val="none"/>
                <w:lang w:val="en-US" w:eastAsia="zh-CN"/>
                <w14:textFill>
                  <w14:solidFill>
                    <w14:schemeClr w14:val="tx1"/>
                  </w14:solidFill>
                </w14:textFill>
              </w:rPr>
            </w:pPr>
            <w:r>
              <w:rPr>
                <w:rFonts w:hint="eastAsia" w:cs="宋体"/>
                <w:b w:val="0"/>
                <w:bCs/>
                <w:color w:val="000000" w:themeColor="text1"/>
                <w:spacing w:val="0"/>
                <w:kern w:val="2"/>
                <w:position w:val="0"/>
                <w:sz w:val="21"/>
                <w:szCs w:val="21"/>
                <w:highlight w:val="none"/>
                <w:u w:val="none"/>
                <w:lang w:val="en-US" w:eastAsia="zh-CN" w:bidi="ar-SA"/>
                <w14:textFill>
                  <w14:solidFill>
                    <w14:schemeClr w14:val="tx1"/>
                  </w14:solidFill>
                </w14:textFill>
              </w:rPr>
              <w:t>粉磨、包装粉尘</w:t>
            </w:r>
          </w:p>
        </w:tc>
        <w:tc>
          <w:tcPr>
            <w:tcW w:w="480" w:type="pct"/>
            <w:vAlign w:val="center"/>
          </w:tcPr>
          <w:p w14:paraId="257D1BB4">
            <w:pPr>
              <w:adjustRightInd w:val="0"/>
              <w:snapToGrid w:val="0"/>
              <w:spacing w:line="400" w:lineRule="exact"/>
              <w:jc w:val="center"/>
              <w:rPr>
                <w:rFonts w:hint="default" w:ascii="宋体" w:hAnsi="宋体"/>
                <w:color w:val="auto"/>
                <w:szCs w:val="21"/>
                <w:u w:val="none"/>
                <w:lang w:val="en-US" w:eastAsia="zh-CN"/>
              </w:rPr>
            </w:pPr>
            <w:r>
              <w:rPr>
                <w:rFonts w:hint="eastAsia" w:ascii="宋体" w:hAnsi="宋体"/>
                <w:color w:val="auto"/>
                <w:szCs w:val="21"/>
                <w:u w:val="none"/>
                <w:lang w:val="en-US" w:eastAsia="zh-CN"/>
              </w:rPr>
              <w:t>颗粒物</w:t>
            </w:r>
          </w:p>
        </w:tc>
        <w:tc>
          <w:tcPr>
            <w:tcW w:w="1668" w:type="pct"/>
            <w:gridSpan w:val="2"/>
            <w:vAlign w:val="center"/>
          </w:tcPr>
          <w:p w14:paraId="5DD71C5A">
            <w:pPr>
              <w:keepNext w:val="0"/>
              <w:keepLines w:val="0"/>
              <w:pageBreakBefore w:val="0"/>
              <w:kinsoku/>
              <w:overflowPunct/>
              <w:topLinePunct w:val="0"/>
              <w:bidi w:val="0"/>
              <w:spacing w:before="60" w:after="60" w:line="240" w:lineRule="exact"/>
              <w:ind w:left="0" w:leftChars="0" w:right="0" w:rightChars="0" w:firstLine="0" w:firstLineChars="0"/>
              <w:jc w:val="center"/>
              <w:textAlignment w:val="auto"/>
              <w:rPr>
                <w:rFonts w:hint="eastAsia" w:ascii="宋体" w:hAnsi="宋体"/>
                <w:color w:val="auto"/>
                <w:szCs w:val="21"/>
                <w:u w:val="none"/>
                <w:lang w:val="en-US" w:eastAsia="zh-CN"/>
              </w:rPr>
            </w:pPr>
            <w:r>
              <w:rPr>
                <w:rFonts w:hint="eastAsia" w:ascii="宋体" w:hAnsi="宋体" w:cs="宋体"/>
                <w:bCs/>
                <w:color w:val="auto"/>
                <w:sz w:val="21"/>
                <w:szCs w:val="21"/>
                <w:highlight w:val="none"/>
                <w:u w:val="none"/>
                <w:lang w:val="en-US" w:eastAsia="zh-CN"/>
              </w:rPr>
              <w:t>密闭罩收集+</w:t>
            </w:r>
            <w:r>
              <w:rPr>
                <w:rFonts w:hint="eastAsia" w:ascii="宋体" w:hAnsi="宋体" w:eastAsia="宋体" w:cs="宋体"/>
                <w:bCs/>
                <w:color w:val="auto"/>
                <w:sz w:val="21"/>
                <w:szCs w:val="21"/>
                <w:highlight w:val="none"/>
                <w:u w:val="none"/>
                <w:lang w:val="en-US" w:eastAsia="zh-CN"/>
              </w:rPr>
              <w:t>1套“袋式除尘器”+1根</w:t>
            </w:r>
            <w:r>
              <w:rPr>
                <w:rFonts w:hint="eastAsia" w:ascii="宋体" w:hAnsi="宋体" w:cs="宋体"/>
                <w:bCs/>
                <w:color w:val="auto"/>
                <w:sz w:val="21"/>
                <w:szCs w:val="21"/>
                <w:highlight w:val="none"/>
                <w:u w:val="none"/>
                <w:lang w:val="en-US" w:eastAsia="zh-CN"/>
              </w:rPr>
              <w:t>17米高</w:t>
            </w:r>
            <w:r>
              <w:rPr>
                <w:rFonts w:hint="eastAsia" w:ascii="宋体" w:hAnsi="宋体" w:eastAsia="宋体" w:cs="宋体"/>
                <w:bCs/>
                <w:color w:val="auto"/>
                <w:sz w:val="21"/>
                <w:szCs w:val="21"/>
                <w:highlight w:val="none"/>
                <w:u w:val="none"/>
                <w:lang w:val="en-US" w:eastAsia="zh-CN"/>
              </w:rPr>
              <w:t>排气筒(DA00</w:t>
            </w:r>
            <w:r>
              <w:rPr>
                <w:rFonts w:hint="eastAsia" w:ascii="宋体" w:hAnsi="宋体" w:cs="宋体"/>
                <w:bCs/>
                <w:color w:val="auto"/>
                <w:sz w:val="21"/>
                <w:szCs w:val="21"/>
                <w:highlight w:val="none"/>
                <w:u w:val="none"/>
                <w:lang w:val="en-US" w:eastAsia="zh-CN"/>
              </w:rPr>
              <w:t>2</w:t>
            </w:r>
            <w:r>
              <w:rPr>
                <w:rFonts w:hint="eastAsia" w:ascii="宋体" w:hAnsi="宋体" w:eastAsia="宋体" w:cs="宋体"/>
                <w:bCs/>
                <w:color w:val="auto"/>
                <w:sz w:val="21"/>
                <w:szCs w:val="21"/>
                <w:highlight w:val="none"/>
                <w:u w:val="none"/>
                <w:lang w:val="en-US" w:eastAsia="zh-CN"/>
              </w:rPr>
              <w:t>)</w:t>
            </w:r>
          </w:p>
        </w:tc>
        <w:tc>
          <w:tcPr>
            <w:tcW w:w="1448" w:type="pct"/>
            <w:vMerge w:val="restart"/>
            <w:vAlign w:val="center"/>
          </w:tcPr>
          <w:p w14:paraId="0F199E57">
            <w:pPr>
              <w:keepNext w:val="0"/>
              <w:keepLines w:val="0"/>
              <w:pageBreakBefore w:val="0"/>
              <w:widowControl w:val="0"/>
              <w:kinsoku/>
              <w:wordWrap/>
              <w:overflowPunct/>
              <w:topLinePunct w:val="0"/>
              <w:autoSpaceDE/>
              <w:autoSpaceDN/>
              <w:bidi w:val="0"/>
              <w:adjustRightInd w:val="0"/>
              <w:spacing w:before="60" w:after="60" w:line="240" w:lineRule="exact"/>
              <w:jc w:val="center"/>
              <w:textAlignment w:val="auto"/>
              <w:rPr>
                <w:rFonts w:hint="default" w:ascii="宋体" w:hAnsi="宋体"/>
                <w:bCs/>
                <w:color w:val="000000" w:themeColor="text1"/>
                <w:szCs w:val="21"/>
                <w:u w:val="none"/>
                <w:lang w:val="en-US" w:eastAsia="zh-CN"/>
                <w14:textFill>
                  <w14:solidFill>
                    <w14:schemeClr w14:val="tx1"/>
                  </w14:solidFill>
                </w14:textFill>
              </w:rPr>
            </w:pPr>
            <w:r>
              <w:rPr>
                <w:rFonts w:hint="eastAsia" w:ascii="宋体" w:hAnsi="宋体"/>
                <w:bCs/>
                <w:color w:val="000000" w:themeColor="text1"/>
                <w:szCs w:val="21"/>
                <w:u w:val="none"/>
                <w:lang w:val="en-US" w:eastAsia="zh-CN"/>
                <w14:textFill>
                  <w14:solidFill>
                    <w14:schemeClr w14:val="tx1"/>
                  </w14:solidFill>
                </w14:textFill>
              </w:rPr>
              <w:t>《大气污染物综合排放标准》(GB16297-1996)表2中二级标准限值</w:t>
            </w:r>
          </w:p>
        </w:tc>
      </w:tr>
      <w:tr w14:paraId="14B75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552" w:type="pct"/>
            <w:vMerge w:val="continue"/>
            <w:vAlign w:val="center"/>
          </w:tcPr>
          <w:p w14:paraId="0C81AFAF">
            <w:pPr>
              <w:adjustRightInd w:val="0"/>
              <w:snapToGrid w:val="0"/>
              <w:spacing w:line="400" w:lineRule="exact"/>
              <w:jc w:val="center"/>
              <w:rPr>
                <w:rFonts w:ascii="宋体" w:hAnsi="宋体"/>
                <w:color w:val="000000" w:themeColor="text1"/>
                <w:szCs w:val="21"/>
                <w:u w:val="none"/>
                <w14:textFill>
                  <w14:solidFill>
                    <w14:schemeClr w14:val="tx1"/>
                  </w14:solidFill>
                </w14:textFill>
              </w:rPr>
            </w:pPr>
          </w:p>
        </w:tc>
        <w:tc>
          <w:tcPr>
            <w:tcW w:w="851" w:type="pct"/>
            <w:gridSpan w:val="2"/>
            <w:vAlign w:val="center"/>
          </w:tcPr>
          <w:p w14:paraId="20CF7ECF">
            <w:pPr>
              <w:adjustRightInd w:val="0"/>
              <w:snapToGrid w:val="0"/>
              <w:spacing w:line="400" w:lineRule="exact"/>
              <w:jc w:val="center"/>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酸洗废气</w:t>
            </w:r>
          </w:p>
        </w:tc>
        <w:tc>
          <w:tcPr>
            <w:tcW w:w="480" w:type="pct"/>
            <w:vAlign w:val="center"/>
          </w:tcPr>
          <w:p w14:paraId="6CE50EFA">
            <w:pPr>
              <w:adjustRightInd w:val="0"/>
              <w:snapToGrid w:val="0"/>
              <w:spacing w:line="400" w:lineRule="exact"/>
              <w:jc w:val="center"/>
              <w:rPr>
                <w:rFonts w:hint="default" w:ascii="宋体" w:hAnsi="宋体"/>
                <w:color w:val="auto"/>
                <w:szCs w:val="21"/>
                <w:u w:val="none"/>
                <w:lang w:val="en-US" w:eastAsia="zh-CN"/>
              </w:rPr>
            </w:pPr>
            <w:r>
              <w:rPr>
                <w:rFonts w:hint="eastAsia" w:ascii="宋体" w:hAnsi="宋体"/>
                <w:color w:val="auto"/>
                <w:szCs w:val="21"/>
                <w:u w:val="none"/>
                <w:lang w:val="en-US" w:eastAsia="zh-CN"/>
              </w:rPr>
              <w:t>氟化物</w:t>
            </w:r>
          </w:p>
        </w:tc>
        <w:tc>
          <w:tcPr>
            <w:tcW w:w="1668" w:type="pct"/>
            <w:gridSpan w:val="2"/>
            <w:vAlign w:val="center"/>
          </w:tcPr>
          <w:p w14:paraId="397D9A93">
            <w:pPr>
              <w:keepNext w:val="0"/>
              <w:keepLines w:val="0"/>
              <w:pageBreakBefore w:val="0"/>
              <w:kinsoku/>
              <w:overflowPunct/>
              <w:topLinePunct w:val="0"/>
              <w:bidi w:val="0"/>
              <w:spacing w:before="60" w:after="60" w:line="240" w:lineRule="exact"/>
              <w:ind w:left="0" w:leftChars="0" w:right="0" w:rightChars="0" w:firstLine="0" w:firstLineChars="0"/>
              <w:jc w:val="center"/>
              <w:textAlignment w:val="auto"/>
              <w:rPr>
                <w:rFonts w:hint="eastAsia" w:ascii="宋体" w:hAnsi="宋体"/>
                <w:color w:val="auto"/>
                <w:szCs w:val="21"/>
                <w:u w:val="none"/>
                <w:lang w:val="en-US" w:eastAsia="zh-CN"/>
              </w:rPr>
            </w:pPr>
            <w:r>
              <w:rPr>
                <w:rFonts w:hint="eastAsia" w:ascii="宋体" w:hAnsi="宋体" w:cs="宋体"/>
                <w:bCs/>
                <w:color w:val="auto"/>
                <w:sz w:val="21"/>
                <w:szCs w:val="21"/>
                <w:highlight w:val="none"/>
                <w:u w:val="none"/>
                <w:lang w:val="en-US" w:eastAsia="zh-CN"/>
              </w:rPr>
              <w:t>密闭管道+1套</w:t>
            </w:r>
            <w:r>
              <w:rPr>
                <w:rFonts w:hint="eastAsia" w:ascii="宋体" w:hAnsi="宋体" w:eastAsia="宋体" w:cs="宋体"/>
                <w:bCs/>
                <w:color w:val="auto"/>
                <w:sz w:val="21"/>
                <w:szCs w:val="21"/>
                <w:highlight w:val="none"/>
                <w:u w:val="none"/>
                <w:lang w:val="en-US" w:eastAsia="zh-CN"/>
              </w:rPr>
              <w:t>碱喷淋塔</w:t>
            </w:r>
            <w:r>
              <w:rPr>
                <w:rFonts w:hint="eastAsia" w:ascii="宋体" w:hAnsi="宋体" w:cs="宋体"/>
                <w:bCs/>
                <w:color w:val="auto"/>
                <w:sz w:val="21"/>
                <w:szCs w:val="21"/>
                <w:highlight w:val="none"/>
                <w:u w:val="none"/>
                <w:lang w:val="en-US" w:eastAsia="zh-CN"/>
              </w:rPr>
              <w:t>+1根17米高</w:t>
            </w:r>
            <w:r>
              <w:rPr>
                <w:rFonts w:hint="eastAsia" w:ascii="宋体" w:hAnsi="宋体" w:eastAsia="宋体" w:cs="宋体"/>
                <w:bCs/>
                <w:color w:val="auto"/>
                <w:sz w:val="21"/>
                <w:szCs w:val="21"/>
                <w:highlight w:val="none"/>
                <w:u w:val="none"/>
                <w:lang w:val="en-US" w:eastAsia="zh-CN"/>
              </w:rPr>
              <w:t>排气筒(DA00</w:t>
            </w:r>
            <w:r>
              <w:rPr>
                <w:rFonts w:hint="eastAsia" w:ascii="宋体" w:hAnsi="宋体" w:cs="宋体"/>
                <w:bCs/>
                <w:color w:val="auto"/>
                <w:sz w:val="21"/>
                <w:szCs w:val="21"/>
                <w:highlight w:val="none"/>
                <w:u w:val="none"/>
                <w:lang w:val="en-US" w:eastAsia="zh-CN"/>
              </w:rPr>
              <w:t>3</w:t>
            </w:r>
            <w:r>
              <w:rPr>
                <w:rFonts w:hint="eastAsia" w:ascii="宋体" w:hAnsi="宋体" w:eastAsia="宋体" w:cs="宋体"/>
                <w:bCs/>
                <w:color w:val="auto"/>
                <w:sz w:val="21"/>
                <w:szCs w:val="21"/>
                <w:highlight w:val="none"/>
                <w:u w:val="none"/>
                <w:lang w:val="en-US" w:eastAsia="zh-CN"/>
              </w:rPr>
              <w:t>)</w:t>
            </w:r>
          </w:p>
        </w:tc>
        <w:tc>
          <w:tcPr>
            <w:tcW w:w="1448" w:type="pct"/>
            <w:vMerge w:val="continue"/>
            <w:vAlign w:val="center"/>
          </w:tcPr>
          <w:p w14:paraId="2E05EC50">
            <w:pPr>
              <w:keepNext w:val="0"/>
              <w:keepLines w:val="0"/>
              <w:pageBreakBefore w:val="0"/>
              <w:widowControl w:val="0"/>
              <w:kinsoku/>
              <w:wordWrap/>
              <w:overflowPunct/>
              <w:topLinePunct w:val="0"/>
              <w:autoSpaceDE/>
              <w:autoSpaceDN/>
              <w:bidi w:val="0"/>
              <w:adjustRightInd w:val="0"/>
              <w:spacing w:before="60" w:after="60" w:line="240" w:lineRule="exact"/>
              <w:jc w:val="center"/>
              <w:textAlignment w:val="auto"/>
              <w:rPr>
                <w:rFonts w:hint="default" w:ascii="宋体" w:hAnsi="宋体"/>
                <w:bCs/>
                <w:color w:val="000000" w:themeColor="text1"/>
                <w:szCs w:val="21"/>
                <w:u w:val="none"/>
                <w:lang w:val="en-US" w:eastAsia="zh-CN"/>
                <w14:textFill>
                  <w14:solidFill>
                    <w14:schemeClr w14:val="tx1"/>
                  </w14:solidFill>
                </w14:textFill>
              </w:rPr>
            </w:pPr>
          </w:p>
        </w:tc>
      </w:tr>
      <w:tr w14:paraId="66821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552" w:type="pct"/>
            <w:vMerge w:val="continue"/>
            <w:vAlign w:val="center"/>
          </w:tcPr>
          <w:p w14:paraId="3466F86E">
            <w:pPr>
              <w:adjustRightInd w:val="0"/>
              <w:snapToGrid w:val="0"/>
              <w:spacing w:line="400" w:lineRule="exact"/>
              <w:jc w:val="center"/>
              <w:rPr>
                <w:rFonts w:ascii="宋体" w:hAnsi="宋体"/>
                <w:color w:val="000000" w:themeColor="text1"/>
                <w:szCs w:val="21"/>
                <w:u w:val="none"/>
                <w14:textFill>
                  <w14:solidFill>
                    <w14:schemeClr w14:val="tx1"/>
                  </w14:solidFill>
                </w14:textFill>
              </w:rPr>
            </w:pPr>
          </w:p>
        </w:tc>
        <w:tc>
          <w:tcPr>
            <w:tcW w:w="851" w:type="pct"/>
            <w:gridSpan w:val="2"/>
            <w:vAlign w:val="center"/>
          </w:tcPr>
          <w:p w14:paraId="311CC38F">
            <w:pPr>
              <w:adjustRightInd w:val="0"/>
              <w:snapToGrid w:val="0"/>
              <w:spacing w:line="400" w:lineRule="exact"/>
              <w:jc w:val="center"/>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s="宋体"/>
                <w:bCs/>
                <w:color w:val="000000" w:themeColor="text1"/>
                <w:sz w:val="21"/>
                <w:szCs w:val="21"/>
                <w:u w:val="none"/>
                <w:lang w:val="en-US" w:eastAsia="zh-CN"/>
                <w14:textFill>
                  <w14:solidFill>
                    <w14:schemeClr w14:val="tx1"/>
                  </w14:solidFill>
                </w14:textFill>
              </w:rPr>
              <w:t>原料棚扬尘</w:t>
            </w:r>
          </w:p>
        </w:tc>
        <w:tc>
          <w:tcPr>
            <w:tcW w:w="480" w:type="pct"/>
            <w:vAlign w:val="center"/>
          </w:tcPr>
          <w:p w14:paraId="34E9DC63">
            <w:pPr>
              <w:adjustRightInd w:val="0"/>
              <w:snapToGrid w:val="0"/>
              <w:spacing w:line="400" w:lineRule="exact"/>
              <w:jc w:val="center"/>
              <w:rPr>
                <w:rFonts w:hint="default" w:ascii="宋体" w:hAnsi="宋体"/>
                <w:color w:val="auto"/>
                <w:szCs w:val="21"/>
                <w:u w:val="none"/>
                <w:lang w:val="en-US" w:eastAsia="zh-CN"/>
              </w:rPr>
            </w:pPr>
            <w:r>
              <w:rPr>
                <w:rFonts w:hint="eastAsia" w:ascii="宋体" w:hAnsi="宋体"/>
                <w:color w:val="auto"/>
                <w:szCs w:val="21"/>
                <w:u w:val="none"/>
                <w:lang w:val="en-US" w:eastAsia="zh-CN"/>
              </w:rPr>
              <w:t>颗粒物</w:t>
            </w:r>
          </w:p>
        </w:tc>
        <w:tc>
          <w:tcPr>
            <w:tcW w:w="1668" w:type="pct"/>
            <w:gridSpan w:val="2"/>
            <w:vAlign w:val="center"/>
          </w:tcPr>
          <w:p w14:paraId="482CCC2E">
            <w:pPr>
              <w:keepNext w:val="0"/>
              <w:keepLines w:val="0"/>
              <w:pageBreakBefore w:val="0"/>
              <w:tabs>
                <w:tab w:val="left" w:pos="2100"/>
              </w:tabs>
              <w:kinsoku/>
              <w:overflowPunct/>
              <w:topLinePunct w:val="0"/>
              <w:bidi w:val="0"/>
              <w:spacing w:before="60" w:after="60" w:line="240" w:lineRule="exact"/>
              <w:ind w:left="0" w:leftChars="0" w:right="0" w:rightChars="0" w:firstLine="0" w:firstLineChars="0"/>
              <w:jc w:val="center"/>
              <w:textAlignment w:val="auto"/>
              <w:rPr>
                <w:rFonts w:hint="eastAsia" w:ascii="宋体" w:hAnsi="宋体" w:cs="宋体"/>
                <w:bCs/>
                <w:color w:val="auto"/>
                <w:sz w:val="21"/>
                <w:szCs w:val="21"/>
                <w:highlight w:val="none"/>
                <w:u w:val="none"/>
                <w:lang w:val="en-US" w:eastAsia="zh-CN"/>
              </w:rPr>
            </w:pPr>
            <w:r>
              <w:rPr>
                <w:rFonts w:hint="eastAsia" w:ascii="宋体" w:hAnsi="宋体" w:cs="宋体"/>
                <w:bCs/>
                <w:color w:val="auto"/>
                <w:sz w:val="21"/>
                <w:szCs w:val="21"/>
                <w:highlight w:val="none"/>
                <w:u w:val="none"/>
                <w:lang w:val="en-US" w:eastAsia="zh-CN"/>
              </w:rPr>
              <w:t>原料棚三面围挡并顶部加盖，采取雾炮</w:t>
            </w:r>
            <w:r>
              <w:rPr>
                <w:rFonts w:hint="default" w:ascii="宋体" w:hAnsi="宋体" w:eastAsia="宋体" w:cs="宋体"/>
                <w:bCs/>
                <w:color w:val="auto"/>
                <w:sz w:val="21"/>
                <w:szCs w:val="21"/>
                <w:highlight w:val="none"/>
                <w:u w:val="none"/>
                <w:lang w:val="en-US" w:eastAsia="zh-CN"/>
              </w:rPr>
              <w:t>喷淋设施，出入车辆冲洗</w:t>
            </w:r>
          </w:p>
        </w:tc>
        <w:tc>
          <w:tcPr>
            <w:tcW w:w="1448" w:type="pct"/>
            <w:vMerge w:val="restart"/>
            <w:vAlign w:val="center"/>
          </w:tcPr>
          <w:p w14:paraId="51410267">
            <w:pPr>
              <w:keepNext w:val="0"/>
              <w:keepLines w:val="0"/>
              <w:pageBreakBefore w:val="0"/>
              <w:widowControl w:val="0"/>
              <w:kinsoku/>
              <w:wordWrap/>
              <w:overflowPunct/>
              <w:topLinePunct w:val="0"/>
              <w:autoSpaceDE/>
              <w:autoSpaceDN/>
              <w:bidi w:val="0"/>
              <w:adjustRightInd w:val="0"/>
              <w:spacing w:before="60" w:after="60" w:line="240" w:lineRule="exact"/>
              <w:jc w:val="center"/>
              <w:textAlignment w:val="auto"/>
              <w:rPr>
                <w:rFonts w:hint="eastAsia" w:ascii="宋体" w:hAnsi="宋体"/>
                <w:bCs/>
                <w:color w:val="000000" w:themeColor="text1"/>
                <w:szCs w:val="21"/>
                <w:u w:val="none"/>
                <w:lang w:val="en-US" w:eastAsia="zh-CN"/>
                <w14:textFill>
                  <w14:solidFill>
                    <w14:schemeClr w14:val="tx1"/>
                  </w14:solidFill>
                </w14:textFill>
              </w:rPr>
            </w:pPr>
            <w:r>
              <w:rPr>
                <w:rFonts w:hint="eastAsia" w:ascii="宋体" w:hAnsi="宋体"/>
                <w:bCs/>
                <w:color w:val="000000" w:themeColor="text1"/>
                <w:szCs w:val="21"/>
                <w:u w:val="none"/>
                <w:lang w:val="en-US" w:eastAsia="zh-CN"/>
                <w14:textFill>
                  <w14:solidFill>
                    <w14:schemeClr w14:val="tx1"/>
                  </w14:solidFill>
                </w14:textFill>
              </w:rPr>
              <w:t>《大气污染物综合排放标准》(GB16297-1996)表2无组织排放监控浓度限值</w:t>
            </w:r>
          </w:p>
        </w:tc>
      </w:tr>
      <w:tr w14:paraId="4032B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552" w:type="pct"/>
            <w:vMerge w:val="continue"/>
            <w:vAlign w:val="center"/>
          </w:tcPr>
          <w:p w14:paraId="6E1E1A2C">
            <w:pPr>
              <w:adjustRightInd w:val="0"/>
              <w:snapToGrid w:val="0"/>
              <w:spacing w:line="400" w:lineRule="exact"/>
              <w:jc w:val="center"/>
              <w:rPr>
                <w:rFonts w:ascii="宋体" w:hAnsi="宋体"/>
                <w:color w:val="000000" w:themeColor="text1"/>
                <w:szCs w:val="21"/>
                <w:u w:val="none"/>
                <w14:textFill>
                  <w14:solidFill>
                    <w14:schemeClr w14:val="tx1"/>
                  </w14:solidFill>
                </w14:textFill>
              </w:rPr>
            </w:pPr>
          </w:p>
        </w:tc>
        <w:tc>
          <w:tcPr>
            <w:tcW w:w="851" w:type="pct"/>
            <w:gridSpan w:val="2"/>
            <w:shd w:val="clear" w:color="auto" w:fill="auto"/>
            <w:vAlign w:val="center"/>
          </w:tcPr>
          <w:p w14:paraId="7508DD8E">
            <w:pPr>
              <w:keepNext w:val="0"/>
              <w:keepLines w:val="0"/>
              <w:pageBreakBefore w:val="0"/>
              <w:widowControl/>
              <w:suppressLineNumbers w:val="0"/>
              <w:kinsoku/>
              <w:overflowPunct/>
              <w:topLinePunct w:val="0"/>
              <w:bidi w:val="0"/>
              <w:spacing w:before="60" w:after="60" w:line="240" w:lineRule="exact"/>
              <w:ind w:left="0" w:leftChars="0" w:right="0" w:rightChars="0" w:firstLine="0" w:firstLineChars="0"/>
              <w:jc w:val="center"/>
              <w:textAlignment w:val="auto"/>
              <w:rPr>
                <w:rFonts w:hint="default" w:ascii="宋体" w:hAnsi="宋体" w:eastAsia="宋体" w:cs="宋体"/>
                <w:bCs/>
                <w:color w:val="000000" w:themeColor="text1"/>
                <w:kern w:val="2"/>
                <w:sz w:val="21"/>
                <w:szCs w:val="21"/>
                <w:u w:val="none"/>
                <w:lang w:val="en-US" w:eastAsia="zh-CN" w:bidi="ar-SA"/>
                <w14:textFill>
                  <w14:solidFill>
                    <w14:schemeClr w14:val="tx1"/>
                  </w14:solidFill>
                </w14:textFill>
              </w:rPr>
            </w:pPr>
            <w:r>
              <w:rPr>
                <w:rFonts w:hint="eastAsia" w:ascii="宋体" w:hAnsi="宋体" w:cs="宋体"/>
                <w:bCs/>
                <w:color w:val="000000" w:themeColor="text1"/>
                <w:szCs w:val="21"/>
                <w:u w:val="none"/>
                <w:lang w:val="en-US" w:eastAsia="zh-CN"/>
                <w14:textFill>
                  <w14:solidFill>
                    <w14:schemeClr w14:val="tx1"/>
                  </w14:solidFill>
                </w14:textFill>
              </w:rPr>
              <w:t>半成品库粉尘</w:t>
            </w:r>
          </w:p>
        </w:tc>
        <w:tc>
          <w:tcPr>
            <w:tcW w:w="480" w:type="pct"/>
            <w:vAlign w:val="center"/>
          </w:tcPr>
          <w:p w14:paraId="6367FBC3">
            <w:pPr>
              <w:adjustRightInd w:val="0"/>
              <w:snapToGrid w:val="0"/>
              <w:spacing w:line="400" w:lineRule="exact"/>
              <w:jc w:val="center"/>
              <w:rPr>
                <w:rFonts w:hint="default" w:ascii="宋体" w:hAnsi="宋体"/>
                <w:color w:val="auto"/>
                <w:szCs w:val="21"/>
                <w:u w:val="none"/>
                <w:lang w:val="en-US" w:eastAsia="zh-CN"/>
              </w:rPr>
            </w:pPr>
            <w:r>
              <w:rPr>
                <w:rFonts w:hint="eastAsia" w:ascii="宋体" w:hAnsi="宋体"/>
                <w:color w:val="auto"/>
                <w:szCs w:val="21"/>
                <w:u w:val="none"/>
                <w:lang w:val="en-US" w:eastAsia="zh-CN"/>
              </w:rPr>
              <w:t>颗粒物</w:t>
            </w:r>
          </w:p>
        </w:tc>
        <w:tc>
          <w:tcPr>
            <w:tcW w:w="1668" w:type="pct"/>
            <w:gridSpan w:val="2"/>
            <w:vAlign w:val="center"/>
          </w:tcPr>
          <w:p w14:paraId="346157DD">
            <w:pPr>
              <w:keepNext w:val="0"/>
              <w:keepLines w:val="0"/>
              <w:pageBreakBefore w:val="0"/>
              <w:widowControl w:val="0"/>
              <w:kinsoku/>
              <w:wordWrap/>
              <w:overflowPunct/>
              <w:topLinePunct w:val="0"/>
              <w:autoSpaceDE/>
              <w:autoSpaceDN/>
              <w:bidi w:val="0"/>
              <w:adjustRightInd/>
              <w:snapToGrid/>
              <w:spacing w:before="60" w:after="60" w:line="260" w:lineRule="exact"/>
              <w:jc w:val="center"/>
              <w:rPr>
                <w:rFonts w:hint="eastAsia" w:ascii="宋体" w:hAnsi="宋体"/>
                <w:color w:val="auto"/>
                <w:szCs w:val="21"/>
                <w:u w:val="none"/>
                <w:lang w:val="en-US" w:eastAsia="zh-CN"/>
              </w:rPr>
            </w:pPr>
            <w:r>
              <w:rPr>
                <w:rFonts w:hint="eastAsia" w:ascii="宋体" w:hAnsi="宋体"/>
                <w:color w:val="auto"/>
                <w:szCs w:val="21"/>
                <w:u w:val="none"/>
                <w:lang w:val="en-US" w:eastAsia="zh-CN"/>
              </w:rPr>
              <w:t>在封闭式厂房内进行，采取</w:t>
            </w:r>
            <w:r>
              <w:rPr>
                <w:rFonts w:hint="eastAsia" w:ascii="宋体" w:hAnsi="宋体" w:cs="宋体"/>
                <w:bCs/>
                <w:color w:val="auto"/>
                <w:sz w:val="21"/>
                <w:szCs w:val="21"/>
                <w:highlight w:val="none"/>
                <w:u w:val="none"/>
                <w:lang w:val="en-US" w:eastAsia="zh-CN"/>
              </w:rPr>
              <w:t>雾炮</w:t>
            </w:r>
            <w:r>
              <w:rPr>
                <w:rFonts w:hint="default" w:ascii="宋体" w:hAnsi="宋体" w:eastAsia="宋体" w:cs="宋体"/>
                <w:bCs/>
                <w:color w:val="auto"/>
                <w:sz w:val="21"/>
                <w:szCs w:val="21"/>
                <w:highlight w:val="none"/>
                <w:u w:val="none"/>
                <w:lang w:val="en-US" w:eastAsia="zh-CN"/>
              </w:rPr>
              <w:t>喷淋设施</w:t>
            </w:r>
          </w:p>
        </w:tc>
        <w:tc>
          <w:tcPr>
            <w:tcW w:w="1448" w:type="pct"/>
            <w:vMerge w:val="continue"/>
            <w:vAlign w:val="center"/>
          </w:tcPr>
          <w:p w14:paraId="0FED3448">
            <w:pPr>
              <w:keepNext w:val="0"/>
              <w:keepLines w:val="0"/>
              <w:pageBreakBefore w:val="0"/>
              <w:widowControl w:val="0"/>
              <w:kinsoku/>
              <w:wordWrap/>
              <w:overflowPunct/>
              <w:topLinePunct w:val="0"/>
              <w:autoSpaceDE/>
              <w:autoSpaceDN/>
              <w:bidi w:val="0"/>
              <w:adjustRightInd w:val="0"/>
              <w:spacing w:before="60" w:after="60" w:line="240" w:lineRule="exact"/>
              <w:jc w:val="center"/>
              <w:textAlignment w:val="auto"/>
              <w:rPr>
                <w:rFonts w:hint="eastAsia" w:ascii="宋体" w:hAnsi="宋体"/>
                <w:bCs/>
                <w:color w:val="000000" w:themeColor="text1"/>
                <w:szCs w:val="21"/>
                <w:u w:val="none"/>
                <w:lang w:val="en-US" w:eastAsia="zh-CN"/>
                <w14:textFill>
                  <w14:solidFill>
                    <w14:schemeClr w14:val="tx1"/>
                  </w14:solidFill>
                </w14:textFill>
              </w:rPr>
            </w:pPr>
          </w:p>
        </w:tc>
      </w:tr>
      <w:tr w14:paraId="30F2D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552" w:type="pct"/>
            <w:vMerge w:val="continue"/>
            <w:vAlign w:val="center"/>
          </w:tcPr>
          <w:p w14:paraId="1AFA9E83">
            <w:pPr>
              <w:adjustRightInd w:val="0"/>
              <w:snapToGrid w:val="0"/>
              <w:spacing w:line="400" w:lineRule="exact"/>
              <w:jc w:val="center"/>
              <w:rPr>
                <w:rFonts w:ascii="宋体" w:hAnsi="宋体"/>
                <w:color w:val="000000" w:themeColor="text1"/>
                <w:szCs w:val="21"/>
                <w:u w:val="none"/>
                <w14:textFill>
                  <w14:solidFill>
                    <w14:schemeClr w14:val="tx1"/>
                  </w14:solidFill>
                </w14:textFill>
              </w:rPr>
            </w:pPr>
          </w:p>
        </w:tc>
        <w:tc>
          <w:tcPr>
            <w:tcW w:w="851" w:type="pct"/>
            <w:gridSpan w:val="2"/>
            <w:shd w:val="clear" w:color="auto" w:fill="auto"/>
            <w:vAlign w:val="center"/>
          </w:tcPr>
          <w:p w14:paraId="09E4758B">
            <w:pPr>
              <w:pStyle w:val="98"/>
              <w:keepNext w:val="0"/>
              <w:keepLines w:val="0"/>
              <w:pageBreakBefore w:val="0"/>
              <w:kinsoku/>
              <w:overflowPunct/>
              <w:topLinePunct w:val="0"/>
              <w:bidi w:val="0"/>
              <w:spacing w:before="60" w:after="60" w:line="240" w:lineRule="exact"/>
              <w:ind w:left="0" w:leftChars="0" w:right="0" w:rightChars="0" w:firstLine="0" w:firstLineChars="0"/>
              <w:textAlignment w:val="auto"/>
              <w:rPr>
                <w:rFonts w:hint="default" w:ascii="宋体" w:hAnsi="宋体" w:eastAsia="宋体" w:cs="宋体"/>
                <w:b w:val="0"/>
                <w:bCs/>
                <w:color w:val="000000" w:themeColor="text1"/>
                <w:spacing w:val="0"/>
                <w:kern w:val="2"/>
                <w:position w:val="0"/>
                <w:sz w:val="21"/>
                <w:szCs w:val="21"/>
                <w:highlight w:val="none"/>
                <w:u w:val="none"/>
                <w:lang w:val="en-US" w:eastAsia="zh-CN" w:bidi="ar-SA"/>
                <w14:textFill>
                  <w14:solidFill>
                    <w14:schemeClr w14:val="tx1"/>
                  </w14:solidFill>
                </w14:textFill>
              </w:rPr>
            </w:pPr>
            <w:r>
              <w:rPr>
                <w:rFonts w:hint="eastAsia" w:ascii="宋体" w:hAnsi="宋体" w:cs="宋体"/>
                <w:b w:val="0"/>
                <w:bCs/>
                <w:color w:val="000000" w:themeColor="text1"/>
                <w:spacing w:val="0"/>
                <w:kern w:val="2"/>
                <w:position w:val="0"/>
                <w:sz w:val="21"/>
                <w:szCs w:val="21"/>
                <w:highlight w:val="none"/>
                <w:u w:val="none"/>
                <w:lang w:val="en-US" w:eastAsia="zh-CN" w:bidi="ar-SA"/>
                <w14:textFill>
                  <w14:solidFill>
                    <w14:schemeClr w14:val="tx1"/>
                  </w14:solidFill>
                </w14:textFill>
              </w:rPr>
              <w:t>制砂粉尘</w:t>
            </w:r>
          </w:p>
        </w:tc>
        <w:tc>
          <w:tcPr>
            <w:tcW w:w="480" w:type="pct"/>
            <w:vAlign w:val="center"/>
          </w:tcPr>
          <w:p w14:paraId="7A473EB1">
            <w:pPr>
              <w:adjustRightInd w:val="0"/>
              <w:snapToGrid w:val="0"/>
              <w:spacing w:line="400" w:lineRule="exact"/>
              <w:jc w:val="center"/>
              <w:rPr>
                <w:rFonts w:hint="default" w:ascii="宋体" w:hAnsi="宋体"/>
                <w:color w:val="auto"/>
                <w:szCs w:val="21"/>
                <w:u w:val="none"/>
                <w:lang w:val="en-US" w:eastAsia="zh-CN"/>
              </w:rPr>
            </w:pPr>
            <w:r>
              <w:rPr>
                <w:rFonts w:hint="eastAsia" w:ascii="宋体" w:hAnsi="宋体"/>
                <w:color w:val="auto"/>
                <w:szCs w:val="21"/>
                <w:u w:val="none"/>
                <w:lang w:val="en-US" w:eastAsia="zh-CN"/>
              </w:rPr>
              <w:t>颗粒物</w:t>
            </w:r>
          </w:p>
        </w:tc>
        <w:tc>
          <w:tcPr>
            <w:tcW w:w="1668" w:type="pct"/>
            <w:gridSpan w:val="2"/>
            <w:vAlign w:val="center"/>
          </w:tcPr>
          <w:p w14:paraId="50E47CEB">
            <w:pPr>
              <w:keepNext w:val="0"/>
              <w:keepLines w:val="0"/>
              <w:pageBreakBefore w:val="0"/>
              <w:widowControl w:val="0"/>
              <w:kinsoku/>
              <w:wordWrap/>
              <w:overflowPunct/>
              <w:topLinePunct w:val="0"/>
              <w:autoSpaceDE/>
              <w:autoSpaceDN/>
              <w:bidi w:val="0"/>
              <w:adjustRightInd/>
              <w:snapToGrid/>
              <w:spacing w:before="60" w:after="60" w:line="260" w:lineRule="exact"/>
              <w:jc w:val="center"/>
              <w:rPr>
                <w:rFonts w:hint="default" w:ascii="宋体" w:hAnsi="宋体"/>
                <w:color w:val="auto"/>
                <w:szCs w:val="21"/>
                <w:u w:val="none"/>
                <w:lang w:val="en-US" w:eastAsia="zh-CN"/>
              </w:rPr>
            </w:pPr>
            <w:r>
              <w:rPr>
                <w:rFonts w:hint="eastAsia" w:ascii="宋体" w:hAnsi="宋体" w:eastAsia="宋体" w:cs="宋体"/>
                <w:bCs/>
                <w:color w:val="auto"/>
                <w:sz w:val="21"/>
                <w:szCs w:val="21"/>
                <w:highlight w:val="none"/>
                <w:u w:val="none"/>
                <w:lang w:val="en-US" w:eastAsia="zh-CN"/>
              </w:rPr>
              <w:t>设备封闭，加水湿式作业</w:t>
            </w:r>
            <w:r>
              <w:rPr>
                <w:rFonts w:hint="eastAsia" w:ascii="宋体" w:hAnsi="宋体" w:cs="宋体"/>
                <w:bCs/>
                <w:color w:val="auto"/>
                <w:sz w:val="21"/>
                <w:szCs w:val="21"/>
                <w:highlight w:val="none"/>
                <w:u w:val="none"/>
                <w:lang w:val="en-US" w:eastAsia="zh-CN"/>
              </w:rPr>
              <w:t>，落料点设置</w:t>
            </w:r>
            <w:r>
              <w:rPr>
                <w:rFonts w:hint="default" w:ascii="宋体" w:hAnsi="宋体" w:eastAsia="宋体" w:cs="宋体"/>
                <w:bCs/>
                <w:color w:val="auto"/>
                <w:sz w:val="21"/>
                <w:szCs w:val="21"/>
                <w:highlight w:val="none"/>
                <w:u w:val="none"/>
                <w:lang w:val="en-US" w:eastAsia="zh-CN"/>
              </w:rPr>
              <w:t>喷淋设施</w:t>
            </w:r>
          </w:p>
        </w:tc>
        <w:tc>
          <w:tcPr>
            <w:tcW w:w="1448" w:type="pct"/>
            <w:vMerge w:val="continue"/>
            <w:vAlign w:val="center"/>
          </w:tcPr>
          <w:p w14:paraId="6C2EB58C">
            <w:pPr>
              <w:keepNext w:val="0"/>
              <w:keepLines w:val="0"/>
              <w:pageBreakBefore w:val="0"/>
              <w:widowControl w:val="0"/>
              <w:kinsoku/>
              <w:wordWrap/>
              <w:overflowPunct/>
              <w:topLinePunct w:val="0"/>
              <w:autoSpaceDE/>
              <w:autoSpaceDN/>
              <w:bidi w:val="0"/>
              <w:adjustRightInd w:val="0"/>
              <w:spacing w:before="60" w:after="60" w:line="240" w:lineRule="exact"/>
              <w:jc w:val="center"/>
              <w:textAlignment w:val="auto"/>
              <w:rPr>
                <w:rFonts w:hint="default" w:ascii="宋体" w:hAnsi="宋体"/>
                <w:bCs/>
                <w:color w:val="000000" w:themeColor="text1"/>
                <w:szCs w:val="21"/>
                <w:u w:val="none"/>
                <w:lang w:val="en-US" w:eastAsia="zh-CN"/>
                <w14:textFill>
                  <w14:solidFill>
                    <w14:schemeClr w14:val="tx1"/>
                  </w14:solidFill>
                </w14:textFill>
              </w:rPr>
            </w:pPr>
          </w:p>
        </w:tc>
      </w:tr>
      <w:tr w14:paraId="5D3D3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552" w:type="pct"/>
            <w:vMerge w:val="continue"/>
            <w:vAlign w:val="center"/>
          </w:tcPr>
          <w:p w14:paraId="2F863276">
            <w:pPr>
              <w:adjustRightInd w:val="0"/>
              <w:snapToGrid w:val="0"/>
              <w:spacing w:line="400" w:lineRule="exact"/>
              <w:jc w:val="center"/>
              <w:rPr>
                <w:rFonts w:ascii="宋体" w:hAnsi="宋体"/>
                <w:color w:val="000000" w:themeColor="text1"/>
                <w:szCs w:val="21"/>
                <w:u w:val="none"/>
                <w14:textFill>
                  <w14:solidFill>
                    <w14:schemeClr w14:val="tx1"/>
                  </w14:solidFill>
                </w14:textFill>
              </w:rPr>
            </w:pPr>
          </w:p>
        </w:tc>
        <w:tc>
          <w:tcPr>
            <w:tcW w:w="851" w:type="pct"/>
            <w:gridSpan w:val="2"/>
            <w:vAlign w:val="center"/>
          </w:tcPr>
          <w:p w14:paraId="250894AE">
            <w:pPr>
              <w:adjustRightInd w:val="0"/>
              <w:snapToGrid w:val="0"/>
              <w:spacing w:line="400" w:lineRule="exact"/>
              <w:jc w:val="center"/>
              <w:rPr>
                <w:rFonts w:hint="eastAsia" w:ascii="宋体" w:hAnsi="宋体"/>
                <w:color w:val="000000" w:themeColor="text1"/>
                <w:szCs w:val="21"/>
                <w:u w:val="none"/>
                <w:lang w:val="en-US" w:eastAsia="zh-CN"/>
                <w14:textFill>
                  <w14:solidFill>
                    <w14:schemeClr w14:val="tx1"/>
                  </w14:solidFill>
                </w14:textFill>
              </w:rPr>
            </w:pPr>
            <w:r>
              <w:rPr>
                <w:rFonts w:hint="eastAsia" w:ascii="宋体" w:hAnsi="宋体" w:cs="宋体"/>
                <w:b w:val="0"/>
                <w:bCs/>
                <w:color w:val="000000" w:themeColor="text1"/>
                <w:spacing w:val="0"/>
                <w:kern w:val="2"/>
                <w:position w:val="0"/>
                <w:sz w:val="21"/>
                <w:szCs w:val="21"/>
                <w:highlight w:val="none"/>
                <w:u w:val="none"/>
                <w:lang w:val="en-US" w:eastAsia="zh-CN" w:bidi="ar-SA"/>
                <w14:textFill>
                  <w14:solidFill>
                    <w14:schemeClr w14:val="tx1"/>
                  </w14:solidFill>
                </w14:textFill>
              </w:rPr>
              <w:t>储罐呼吸废气</w:t>
            </w:r>
          </w:p>
        </w:tc>
        <w:tc>
          <w:tcPr>
            <w:tcW w:w="480" w:type="pct"/>
            <w:vAlign w:val="center"/>
          </w:tcPr>
          <w:p w14:paraId="1EF353A8">
            <w:pPr>
              <w:adjustRightInd w:val="0"/>
              <w:snapToGrid w:val="0"/>
              <w:spacing w:line="400" w:lineRule="exact"/>
              <w:jc w:val="center"/>
              <w:rPr>
                <w:rFonts w:hint="default" w:ascii="宋体" w:hAnsi="宋体"/>
                <w:color w:val="auto"/>
                <w:szCs w:val="21"/>
                <w:u w:val="none"/>
                <w:lang w:val="en-US" w:eastAsia="zh-CN"/>
              </w:rPr>
            </w:pPr>
            <w:r>
              <w:rPr>
                <w:rFonts w:hint="eastAsia" w:ascii="宋体" w:hAnsi="宋体"/>
                <w:color w:val="auto"/>
                <w:szCs w:val="21"/>
                <w:u w:val="none"/>
                <w:lang w:val="en-US" w:eastAsia="zh-CN"/>
              </w:rPr>
              <w:t>氟化物</w:t>
            </w:r>
          </w:p>
        </w:tc>
        <w:tc>
          <w:tcPr>
            <w:tcW w:w="1668" w:type="pct"/>
            <w:gridSpan w:val="2"/>
            <w:vAlign w:val="center"/>
          </w:tcPr>
          <w:p w14:paraId="063C1063">
            <w:pPr>
              <w:keepNext w:val="0"/>
              <w:keepLines w:val="0"/>
              <w:pageBreakBefore w:val="0"/>
              <w:widowControl w:val="0"/>
              <w:kinsoku/>
              <w:wordWrap/>
              <w:overflowPunct/>
              <w:topLinePunct w:val="0"/>
              <w:autoSpaceDE/>
              <w:autoSpaceDN/>
              <w:bidi w:val="0"/>
              <w:adjustRightInd/>
              <w:snapToGrid/>
              <w:spacing w:before="60" w:after="60" w:line="260" w:lineRule="exact"/>
              <w:jc w:val="center"/>
              <w:rPr>
                <w:rFonts w:hint="default" w:ascii="宋体" w:hAnsi="宋体"/>
                <w:color w:val="auto"/>
                <w:szCs w:val="21"/>
                <w:u w:val="none"/>
                <w:lang w:val="en-US" w:eastAsia="zh-CN"/>
              </w:rPr>
            </w:pPr>
            <w:r>
              <w:rPr>
                <w:rFonts w:hint="eastAsia" w:ascii="宋体" w:hAnsi="宋体"/>
                <w:color w:val="auto"/>
                <w:szCs w:val="21"/>
                <w:u w:val="none"/>
                <w:lang w:val="en-US" w:eastAsia="zh-CN"/>
              </w:rPr>
              <w:t>加装呼吸阀</w:t>
            </w:r>
          </w:p>
        </w:tc>
        <w:tc>
          <w:tcPr>
            <w:tcW w:w="1448" w:type="pct"/>
            <w:vMerge w:val="continue"/>
            <w:vAlign w:val="center"/>
          </w:tcPr>
          <w:p w14:paraId="4CFAD145">
            <w:pPr>
              <w:keepNext w:val="0"/>
              <w:keepLines w:val="0"/>
              <w:pageBreakBefore w:val="0"/>
              <w:widowControl w:val="0"/>
              <w:kinsoku/>
              <w:wordWrap/>
              <w:overflowPunct/>
              <w:topLinePunct w:val="0"/>
              <w:autoSpaceDE/>
              <w:autoSpaceDN/>
              <w:bidi w:val="0"/>
              <w:adjustRightInd w:val="0"/>
              <w:spacing w:before="60" w:after="60" w:line="240" w:lineRule="exact"/>
              <w:jc w:val="center"/>
              <w:textAlignment w:val="auto"/>
              <w:rPr>
                <w:rFonts w:hint="eastAsia" w:ascii="宋体" w:hAnsi="宋体"/>
                <w:bCs/>
                <w:color w:val="000000" w:themeColor="text1"/>
                <w:szCs w:val="21"/>
                <w:u w:val="none"/>
                <w:lang w:val="en-US" w:eastAsia="zh-CN"/>
                <w14:textFill>
                  <w14:solidFill>
                    <w14:schemeClr w14:val="tx1"/>
                  </w14:solidFill>
                </w14:textFill>
              </w:rPr>
            </w:pPr>
          </w:p>
        </w:tc>
      </w:tr>
      <w:tr w14:paraId="19CAB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552" w:type="pct"/>
            <w:vMerge w:val="restart"/>
            <w:vAlign w:val="center"/>
          </w:tcPr>
          <w:p w14:paraId="2FE7E331">
            <w:pPr>
              <w:adjustRightInd w:val="0"/>
              <w:snapToGrid w:val="0"/>
              <w:spacing w:line="400" w:lineRule="exact"/>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地表水环境</w:t>
            </w:r>
          </w:p>
        </w:tc>
        <w:tc>
          <w:tcPr>
            <w:tcW w:w="337" w:type="pct"/>
            <w:vMerge w:val="restart"/>
            <w:vAlign w:val="center"/>
          </w:tcPr>
          <w:p w14:paraId="31983F7A">
            <w:pPr>
              <w:adjustRightInd w:val="0"/>
              <w:snapToGrid w:val="0"/>
              <w:spacing w:line="400" w:lineRule="exact"/>
              <w:jc w:val="center"/>
              <w:rPr>
                <w:rFonts w:hint="default" w:ascii="宋体" w:hAnsi="宋体" w:eastAsia="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生产废水</w:t>
            </w:r>
          </w:p>
        </w:tc>
        <w:tc>
          <w:tcPr>
            <w:tcW w:w="513" w:type="pct"/>
            <w:vAlign w:val="center"/>
          </w:tcPr>
          <w:p w14:paraId="714FB476">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初期雨水</w:t>
            </w:r>
          </w:p>
        </w:tc>
        <w:tc>
          <w:tcPr>
            <w:tcW w:w="480" w:type="pct"/>
            <w:vAlign w:val="center"/>
          </w:tcPr>
          <w:p w14:paraId="2307A7FD">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ascii="宋体" w:hAnsi="宋体"/>
                <w:color w:val="auto"/>
                <w:szCs w:val="21"/>
                <w:u w:val="none"/>
              </w:rPr>
            </w:pPr>
            <w:r>
              <w:rPr>
                <w:rFonts w:ascii="宋体" w:hAnsi="宋体"/>
                <w:color w:val="auto"/>
                <w:szCs w:val="21"/>
                <w:u w:val="none"/>
              </w:rPr>
              <w:t>COD</w:t>
            </w:r>
          </w:p>
          <w:p w14:paraId="12CE0D56">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ascii="宋体" w:hAnsi="宋体"/>
                <w:color w:val="auto"/>
                <w:szCs w:val="21"/>
                <w:u w:val="none"/>
              </w:rPr>
            </w:pPr>
            <w:r>
              <w:rPr>
                <w:rFonts w:ascii="宋体" w:hAnsi="宋体"/>
                <w:color w:val="auto"/>
                <w:szCs w:val="21"/>
                <w:u w:val="none"/>
              </w:rPr>
              <w:t>SS</w:t>
            </w:r>
          </w:p>
        </w:tc>
        <w:tc>
          <w:tcPr>
            <w:tcW w:w="834" w:type="pct"/>
            <w:vAlign w:val="center"/>
          </w:tcPr>
          <w:p w14:paraId="0696BC77">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hint="default" w:ascii="宋体" w:hAnsi="宋体" w:cs="宋体"/>
                <w:caps w:val="0"/>
                <w:color w:val="auto"/>
                <w:u w:val="none" w:color="auto"/>
                <w:lang w:val="en-US" w:eastAsia="zh-CN"/>
              </w:rPr>
            </w:pPr>
            <w:r>
              <w:rPr>
                <w:rFonts w:hint="eastAsia" w:ascii="宋体" w:hAnsi="宋体" w:cs="宋体"/>
                <w:caps w:val="0"/>
                <w:color w:val="auto"/>
                <w:u w:val="none" w:color="auto"/>
                <w:lang w:val="en-US" w:eastAsia="zh-CN"/>
              </w:rPr>
              <w:t>汇入初期雨水收集池(100m</w:t>
            </w:r>
            <w:r>
              <w:rPr>
                <w:rFonts w:hint="eastAsia" w:ascii="宋体" w:hAnsi="宋体" w:cs="宋体"/>
                <w:caps w:val="0"/>
                <w:color w:val="auto"/>
                <w:u w:val="none" w:color="auto"/>
                <w:vertAlign w:val="superscript"/>
                <w:lang w:val="en-US" w:eastAsia="zh-CN"/>
              </w:rPr>
              <w:t>3</w:t>
            </w:r>
            <w:r>
              <w:rPr>
                <w:rFonts w:hint="eastAsia" w:ascii="宋体" w:hAnsi="宋体" w:cs="宋体"/>
                <w:caps w:val="0"/>
                <w:color w:val="auto"/>
                <w:u w:val="none" w:color="auto"/>
                <w:lang w:val="en-US" w:eastAsia="zh-CN"/>
              </w:rPr>
              <w:t>)</w:t>
            </w:r>
          </w:p>
        </w:tc>
        <w:tc>
          <w:tcPr>
            <w:tcW w:w="834" w:type="pct"/>
            <w:vMerge w:val="restart"/>
            <w:vAlign w:val="center"/>
          </w:tcPr>
          <w:p w14:paraId="599745CB">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hint="eastAsia" w:ascii="宋体" w:hAnsi="宋体" w:cs="宋体"/>
                <w:caps w:val="0"/>
                <w:color w:val="auto"/>
                <w:u w:val="none" w:color="auto"/>
                <w:lang w:val="en-US" w:eastAsia="zh-CN"/>
              </w:rPr>
            </w:pPr>
            <w:r>
              <w:rPr>
                <w:rFonts w:hint="eastAsia" w:ascii="宋体" w:hAnsi="宋体" w:cs="宋体"/>
                <w:caps w:val="0"/>
                <w:color w:val="auto"/>
                <w:u w:val="none" w:color="auto"/>
                <w:lang w:val="en-US" w:eastAsia="zh-CN"/>
              </w:rPr>
              <w:t>经四级</w:t>
            </w:r>
            <w:r>
              <w:rPr>
                <w:rFonts w:hint="eastAsia" w:ascii="宋体" w:hAnsi="宋体" w:eastAsia="宋体" w:cs="宋体"/>
                <w:caps w:val="0"/>
                <w:color w:val="auto"/>
                <w:u w:val="none" w:color="auto"/>
                <w:lang w:val="en-US" w:eastAsia="zh-CN"/>
              </w:rPr>
              <w:t>沉淀池</w:t>
            </w:r>
            <w:r>
              <w:rPr>
                <w:rFonts w:hint="eastAsia" w:ascii="宋体" w:hAnsi="宋体" w:eastAsia="宋体" w:cs="宋体"/>
                <w:color w:val="auto"/>
                <w:highlight w:val="none"/>
                <w:lang w:eastAsia="zh-CN"/>
              </w:rPr>
              <w:t>(</w:t>
            </w:r>
            <w:r>
              <w:rPr>
                <w:rFonts w:hint="eastAsia" w:ascii="宋体" w:hAnsi="宋体" w:cs="宋体"/>
                <w:color w:val="auto"/>
                <w:highlight w:val="none"/>
                <w:lang w:val="en-US" w:eastAsia="zh-CN"/>
              </w:rPr>
              <w:t>300</w:t>
            </w:r>
            <w:r>
              <w:rPr>
                <w:rFonts w:hint="eastAsia" w:ascii="宋体" w:hAnsi="宋体" w:eastAsia="宋体" w:cs="宋体"/>
                <w:color w:val="auto"/>
                <w:highlight w:val="none"/>
              </w:rPr>
              <w:t>m</w:t>
            </w:r>
            <w:r>
              <w:rPr>
                <w:rFonts w:hint="eastAsia" w:ascii="宋体" w:hAnsi="宋体" w:eastAsia="宋体" w:cs="宋体"/>
                <w:color w:val="auto"/>
                <w:highlight w:val="none"/>
                <w:vertAlign w:val="superscript"/>
                <w:lang w:val="en-US" w:eastAsia="zh-CN"/>
              </w:rPr>
              <w:t>3</w:t>
            </w:r>
            <w:r>
              <w:rPr>
                <w:rFonts w:hint="eastAsia" w:ascii="宋体" w:hAnsi="宋体" w:eastAsia="宋体" w:cs="宋体"/>
                <w:color w:val="auto"/>
                <w:highlight w:val="none"/>
                <w:lang w:eastAsia="zh-CN"/>
              </w:rPr>
              <w:t>)</w:t>
            </w:r>
            <w:r>
              <w:rPr>
                <w:rFonts w:hint="eastAsia" w:ascii="宋体" w:hAnsi="宋体" w:eastAsia="宋体" w:cs="宋体"/>
                <w:caps w:val="0"/>
                <w:color w:val="auto"/>
                <w:u w:val="none" w:color="auto"/>
                <w:lang w:val="en-US" w:eastAsia="zh-CN"/>
              </w:rPr>
              <w:t>处理后回用</w:t>
            </w:r>
            <w:r>
              <w:rPr>
                <w:rFonts w:hint="eastAsia" w:ascii="宋体" w:hAnsi="宋体" w:cs="宋体"/>
                <w:caps w:val="0"/>
                <w:color w:val="auto"/>
                <w:u w:val="none" w:color="auto"/>
                <w:lang w:val="en-US" w:eastAsia="zh-CN"/>
              </w:rPr>
              <w:t>于生产</w:t>
            </w:r>
          </w:p>
        </w:tc>
        <w:tc>
          <w:tcPr>
            <w:tcW w:w="1448" w:type="pct"/>
            <w:vMerge w:val="restart"/>
            <w:vAlign w:val="center"/>
          </w:tcPr>
          <w:p w14:paraId="392DD30B">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hint="eastAsia"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不外排</w:t>
            </w:r>
          </w:p>
        </w:tc>
      </w:tr>
      <w:tr w14:paraId="55326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552" w:type="pct"/>
            <w:vMerge w:val="continue"/>
            <w:vAlign w:val="center"/>
          </w:tcPr>
          <w:p w14:paraId="267208BD">
            <w:pPr>
              <w:adjustRightInd w:val="0"/>
              <w:snapToGrid w:val="0"/>
              <w:spacing w:line="400" w:lineRule="exact"/>
              <w:jc w:val="center"/>
              <w:rPr>
                <w:rFonts w:ascii="宋体" w:hAnsi="宋体"/>
                <w:color w:val="000000" w:themeColor="text1"/>
                <w:szCs w:val="21"/>
                <w:u w:val="none"/>
                <w14:textFill>
                  <w14:solidFill>
                    <w14:schemeClr w14:val="tx1"/>
                  </w14:solidFill>
                </w14:textFill>
              </w:rPr>
            </w:pPr>
          </w:p>
        </w:tc>
        <w:tc>
          <w:tcPr>
            <w:tcW w:w="337" w:type="pct"/>
            <w:vMerge w:val="continue"/>
            <w:vAlign w:val="center"/>
          </w:tcPr>
          <w:p w14:paraId="11FC7EAB">
            <w:pPr>
              <w:adjustRightInd w:val="0"/>
              <w:snapToGrid w:val="0"/>
              <w:spacing w:line="400" w:lineRule="exact"/>
              <w:jc w:val="center"/>
              <w:rPr>
                <w:rFonts w:hint="eastAsia" w:ascii="宋体" w:hAnsi="宋体"/>
                <w:color w:val="000000" w:themeColor="text1"/>
                <w:szCs w:val="21"/>
                <w:u w:val="none"/>
                <w:lang w:val="en-US" w:eastAsia="zh-CN"/>
                <w14:textFill>
                  <w14:solidFill>
                    <w14:schemeClr w14:val="tx1"/>
                  </w14:solidFill>
                </w14:textFill>
              </w:rPr>
            </w:pPr>
          </w:p>
        </w:tc>
        <w:tc>
          <w:tcPr>
            <w:tcW w:w="513" w:type="pct"/>
            <w:vAlign w:val="center"/>
          </w:tcPr>
          <w:p w14:paraId="52C8D969">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hint="default" w:ascii="宋体" w:hAnsi="宋体"/>
                <w:color w:val="auto"/>
                <w:szCs w:val="21"/>
                <w:u w:val="single" w:color="auto"/>
                <w:lang w:val="en-US" w:eastAsia="zh-CN"/>
              </w:rPr>
            </w:pPr>
            <w:r>
              <w:rPr>
                <w:rFonts w:hint="eastAsia" w:ascii="宋体" w:hAnsi="宋体"/>
                <w:color w:val="auto"/>
                <w:szCs w:val="21"/>
                <w:u w:val="single" w:color="auto"/>
                <w:lang w:val="en-US" w:eastAsia="zh-CN"/>
              </w:rPr>
              <w:t>半成品库渗滤水</w:t>
            </w:r>
          </w:p>
        </w:tc>
        <w:tc>
          <w:tcPr>
            <w:tcW w:w="480" w:type="pct"/>
            <w:vAlign w:val="center"/>
          </w:tcPr>
          <w:p w14:paraId="6585D0C6">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ascii="宋体" w:hAnsi="宋体"/>
                <w:color w:val="auto"/>
                <w:szCs w:val="21"/>
                <w:u w:val="single" w:color="auto"/>
              </w:rPr>
            </w:pPr>
            <w:r>
              <w:rPr>
                <w:rFonts w:ascii="宋体" w:hAnsi="宋体"/>
                <w:color w:val="auto"/>
                <w:szCs w:val="21"/>
                <w:u w:val="single" w:color="auto"/>
              </w:rPr>
              <w:t>COD</w:t>
            </w:r>
          </w:p>
          <w:p w14:paraId="62B977DD">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ascii="宋体" w:hAnsi="宋体"/>
                <w:color w:val="auto"/>
                <w:szCs w:val="21"/>
                <w:u w:val="single" w:color="auto"/>
              </w:rPr>
            </w:pPr>
            <w:r>
              <w:rPr>
                <w:rFonts w:ascii="宋体" w:hAnsi="宋体"/>
                <w:color w:val="auto"/>
                <w:szCs w:val="21"/>
                <w:u w:val="single" w:color="auto"/>
              </w:rPr>
              <w:t>SS</w:t>
            </w:r>
          </w:p>
        </w:tc>
        <w:tc>
          <w:tcPr>
            <w:tcW w:w="834" w:type="pct"/>
            <w:vAlign w:val="center"/>
          </w:tcPr>
          <w:p w14:paraId="2AC393FA">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hint="eastAsia" w:ascii="宋体" w:hAnsi="宋体" w:cs="宋体"/>
                <w:caps w:val="0"/>
                <w:color w:val="auto"/>
                <w:u w:val="single" w:color="auto"/>
                <w:lang w:val="en-US" w:eastAsia="zh-CN"/>
              </w:rPr>
            </w:pPr>
            <w:r>
              <w:rPr>
                <w:rFonts w:hint="eastAsia" w:ascii="宋体" w:hAnsi="宋体" w:cs="宋体"/>
                <w:caps w:val="0"/>
                <w:color w:val="auto"/>
                <w:u w:val="single" w:color="auto"/>
                <w:lang w:val="en-US" w:eastAsia="zh-CN"/>
              </w:rPr>
              <w:t>1个废水收集池</w:t>
            </w:r>
          </w:p>
        </w:tc>
        <w:tc>
          <w:tcPr>
            <w:tcW w:w="834" w:type="pct"/>
            <w:vMerge w:val="continue"/>
            <w:vAlign w:val="center"/>
          </w:tcPr>
          <w:p w14:paraId="720478B8">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hint="eastAsia" w:ascii="宋体" w:hAnsi="宋体" w:cs="宋体"/>
                <w:caps w:val="0"/>
                <w:color w:val="auto"/>
                <w:u w:val="single" w:color="auto"/>
                <w:lang w:val="en-US" w:eastAsia="zh-CN"/>
              </w:rPr>
            </w:pPr>
          </w:p>
        </w:tc>
        <w:tc>
          <w:tcPr>
            <w:tcW w:w="1448" w:type="pct"/>
            <w:vMerge w:val="continue"/>
            <w:vAlign w:val="center"/>
          </w:tcPr>
          <w:p w14:paraId="4444158F">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hint="eastAsia" w:ascii="宋体" w:hAnsi="宋体"/>
                <w:color w:val="auto"/>
                <w:szCs w:val="21"/>
                <w:u w:val="single" w:color="auto"/>
                <w:lang w:val="en-US" w:eastAsia="zh-CN"/>
              </w:rPr>
            </w:pPr>
          </w:p>
        </w:tc>
      </w:tr>
      <w:tr w14:paraId="0EB10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552" w:type="pct"/>
            <w:vMerge w:val="continue"/>
            <w:vAlign w:val="center"/>
          </w:tcPr>
          <w:p w14:paraId="119E2B45">
            <w:pPr>
              <w:adjustRightInd w:val="0"/>
              <w:snapToGrid w:val="0"/>
              <w:spacing w:line="400" w:lineRule="exact"/>
              <w:jc w:val="center"/>
              <w:rPr>
                <w:rFonts w:ascii="宋体" w:hAnsi="宋体"/>
                <w:color w:val="000000" w:themeColor="text1"/>
                <w:szCs w:val="21"/>
                <w:u w:val="none"/>
                <w14:textFill>
                  <w14:solidFill>
                    <w14:schemeClr w14:val="tx1"/>
                  </w14:solidFill>
                </w14:textFill>
              </w:rPr>
            </w:pPr>
          </w:p>
        </w:tc>
        <w:tc>
          <w:tcPr>
            <w:tcW w:w="337" w:type="pct"/>
            <w:vMerge w:val="continue"/>
            <w:vAlign w:val="center"/>
          </w:tcPr>
          <w:p w14:paraId="7092C1EC">
            <w:pPr>
              <w:adjustRightInd w:val="0"/>
              <w:snapToGrid w:val="0"/>
              <w:spacing w:line="400" w:lineRule="exact"/>
              <w:jc w:val="center"/>
              <w:rPr>
                <w:rFonts w:hint="default" w:ascii="宋体" w:hAnsi="宋体" w:eastAsia="宋体"/>
                <w:color w:val="000000" w:themeColor="text1"/>
                <w:szCs w:val="21"/>
                <w:u w:val="none"/>
                <w:lang w:val="en-US" w:eastAsia="zh-CN"/>
                <w14:textFill>
                  <w14:solidFill>
                    <w14:schemeClr w14:val="tx1"/>
                  </w14:solidFill>
                </w14:textFill>
              </w:rPr>
            </w:pPr>
          </w:p>
        </w:tc>
        <w:tc>
          <w:tcPr>
            <w:tcW w:w="513" w:type="pct"/>
            <w:vAlign w:val="center"/>
          </w:tcPr>
          <w:p w14:paraId="41FD0C92">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hint="default" w:ascii="宋体" w:hAnsi="宋体"/>
                <w:color w:val="auto"/>
                <w:szCs w:val="21"/>
                <w:u w:val="single" w:color="auto"/>
                <w:lang w:val="en-US" w:eastAsia="zh-CN"/>
              </w:rPr>
            </w:pPr>
            <w:r>
              <w:rPr>
                <w:rFonts w:hint="eastAsia" w:ascii="宋体" w:hAnsi="宋体"/>
                <w:color w:val="auto"/>
                <w:szCs w:val="21"/>
                <w:u w:val="single" w:color="auto"/>
                <w:lang w:val="en-US" w:eastAsia="zh-CN"/>
              </w:rPr>
              <w:t>制砂车间</w:t>
            </w:r>
          </w:p>
        </w:tc>
        <w:tc>
          <w:tcPr>
            <w:tcW w:w="480" w:type="pct"/>
            <w:vAlign w:val="center"/>
          </w:tcPr>
          <w:p w14:paraId="7353CE52">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ascii="宋体" w:hAnsi="宋体"/>
                <w:color w:val="auto"/>
                <w:szCs w:val="21"/>
                <w:u w:val="single" w:color="auto"/>
              </w:rPr>
            </w:pPr>
            <w:r>
              <w:rPr>
                <w:rFonts w:ascii="宋体" w:hAnsi="宋体"/>
                <w:color w:val="auto"/>
                <w:szCs w:val="21"/>
                <w:u w:val="single" w:color="auto"/>
              </w:rPr>
              <w:t>COD</w:t>
            </w:r>
          </w:p>
          <w:p w14:paraId="67D3548F">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hint="eastAsia" w:ascii="宋体" w:hAnsi="宋体"/>
                <w:color w:val="auto"/>
                <w:szCs w:val="21"/>
                <w:u w:val="single" w:color="auto"/>
                <w:lang w:val="en-US" w:eastAsia="zh-CN"/>
              </w:rPr>
            </w:pPr>
            <w:r>
              <w:rPr>
                <w:rFonts w:ascii="宋体" w:hAnsi="宋体"/>
                <w:color w:val="auto"/>
                <w:szCs w:val="21"/>
                <w:u w:val="single" w:color="auto"/>
              </w:rPr>
              <w:t>SS</w:t>
            </w:r>
          </w:p>
        </w:tc>
        <w:tc>
          <w:tcPr>
            <w:tcW w:w="834" w:type="pct"/>
            <w:vAlign w:val="center"/>
          </w:tcPr>
          <w:p w14:paraId="7A25C0FC">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hint="default" w:ascii="宋体" w:hAnsi="宋体" w:cs="宋体"/>
                <w:caps w:val="0"/>
                <w:color w:val="auto"/>
                <w:u w:val="single" w:color="auto"/>
                <w:lang w:val="en-US" w:eastAsia="zh-CN"/>
              </w:rPr>
            </w:pPr>
            <w:r>
              <w:rPr>
                <w:rFonts w:hint="eastAsia" w:ascii="宋体" w:hAnsi="宋体" w:cs="宋体"/>
                <w:caps w:val="0"/>
                <w:color w:val="auto"/>
                <w:u w:val="single" w:color="auto"/>
                <w:lang w:val="en-US" w:eastAsia="zh-CN"/>
              </w:rPr>
              <w:t>2个废水收集池</w:t>
            </w:r>
          </w:p>
        </w:tc>
        <w:tc>
          <w:tcPr>
            <w:tcW w:w="834" w:type="pct"/>
            <w:vMerge w:val="continue"/>
            <w:vAlign w:val="center"/>
          </w:tcPr>
          <w:p w14:paraId="097AA810">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hint="eastAsia" w:ascii="宋体" w:hAnsi="宋体" w:cs="宋体"/>
                <w:caps w:val="0"/>
                <w:color w:val="auto"/>
                <w:u w:val="single" w:color="auto"/>
                <w:lang w:val="en-US" w:eastAsia="zh-CN"/>
              </w:rPr>
            </w:pPr>
          </w:p>
        </w:tc>
        <w:tc>
          <w:tcPr>
            <w:tcW w:w="1448" w:type="pct"/>
            <w:vMerge w:val="continue"/>
            <w:vAlign w:val="center"/>
          </w:tcPr>
          <w:p w14:paraId="024B4A2E">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hint="default" w:ascii="宋体" w:hAnsi="宋体"/>
                <w:color w:val="auto"/>
                <w:szCs w:val="21"/>
                <w:u w:val="single" w:color="auto"/>
                <w:lang w:val="en-US" w:eastAsia="zh-CN"/>
              </w:rPr>
            </w:pPr>
          </w:p>
        </w:tc>
      </w:tr>
      <w:tr w14:paraId="0FE82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552" w:type="pct"/>
            <w:vMerge w:val="continue"/>
            <w:vAlign w:val="center"/>
          </w:tcPr>
          <w:p w14:paraId="41B8F10F">
            <w:pPr>
              <w:adjustRightInd w:val="0"/>
              <w:snapToGrid w:val="0"/>
              <w:spacing w:line="400" w:lineRule="exact"/>
              <w:jc w:val="center"/>
              <w:rPr>
                <w:rFonts w:ascii="宋体" w:hAnsi="宋体"/>
                <w:color w:val="000000" w:themeColor="text1"/>
                <w:szCs w:val="21"/>
                <w:u w:val="none"/>
                <w14:textFill>
                  <w14:solidFill>
                    <w14:schemeClr w14:val="tx1"/>
                  </w14:solidFill>
                </w14:textFill>
              </w:rPr>
            </w:pPr>
          </w:p>
        </w:tc>
        <w:tc>
          <w:tcPr>
            <w:tcW w:w="337" w:type="pct"/>
            <w:vMerge w:val="continue"/>
            <w:vAlign w:val="center"/>
          </w:tcPr>
          <w:p w14:paraId="2983238E">
            <w:pPr>
              <w:adjustRightInd w:val="0"/>
              <w:snapToGrid w:val="0"/>
              <w:spacing w:line="400" w:lineRule="exact"/>
              <w:jc w:val="center"/>
              <w:rPr>
                <w:rFonts w:hint="default" w:ascii="宋体" w:hAnsi="宋体" w:eastAsia="宋体"/>
                <w:color w:val="000000" w:themeColor="text1"/>
                <w:szCs w:val="21"/>
                <w:u w:val="none"/>
                <w:lang w:val="en-US" w:eastAsia="zh-CN"/>
                <w14:textFill>
                  <w14:solidFill>
                    <w14:schemeClr w14:val="tx1"/>
                  </w14:solidFill>
                </w14:textFill>
              </w:rPr>
            </w:pPr>
          </w:p>
        </w:tc>
        <w:tc>
          <w:tcPr>
            <w:tcW w:w="513" w:type="pct"/>
            <w:vAlign w:val="center"/>
          </w:tcPr>
          <w:p w14:paraId="7C73CD20">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hint="default" w:ascii="宋体" w:hAnsi="宋体"/>
                <w:color w:val="auto"/>
                <w:szCs w:val="21"/>
                <w:u w:val="single" w:color="auto"/>
                <w:lang w:val="en-US" w:eastAsia="zh-CN"/>
              </w:rPr>
            </w:pPr>
            <w:r>
              <w:rPr>
                <w:rFonts w:hint="eastAsia" w:ascii="宋体" w:hAnsi="宋体"/>
                <w:color w:val="auto"/>
                <w:szCs w:val="21"/>
                <w:u w:val="single" w:color="auto"/>
                <w:lang w:val="en-US" w:eastAsia="zh-CN"/>
              </w:rPr>
              <w:t>原料棚渗滤水</w:t>
            </w:r>
          </w:p>
        </w:tc>
        <w:tc>
          <w:tcPr>
            <w:tcW w:w="480" w:type="pct"/>
            <w:vAlign w:val="center"/>
          </w:tcPr>
          <w:p w14:paraId="5682B5D9">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ascii="宋体" w:hAnsi="宋体"/>
                <w:color w:val="auto"/>
                <w:szCs w:val="21"/>
                <w:u w:val="single" w:color="auto"/>
              </w:rPr>
            </w:pPr>
            <w:r>
              <w:rPr>
                <w:rFonts w:ascii="宋体" w:hAnsi="宋体"/>
                <w:color w:val="auto"/>
                <w:szCs w:val="21"/>
                <w:u w:val="single" w:color="auto"/>
              </w:rPr>
              <w:t>COD</w:t>
            </w:r>
          </w:p>
          <w:p w14:paraId="7B48D489">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ascii="宋体" w:hAnsi="宋体"/>
                <w:color w:val="auto"/>
                <w:szCs w:val="21"/>
                <w:u w:val="single" w:color="auto"/>
              </w:rPr>
            </w:pPr>
            <w:r>
              <w:rPr>
                <w:rFonts w:ascii="宋体" w:hAnsi="宋体"/>
                <w:color w:val="auto"/>
                <w:szCs w:val="21"/>
                <w:u w:val="single" w:color="auto"/>
              </w:rPr>
              <w:t>SS</w:t>
            </w:r>
          </w:p>
        </w:tc>
        <w:tc>
          <w:tcPr>
            <w:tcW w:w="1668" w:type="pct"/>
            <w:gridSpan w:val="2"/>
            <w:vAlign w:val="center"/>
          </w:tcPr>
          <w:p w14:paraId="544DD37A">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hint="eastAsia" w:ascii="宋体" w:hAnsi="宋体" w:cs="宋体"/>
                <w:caps w:val="0"/>
                <w:color w:val="auto"/>
                <w:u w:val="single" w:color="auto"/>
                <w:lang w:val="en-US" w:eastAsia="zh-CN"/>
              </w:rPr>
            </w:pPr>
            <w:r>
              <w:rPr>
                <w:rFonts w:hint="eastAsia" w:ascii="宋体" w:hAnsi="宋体" w:cs="宋体"/>
                <w:caps w:val="0"/>
                <w:color w:val="auto"/>
                <w:u w:val="single" w:color="auto"/>
                <w:lang w:val="en-US" w:eastAsia="zh-CN"/>
              </w:rPr>
              <w:t>收集于1个收集池内，再行喷洒到棚内原料表面抑尘</w:t>
            </w:r>
          </w:p>
        </w:tc>
        <w:tc>
          <w:tcPr>
            <w:tcW w:w="1448" w:type="pct"/>
            <w:vAlign w:val="center"/>
          </w:tcPr>
          <w:p w14:paraId="6F587D67">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hint="default" w:ascii="宋体" w:hAnsi="宋体"/>
                <w:color w:val="auto"/>
                <w:szCs w:val="21"/>
                <w:u w:val="single" w:color="auto"/>
                <w:lang w:val="en-US" w:eastAsia="zh-CN"/>
              </w:rPr>
            </w:pPr>
            <w:r>
              <w:rPr>
                <w:rFonts w:hint="eastAsia" w:ascii="宋体" w:hAnsi="宋体"/>
                <w:color w:val="auto"/>
                <w:szCs w:val="21"/>
                <w:u w:val="single" w:color="auto"/>
                <w:lang w:val="en-US" w:eastAsia="zh-CN"/>
              </w:rPr>
              <w:t>不外排</w:t>
            </w:r>
          </w:p>
        </w:tc>
      </w:tr>
      <w:tr w14:paraId="1913C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552" w:type="pct"/>
            <w:vMerge w:val="continue"/>
            <w:vAlign w:val="center"/>
          </w:tcPr>
          <w:p w14:paraId="0610540F">
            <w:pPr>
              <w:adjustRightInd w:val="0"/>
              <w:snapToGrid w:val="0"/>
              <w:spacing w:line="400" w:lineRule="exact"/>
              <w:jc w:val="center"/>
              <w:rPr>
                <w:rFonts w:ascii="宋体" w:hAnsi="宋体"/>
                <w:color w:val="000000" w:themeColor="text1"/>
                <w:szCs w:val="21"/>
                <w:u w:val="none"/>
                <w14:textFill>
                  <w14:solidFill>
                    <w14:schemeClr w14:val="tx1"/>
                  </w14:solidFill>
                </w14:textFill>
              </w:rPr>
            </w:pPr>
          </w:p>
        </w:tc>
        <w:tc>
          <w:tcPr>
            <w:tcW w:w="337" w:type="pct"/>
            <w:vMerge w:val="continue"/>
            <w:vAlign w:val="center"/>
          </w:tcPr>
          <w:p w14:paraId="0EE37DF7">
            <w:pPr>
              <w:adjustRightInd w:val="0"/>
              <w:snapToGrid w:val="0"/>
              <w:spacing w:line="400" w:lineRule="exact"/>
              <w:jc w:val="center"/>
              <w:rPr>
                <w:rFonts w:hint="default" w:ascii="宋体" w:hAnsi="宋体" w:eastAsia="宋体"/>
                <w:color w:val="000000" w:themeColor="text1"/>
                <w:szCs w:val="21"/>
                <w:u w:val="none"/>
                <w:lang w:val="en-US" w:eastAsia="zh-CN"/>
                <w14:textFill>
                  <w14:solidFill>
                    <w14:schemeClr w14:val="tx1"/>
                  </w14:solidFill>
                </w14:textFill>
              </w:rPr>
            </w:pPr>
          </w:p>
        </w:tc>
        <w:tc>
          <w:tcPr>
            <w:tcW w:w="513" w:type="pct"/>
            <w:vAlign w:val="center"/>
          </w:tcPr>
          <w:p w14:paraId="20066A5C">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车辆清洗废水</w:t>
            </w:r>
          </w:p>
        </w:tc>
        <w:tc>
          <w:tcPr>
            <w:tcW w:w="480" w:type="pct"/>
            <w:vAlign w:val="center"/>
          </w:tcPr>
          <w:p w14:paraId="29B1E893">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COD</w:t>
            </w:r>
          </w:p>
          <w:p w14:paraId="5B241001">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SS</w:t>
            </w:r>
          </w:p>
        </w:tc>
        <w:tc>
          <w:tcPr>
            <w:tcW w:w="1668" w:type="pct"/>
            <w:gridSpan w:val="2"/>
            <w:vAlign w:val="center"/>
          </w:tcPr>
          <w:p w14:paraId="0D7DDE1F">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hint="default" w:ascii="宋体" w:hAnsi="宋体" w:cs="宋体"/>
                <w:caps w:val="0"/>
                <w:color w:val="000000" w:themeColor="text1"/>
                <w:u w:val="none" w:color="auto"/>
                <w:lang w:val="en-US" w:eastAsia="zh-CN"/>
                <w14:textFill>
                  <w14:solidFill>
                    <w14:schemeClr w14:val="tx1"/>
                  </w14:solidFill>
                </w14:textFill>
              </w:rPr>
            </w:pPr>
            <w:r>
              <w:rPr>
                <w:rFonts w:hint="eastAsia" w:ascii="宋体" w:hAnsi="宋体" w:cs="宋体"/>
                <w:caps w:val="0"/>
                <w:color w:val="000000" w:themeColor="text1"/>
                <w:u w:val="none" w:color="auto"/>
                <w:lang w:val="en-US" w:eastAsia="zh-CN"/>
                <w14:textFill>
                  <w14:solidFill>
                    <w14:schemeClr w14:val="tx1"/>
                  </w14:solidFill>
                </w14:textFill>
              </w:rPr>
              <w:t>经洗车</w:t>
            </w:r>
            <w:r>
              <w:rPr>
                <w:rFonts w:hint="eastAsia" w:ascii="宋体" w:hAnsi="宋体" w:eastAsia="宋体" w:cs="宋体"/>
                <w:caps w:val="0"/>
                <w:color w:val="000000" w:themeColor="text1"/>
                <w:u w:val="none" w:color="auto"/>
                <w:lang w:val="en-US" w:eastAsia="zh-CN"/>
                <w14:textFill>
                  <w14:solidFill>
                    <w14:schemeClr w14:val="tx1"/>
                  </w14:solidFill>
                </w14:textFill>
              </w:rPr>
              <w:t>沉淀池</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10</w:t>
            </w:r>
            <w:r>
              <w:rPr>
                <w:rFonts w:hint="eastAsia" w:ascii="宋体" w:hAnsi="宋体" w:eastAsia="宋体" w:cs="宋体"/>
                <w:color w:val="000000" w:themeColor="text1"/>
                <w:highlight w:val="none"/>
                <w14:textFill>
                  <w14:solidFill>
                    <w14:schemeClr w14:val="tx1"/>
                  </w14:solidFill>
                </w14:textFill>
              </w:rPr>
              <w:t>m</w:t>
            </w:r>
            <w:r>
              <w:rPr>
                <w:rFonts w:hint="eastAsia" w:ascii="宋体" w:hAnsi="宋体" w:eastAsia="宋体" w:cs="宋体"/>
                <w:color w:val="000000" w:themeColor="text1"/>
                <w:highlight w:val="none"/>
                <w:vertAlign w:val="superscript"/>
                <w:lang w:val="en-US" w:eastAsia="zh-CN"/>
                <w14:textFill>
                  <w14:solidFill>
                    <w14:schemeClr w14:val="tx1"/>
                  </w14:solidFill>
                </w14:textFill>
              </w:rPr>
              <w:t>3</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aps w:val="0"/>
                <w:color w:val="000000" w:themeColor="text1"/>
                <w:u w:val="none" w:color="auto"/>
                <w:lang w:val="en-US" w:eastAsia="zh-CN"/>
                <w14:textFill>
                  <w14:solidFill>
                    <w14:schemeClr w14:val="tx1"/>
                  </w14:solidFill>
                </w14:textFill>
              </w:rPr>
              <w:t>处理后回用</w:t>
            </w:r>
            <w:r>
              <w:rPr>
                <w:rFonts w:hint="eastAsia" w:ascii="宋体" w:hAnsi="宋体" w:cs="宋体"/>
                <w:caps w:val="0"/>
                <w:color w:val="000000" w:themeColor="text1"/>
                <w:u w:val="none" w:color="auto"/>
                <w:lang w:val="en-US" w:eastAsia="zh-CN"/>
                <w14:textFill>
                  <w14:solidFill>
                    <w14:schemeClr w14:val="tx1"/>
                  </w14:solidFill>
                </w14:textFill>
              </w:rPr>
              <w:t>于车辆清洗</w:t>
            </w:r>
          </w:p>
        </w:tc>
        <w:tc>
          <w:tcPr>
            <w:tcW w:w="1448" w:type="pct"/>
            <w:vAlign w:val="center"/>
          </w:tcPr>
          <w:p w14:paraId="69A705BF">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不外排</w:t>
            </w:r>
          </w:p>
        </w:tc>
      </w:tr>
      <w:tr w14:paraId="12388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552" w:type="pct"/>
            <w:vMerge w:val="continue"/>
            <w:vAlign w:val="center"/>
          </w:tcPr>
          <w:p w14:paraId="7437D073">
            <w:pPr>
              <w:adjustRightInd w:val="0"/>
              <w:snapToGrid w:val="0"/>
              <w:spacing w:line="400" w:lineRule="exact"/>
              <w:jc w:val="center"/>
              <w:rPr>
                <w:rFonts w:ascii="宋体" w:hAnsi="宋体"/>
                <w:color w:val="000000" w:themeColor="text1"/>
                <w:szCs w:val="21"/>
                <w:u w:val="none"/>
                <w14:textFill>
                  <w14:solidFill>
                    <w14:schemeClr w14:val="tx1"/>
                  </w14:solidFill>
                </w14:textFill>
              </w:rPr>
            </w:pPr>
          </w:p>
        </w:tc>
        <w:tc>
          <w:tcPr>
            <w:tcW w:w="337" w:type="pct"/>
            <w:vMerge w:val="continue"/>
            <w:vAlign w:val="center"/>
          </w:tcPr>
          <w:p w14:paraId="67666E99">
            <w:pPr>
              <w:adjustRightInd w:val="0"/>
              <w:snapToGrid w:val="0"/>
              <w:spacing w:line="400" w:lineRule="exact"/>
              <w:jc w:val="center"/>
              <w:rPr>
                <w:rFonts w:hint="default" w:ascii="宋体" w:hAnsi="宋体" w:eastAsia="宋体"/>
                <w:color w:val="000000" w:themeColor="text1"/>
                <w:szCs w:val="21"/>
                <w:u w:val="none"/>
                <w:lang w:val="en-US" w:eastAsia="zh-CN"/>
                <w14:textFill>
                  <w14:solidFill>
                    <w14:schemeClr w14:val="tx1"/>
                  </w14:solidFill>
                </w14:textFill>
              </w:rPr>
            </w:pPr>
          </w:p>
        </w:tc>
        <w:tc>
          <w:tcPr>
            <w:tcW w:w="513" w:type="pct"/>
            <w:vAlign w:val="center"/>
          </w:tcPr>
          <w:p w14:paraId="2F6EE385">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石英粉生产车间</w:t>
            </w:r>
          </w:p>
        </w:tc>
        <w:tc>
          <w:tcPr>
            <w:tcW w:w="480" w:type="pct"/>
            <w:vAlign w:val="center"/>
          </w:tcPr>
          <w:p w14:paraId="38C4E89B">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hint="default" w:ascii="宋体" w:hAnsi="宋体" w:eastAsia="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pH</w:t>
            </w:r>
          </w:p>
          <w:p w14:paraId="26FDB2DD">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COD</w:t>
            </w:r>
          </w:p>
          <w:p w14:paraId="78996FF8">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SS</w:t>
            </w:r>
          </w:p>
          <w:p w14:paraId="77DC0E75">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hint="eastAsia" w:ascii="宋体" w:hAnsi="宋体" w:eastAsia="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氟化物</w:t>
            </w:r>
          </w:p>
        </w:tc>
        <w:tc>
          <w:tcPr>
            <w:tcW w:w="1668" w:type="pct"/>
            <w:gridSpan w:val="2"/>
            <w:vAlign w:val="center"/>
          </w:tcPr>
          <w:p w14:paraId="57D7C3F6">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hint="default" w:ascii="宋体" w:hAnsi="宋体"/>
                <w:color w:val="000000" w:themeColor="text1"/>
                <w:szCs w:val="21"/>
                <w:u w:val="none"/>
                <w:lang w:val="en-US" w:eastAsia="zh-CN"/>
                <w14:textFill>
                  <w14:solidFill>
                    <w14:schemeClr w14:val="tx1"/>
                  </w14:solidFill>
                </w14:textFill>
              </w:rPr>
            </w:pPr>
            <w:r>
              <w:rPr>
                <w:rFonts w:hint="eastAsia" w:ascii="宋体" w:hAnsi="宋体" w:cs="宋体"/>
                <w:caps w:val="0"/>
                <w:color w:val="000000" w:themeColor="text1"/>
                <w:u w:val="none" w:color="auto"/>
                <w:lang w:val="en-US" w:eastAsia="zh-CN"/>
                <w14:textFill>
                  <w14:solidFill>
                    <w14:schemeClr w14:val="tx1"/>
                  </w14:solidFill>
                </w14:textFill>
              </w:rPr>
              <w:t>脱酸清洗废水经中和池(150m</w:t>
            </w:r>
            <w:r>
              <w:rPr>
                <w:rFonts w:hint="eastAsia" w:ascii="宋体" w:hAnsi="宋体" w:cs="宋体"/>
                <w:caps w:val="0"/>
                <w:color w:val="000000" w:themeColor="text1"/>
                <w:u w:val="none" w:color="auto"/>
                <w:vertAlign w:val="superscript"/>
                <w:lang w:val="en-US" w:eastAsia="zh-CN"/>
                <w14:textFill>
                  <w14:solidFill>
                    <w14:schemeClr w14:val="tx1"/>
                  </w14:solidFill>
                </w14:textFill>
              </w:rPr>
              <w:t>3</w:t>
            </w:r>
            <w:r>
              <w:rPr>
                <w:rFonts w:hint="eastAsia" w:ascii="宋体" w:hAnsi="宋体" w:cs="宋体"/>
                <w:caps w:val="0"/>
                <w:color w:val="000000" w:themeColor="text1"/>
                <w:u w:val="none" w:color="auto"/>
                <w:lang w:val="en-US" w:eastAsia="zh-CN"/>
                <w14:textFill>
                  <w14:solidFill>
                    <w14:schemeClr w14:val="tx1"/>
                  </w14:solidFill>
                </w14:textFill>
              </w:rPr>
              <w:t>)处理后与由1个废水收集池收集的其他生产废水一并入高空沉淀池(1500m</w:t>
            </w:r>
            <w:r>
              <w:rPr>
                <w:rFonts w:hint="eastAsia" w:ascii="宋体" w:hAnsi="宋体" w:cs="宋体"/>
                <w:caps w:val="0"/>
                <w:color w:val="000000" w:themeColor="text1"/>
                <w:u w:val="none" w:color="auto"/>
                <w:vertAlign w:val="superscript"/>
                <w:lang w:val="en-US" w:eastAsia="zh-CN"/>
                <w14:textFill>
                  <w14:solidFill>
                    <w14:schemeClr w14:val="tx1"/>
                  </w14:solidFill>
                </w14:textFill>
              </w:rPr>
              <w:t>3</w:t>
            </w:r>
            <w:r>
              <w:rPr>
                <w:rFonts w:hint="eastAsia" w:ascii="宋体" w:hAnsi="宋体" w:cs="宋体"/>
                <w:caps w:val="0"/>
                <w:color w:val="000000" w:themeColor="text1"/>
                <w:u w:val="none" w:color="auto"/>
                <w:lang w:val="en-US" w:eastAsia="zh-CN"/>
                <w14:textFill>
                  <w14:solidFill>
                    <w14:schemeClr w14:val="tx1"/>
                  </w14:solidFill>
                </w14:textFill>
              </w:rPr>
              <w:t>)处理后排入循环水池(1200m</w:t>
            </w:r>
            <w:r>
              <w:rPr>
                <w:rFonts w:hint="eastAsia" w:ascii="宋体" w:hAnsi="宋体" w:cs="宋体"/>
                <w:caps w:val="0"/>
                <w:color w:val="000000" w:themeColor="text1"/>
                <w:u w:val="none" w:color="auto"/>
                <w:vertAlign w:val="superscript"/>
                <w:lang w:val="en-US" w:eastAsia="zh-CN"/>
                <w14:textFill>
                  <w14:solidFill>
                    <w14:schemeClr w14:val="tx1"/>
                  </w14:solidFill>
                </w14:textFill>
              </w:rPr>
              <w:t>3</w:t>
            </w:r>
            <w:r>
              <w:rPr>
                <w:rFonts w:hint="eastAsia" w:ascii="宋体" w:hAnsi="宋体" w:cs="宋体"/>
                <w:caps w:val="0"/>
                <w:color w:val="000000" w:themeColor="text1"/>
                <w:u w:val="none" w:color="auto"/>
                <w:lang w:val="en-US" w:eastAsia="zh-CN"/>
                <w14:textFill>
                  <w14:solidFill>
                    <w14:schemeClr w14:val="tx1"/>
                  </w14:solidFill>
                </w14:textFill>
              </w:rPr>
              <w:t>)后回用于生产，不外排</w:t>
            </w:r>
          </w:p>
        </w:tc>
        <w:tc>
          <w:tcPr>
            <w:tcW w:w="1448" w:type="pct"/>
            <w:vAlign w:val="center"/>
          </w:tcPr>
          <w:p w14:paraId="40B9EC15">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hint="default" w:ascii="宋体" w:hAnsi="宋体" w:eastAsia="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不外排</w:t>
            </w:r>
          </w:p>
        </w:tc>
      </w:tr>
      <w:tr w14:paraId="149D3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52" w:type="pct"/>
            <w:vMerge w:val="continue"/>
            <w:vAlign w:val="center"/>
          </w:tcPr>
          <w:p w14:paraId="57A571E2">
            <w:pPr>
              <w:adjustRightInd w:val="0"/>
              <w:snapToGrid w:val="0"/>
              <w:spacing w:line="400" w:lineRule="exact"/>
              <w:jc w:val="center"/>
              <w:rPr>
                <w:rFonts w:ascii="宋体" w:hAnsi="宋体"/>
                <w:color w:val="000000" w:themeColor="text1"/>
                <w:szCs w:val="21"/>
                <w:u w:val="none"/>
                <w14:textFill>
                  <w14:solidFill>
                    <w14:schemeClr w14:val="tx1"/>
                  </w14:solidFill>
                </w14:textFill>
              </w:rPr>
            </w:pPr>
          </w:p>
        </w:tc>
        <w:tc>
          <w:tcPr>
            <w:tcW w:w="851" w:type="pct"/>
            <w:gridSpan w:val="2"/>
            <w:vAlign w:val="center"/>
          </w:tcPr>
          <w:p w14:paraId="685C7990">
            <w:pPr>
              <w:adjustRightInd w:val="0"/>
              <w:snapToGrid w:val="0"/>
              <w:spacing w:line="400" w:lineRule="exact"/>
              <w:jc w:val="center"/>
              <w:rPr>
                <w:rFonts w:hint="eastAsia" w:ascii="宋体" w:hAnsi="宋体" w:eastAsia="宋体"/>
                <w:color w:val="000000" w:themeColor="text1"/>
                <w:szCs w:val="21"/>
                <w:u w:val="none"/>
                <w:lang w:eastAsia="zh-CN"/>
                <w14:textFill>
                  <w14:solidFill>
                    <w14:schemeClr w14:val="tx1"/>
                  </w14:solidFill>
                </w14:textFill>
              </w:rPr>
            </w:pPr>
            <w:r>
              <w:rPr>
                <w:rFonts w:ascii="宋体" w:hAnsi="宋体"/>
                <w:color w:val="000000" w:themeColor="text1"/>
                <w:szCs w:val="21"/>
                <w:u w:val="none"/>
                <w14:textFill>
                  <w14:solidFill>
                    <w14:schemeClr w14:val="tx1"/>
                  </w14:solidFill>
                </w14:textFill>
              </w:rPr>
              <w:t>生活污水</w:t>
            </w:r>
          </w:p>
        </w:tc>
        <w:tc>
          <w:tcPr>
            <w:tcW w:w="480" w:type="pct"/>
            <w:vAlign w:val="center"/>
          </w:tcPr>
          <w:p w14:paraId="11322EB5">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COD</w:t>
            </w:r>
          </w:p>
          <w:p w14:paraId="161D4DC2">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BOD</w:t>
            </w:r>
            <w:r>
              <w:rPr>
                <w:rFonts w:ascii="宋体" w:hAnsi="宋体"/>
                <w:color w:val="000000" w:themeColor="text1"/>
                <w:szCs w:val="21"/>
                <w:u w:val="none"/>
                <w:vertAlign w:val="subscript"/>
                <w14:textFill>
                  <w14:solidFill>
                    <w14:schemeClr w14:val="tx1"/>
                  </w14:solidFill>
                </w14:textFill>
              </w:rPr>
              <w:t>5</w:t>
            </w:r>
          </w:p>
          <w:p w14:paraId="38C32732">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SS</w:t>
            </w:r>
          </w:p>
          <w:p w14:paraId="7199A152">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氨氮</w:t>
            </w:r>
          </w:p>
        </w:tc>
        <w:tc>
          <w:tcPr>
            <w:tcW w:w="1668" w:type="pct"/>
            <w:gridSpan w:val="2"/>
            <w:vAlign w:val="center"/>
          </w:tcPr>
          <w:p w14:paraId="7C67BF36">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hint="eastAsia" w:ascii="宋体" w:hAnsi="宋体" w:cs="Times New Roman"/>
                <w:color w:val="000000" w:themeColor="text1"/>
                <w:szCs w:val="21"/>
                <w:u w:val="none"/>
                <w:lang w:eastAsia="zh-CN"/>
                <w14:textFill>
                  <w14:solidFill>
                    <w14:schemeClr w14:val="tx1"/>
                  </w14:solidFill>
                </w14:textFill>
              </w:rPr>
            </w:pPr>
            <w:r>
              <w:rPr>
                <w:rFonts w:hint="eastAsia" w:ascii="宋体" w:hAnsi="宋体" w:cs="Times New Roman"/>
                <w:color w:val="000000" w:themeColor="text1"/>
                <w:szCs w:val="21"/>
                <w:u w:val="none"/>
                <w:lang w:eastAsia="zh-CN"/>
                <w14:textFill>
                  <w14:solidFill>
                    <w14:schemeClr w14:val="tx1"/>
                  </w14:solidFill>
                </w14:textFill>
              </w:rPr>
              <w:t>经化粪池预处理</w:t>
            </w:r>
            <w:r>
              <w:rPr>
                <w:rFonts w:hint="eastAsia" w:ascii="宋体" w:hAnsi="宋体" w:cs="Times New Roman"/>
                <w:color w:val="000000" w:themeColor="text1"/>
                <w:szCs w:val="21"/>
                <w:u w:val="none"/>
                <w:lang w:val="en-US" w:eastAsia="zh-CN"/>
                <w14:textFill>
                  <w14:solidFill>
                    <w14:schemeClr w14:val="tx1"/>
                  </w14:solidFill>
                </w14:textFill>
              </w:rPr>
              <w:t>后通过污水管网</w:t>
            </w:r>
            <w:r>
              <w:rPr>
                <w:rFonts w:hint="eastAsia" w:ascii="宋体" w:hAnsi="宋体" w:cs="Times New Roman"/>
                <w:color w:val="000000" w:themeColor="text1"/>
                <w:szCs w:val="21"/>
                <w:u w:val="none"/>
                <w:lang w:eastAsia="zh-CN"/>
                <w14:textFill>
                  <w14:solidFill>
                    <w14:schemeClr w14:val="tx1"/>
                  </w14:solidFill>
                </w14:textFill>
              </w:rPr>
              <w:t>排入大榄坪污水处理厂</w:t>
            </w:r>
          </w:p>
        </w:tc>
        <w:tc>
          <w:tcPr>
            <w:tcW w:w="1448" w:type="pct"/>
            <w:vAlign w:val="center"/>
          </w:tcPr>
          <w:p w14:paraId="7642DCE0">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hint="default" w:ascii="宋体" w:hAnsi="宋体" w:eastAsia="宋体"/>
                <w:color w:val="000000" w:themeColor="text1"/>
                <w:szCs w:val="21"/>
                <w:u w:val="none"/>
                <w:lang w:val="en-US" w:eastAsia="zh-CN"/>
                <w14:textFill>
                  <w14:solidFill>
                    <w14:schemeClr w14:val="tx1"/>
                  </w14:solidFill>
                </w14:textFill>
              </w:rPr>
            </w:pPr>
            <w:r>
              <w:rPr>
                <w:rFonts w:ascii="宋体" w:hAnsi="宋体"/>
                <w:color w:val="000000" w:themeColor="text1"/>
                <w:szCs w:val="21"/>
                <w:u w:val="none"/>
                <w14:textFill>
                  <w14:solidFill>
                    <w14:schemeClr w14:val="tx1"/>
                  </w14:solidFill>
                </w14:textFill>
              </w:rPr>
              <w:t>《污水综合排放标准》</w:t>
            </w:r>
            <w:r>
              <w:rPr>
                <w:rFonts w:hint="eastAsia" w:ascii="宋体" w:hAnsi="宋体"/>
                <w:color w:val="000000" w:themeColor="text1"/>
                <w:szCs w:val="21"/>
                <w:u w:val="none"/>
                <w:lang w:eastAsia="zh-CN"/>
                <w14:textFill>
                  <w14:solidFill>
                    <w14:schemeClr w14:val="tx1"/>
                  </w14:solidFill>
                </w14:textFill>
              </w:rPr>
              <w:t>(</w:t>
            </w:r>
            <w:r>
              <w:rPr>
                <w:rFonts w:ascii="宋体" w:hAnsi="宋体"/>
                <w:color w:val="000000" w:themeColor="text1"/>
                <w:szCs w:val="21"/>
                <w:u w:val="none"/>
                <w14:textFill>
                  <w14:solidFill>
                    <w14:schemeClr w14:val="tx1"/>
                  </w14:solidFill>
                </w14:textFill>
              </w:rPr>
              <w:t>GB8978-1996</w:t>
            </w:r>
            <w:r>
              <w:rPr>
                <w:rFonts w:hint="eastAsia" w:ascii="宋体" w:hAnsi="宋体"/>
                <w:color w:val="000000" w:themeColor="text1"/>
                <w:szCs w:val="21"/>
                <w:u w:val="none"/>
                <w:lang w:eastAsia="zh-CN"/>
                <w14:textFill>
                  <w14:solidFill>
                    <w14:schemeClr w14:val="tx1"/>
                  </w14:solidFill>
                </w14:textFill>
              </w:rPr>
              <w:t>)</w:t>
            </w:r>
            <w:r>
              <w:rPr>
                <w:rFonts w:hint="eastAsia" w:ascii="宋体" w:hAnsi="宋体"/>
                <w:color w:val="000000" w:themeColor="text1"/>
                <w:szCs w:val="21"/>
                <w:u w:val="none"/>
                <w:lang w:val="en-US" w:eastAsia="zh-CN"/>
                <w14:textFill>
                  <w14:solidFill>
                    <w14:schemeClr w14:val="tx1"/>
                  </w14:solidFill>
                </w14:textFill>
              </w:rPr>
              <w:t>表4</w:t>
            </w:r>
            <w:r>
              <w:rPr>
                <w:rFonts w:ascii="宋体" w:hAnsi="宋体"/>
                <w:color w:val="000000" w:themeColor="text1"/>
                <w:szCs w:val="21"/>
                <w:u w:val="none"/>
                <w14:textFill>
                  <w14:solidFill>
                    <w14:schemeClr w14:val="tx1"/>
                  </w14:solidFill>
                </w14:textFill>
              </w:rPr>
              <w:t>三级标准</w:t>
            </w:r>
            <w:r>
              <w:rPr>
                <w:rFonts w:hint="eastAsia" w:ascii="宋体" w:hAnsi="宋体"/>
                <w:color w:val="000000" w:themeColor="text1"/>
                <w:szCs w:val="21"/>
                <w:u w:val="none"/>
                <w:lang w:val="en-US" w:eastAsia="zh-CN"/>
                <w14:textFill>
                  <w14:solidFill>
                    <w14:schemeClr w14:val="tx1"/>
                  </w14:solidFill>
                </w14:textFill>
              </w:rPr>
              <w:t>及大榄坪污水处理厂进水水质要求</w:t>
            </w:r>
          </w:p>
        </w:tc>
      </w:tr>
      <w:tr w14:paraId="52C73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552" w:type="pct"/>
            <w:vAlign w:val="center"/>
          </w:tcPr>
          <w:p w14:paraId="65B75366">
            <w:pPr>
              <w:adjustRightInd w:val="0"/>
              <w:snapToGrid w:val="0"/>
              <w:spacing w:line="400" w:lineRule="exact"/>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声环境</w:t>
            </w:r>
          </w:p>
        </w:tc>
        <w:tc>
          <w:tcPr>
            <w:tcW w:w="851" w:type="pct"/>
            <w:gridSpan w:val="2"/>
            <w:vAlign w:val="center"/>
          </w:tcPr>
          <w:p w14:paraId="14570759">
            <w:pPr>
              <w:adjustRightInd w:val="0"/>
              <w:snapToGrid w:val="0"/>
              <w:spacing w:line="400" w:lineRule="exact"/>
              <w:jc w:val="center"/>
              <w:rPr>
                <w:rFonts w:ascii="宋体" w:hAnsi="宋体"/>
                <w:color w:val="000000" w:themeColor="text1"/>
                <w:szCs w:val="21"/>
                <w:u w:val="none"/>
                <w14:textFill>
                  <w14:solidFill>
                    <w14:schemeClr w14:val="tx1"/>
                  </w14:solidFill>
                </w14:textFill>
              </w:rPr>
            </w:pPr>
            <w:r>
              <w:rPr>
                <w:rFonts w:hint="eastAsia" w:ascii="宋体" w:hAnsi="宋体"/>
                <w:color w:val="000000" w:themeColor="text1"/>
                <w:szCs w:val="21"/>
                <w:u w:val="none"/>
                <w14:textFill>
                  <w14:solidFill>
                    <w14:schemeClr w14:val="tx1"/>
                  </w14:solidFill>
                </w14:textFill>
              </w:rPr>
              <w:t>生产设备</w:t>
            </w:r>
            <w:r>
              <w:rPr>
                <w:rFonts w:ascii="宋体" w:hAnsi="宋体"/>
                <w:color w:val="000000" w:themeColor="text1"/>
                <w:szCs w:val="21"/>
                <w:u w:val="none"/>
                <w14:textFill>
                  <w14:solidFill>
                    <w14:schemeClr w14:val="tx1"/>
                  </w14:solidFill>
                </w14:textFill>
              </w:rPr>
              <w:t>噪声</w:t>
            </w:r>
          </w:p>
        </w:tc>
        <w:tc>
          <w:tcPr>
            <w:tcW w:w="480" w:type="pct"/>
            <w:vAlign w:val="center"/>
          </w:tcPr>
          <w:p w14:paraId="05B37B99">
            <w:pPr>
              <w:adjustRightInd w:val="0"/>
              <w:snapToGrid w:val="0"/>
              <w:spacing w:line="400" w:lineRule="exact"/>
              <w:jc w:val="center"/>
              <w:rPr>
                <w:rFonts w:hint="eastAsia" w:ascii="宋体" w:hAnsi="宋体" w:eastAsia="宋体"/>
                <w:color w:val="000000" w:themeColor="text1"/>
                <w:szCs w:val="21"/>
                <w:u w:val="none"/>
                <w:lang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声压级</w:t>
            </w:r>
          </w:p>
        </w:tc>
        <w:tc>
          <w:tcPr>
            <w:tcW w:w="1668" w:type="pct"/>
            <w:gridSpan w:val="2"/>
            <w:vAlign w:val="center"/>
          </w:tcPr>
          <w:p w14:paraId="4B60DE98">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hint="default" w:ascii="宋体" w:hAnsi="宋体" w:cs="Times New Roman"/>
                <w:color w:val="000000" w:themeColor="text1"/>
                <w:szCs w:val="21"/>
                <w:u w:val="none"/>
                <w:lang w:val="en-US" w:eastAsia="zh-CN"/>
                <w14:textFill>
                  <w14:solidFill>
                    <w14:schemeClr w14:val="tx1"/>
                  </w14:solidFill>
                </w14:textFill>
              </w:rPr>
            </w:pPr>
            <w:r>
              <w:rPr>
                <w:rFonts w:ascii="宋体" w:hAnsi="宋体" w:cs="Times New Roman"/>
                <w:color w:val="000000" w:themeColor="text1"/>
                <w:szCs w:val="21"/>
                <w:u w:val="none"/>
                <w14:textFill>
                  <w14:solidFill>
                    <w14:schemeClr w14:val="tx1"/>
                  </w14:solidFill>
                </w14:textFill>
              </w:rPr>
              <w:t>采用基础减震、厂房隔声、</w:t>
            </w:r>
            <w:r>
              <w:rPr>
                <w:rFonts w:hint="eastAsia" w:ascii="宋体" w:hAnsi="宋体" w:cs="Times New Roman"/>
                <w:color w:val="000000" w:themeColor="text1"/>
                <w:szCs w:val="21"/>
                <w:u w:val="none"/>
                <w:lang w:val="en-US" w:eastAsia="zh-CN"/>
                <w14:textFill>
                  <w14:solidFill>
                    <w14:schemeClr w14:val="tx1"/>
                  </w14:solidFill>
                </w14:textFill>
              </w:rPr>
              <w:t>风机设置隔声罩等</w:t>
            </w:r>
          </w:p>
        </w:tc>
        <w:tc>
          <w:tcPr>
            <w:tcW w:w="1448" w:type="pct"/>
            <w:vAlign w:val="center"/>
          </w:tcPr>
          <w:p w14:paraId="19C4D3E4">
            <w:pPr>
              <w:keepNext w:val="0"/>
              <w:keepLines w:val="0"/>
              <w:pageBreakBefore w:val="0"/>
              <w:widowControl w:val="0"/>
              <w:kinsoku/>
              <w:wordWrap/>
              <w:overflowPunct/>
              <w:topLinePunct w:val="0"/>
              <w:autoSpaceDE/>
              <w:autoSpaceDN/>
              <w:bidi w:val="0"/>
              <w:adjustRightInd w:val="0"/>
              <w:snapToGrid w:val="0"/>
              <w:spacing w:before="60" w:after="60" w:line="240" w:lineRule="exact"/>
              <w:jc w:val="center"/>
              <w:textAlignment w:val="auto"/>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《工业企业厂界环境噪声排放标准》(GB12348—2008</w:t>
            </w:r>
            <w:r>
              <w:rPr>
                <w:rFonts w:hint="eastAsia" w:ascii="宋体" w:hAnsi="宋体"/>
                <w:color w:val="000000" w:themeColor="text1"/>
                <w:szCs w:val="21"/>
                <w:u w:val="none"/>
                <w:lang w:eastAsia="zh-CN"/>
                <w14:textFill>
                  <w14:solidFill>
                    <w14:schemeClr w14:val="tx1"/>
                  </w14:solidFill>
                </w14:textFill>
              </w:rPr>
              <w:t>)</w:t>
            </w:r>
            <w:r>
              <w:rPr>
                <w:rFonts w:ascii="宋体" w:hAnsi="宋体"/>
                <w:color w:val="000000" w:themeColor="text1"/>
                <w:szCs w:val="21"/>
                <w:u w:val="none"/>
                <w14:textFill>
                  <w14:solidFill>
                    <w14:schemeClr w14:val="tx1"/>
                  </w14:solidFill>
                </w14:textFill>
              </w:rPr>
              <w:t>表1中</w:t>
            </w:r>
            <w:r>
              <w:rPr>
                <w:rFonts w:hint="eastAsia" w:ascii="宋体" w:hAnsi="宋体"/>
                <w:color w:val="000000" w:themeColor="text1"/>
                <w:szCs w:val="21"/>
                <w:u w:val="none"/>
                <w:lang w:val="en-US" w:eastAsia="zh-CN"/>
                <w14:textFill>
                  <w14:solidFill>
                    <w14:schemeClr w14:val="tx1"/>
                  </w14:solidFill>
                </w14:textFill>
              </w:rPr>
              <w:t>3类</w:t>
            </w:r>
            <w:r>
              <w:rPr>
                <w:rFonts w:ascii="宋体" w:hAnsi="宋体"/>
                <w:color w:val="000000" w:themeColor="text1"/>
                <w:szCs w:val="21"/>
                <w:u w:val="none"/>
                <w14:textFill>
                  <w14:solidFill>
                    <w14:schemeClr w14:val="tx1"/>
                  </w14:solidFill>
                </w14:textFill>
              </w:rPr>
              <w:t>标准的要求</w:t>
            </w:r>
          </w:p>
        </w:tc>
      </w:tr>
      <w:tr w14:paraId="45CF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6" w:hRule="atLeast"/>
        </w:trPr>
        <w:tc>
          <w:tcPr>
            <w:tcW w:w="552" w:type="pct"/>
            <w:vAlign w:val="center"/>
          </w:tcPr>
          <w:p w14:paraId="40C467C2">
            <w:pPr>
              <w:adjustRightInd w:val="0"/>
              <w:snapToGrid w:val="0"/>
              <w:spacing w:line="400" w:lineRule="exact"/>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固体</w:t>
            </w:r>
          </w:p>
          <w:p w14:paraId="48CBC144">
            <w:pPr>
              <w:adjustRightInd w:val="0"/>
              <w:snapToGrid w:val="0"/>
              <w:spacing w:line="400" w:lineRule="exact"/>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废物</w:t>
            </w:r>
          </w:p>
        </w:tc>
        <w:tc>
          <w:tcPr>
            <w:tcW w:w="4447" w:type="pct"/>
            <w:gridSpan w:val="6"/>
            <w:vAlign w:val="center"/>
          </w:tcPr>
          <w:p w14:paraId="2680D78E">
            <w:pPr>
              <w:adjustRightInd w:val="0"/>
              <w:snapToGrid w:val="0"/>
              <w:spacing w:line="400" w:lineRule="exact"/>
              <w:ind w:firstLine="420" w:firstLineChars="200"/>
              <w:jc w:val="left"/>
              <w:rPr>
                <w:rFonts w:ascii="宋体" w:hAnsi="宋体"/>
                <w:color w:val="000000" w:themeColor="text1"/>
                <w:szCs w:val="21"/>
                <w:u w:val="none"/>
                <w14:textFill>
                  <w14:solidFill>
                    <w14:schemeClr w14:val="tx1"/>
                  </w14:solidFill>
                </w14:textFill>
              </w:rPr>
            </w:pPr>
            <w:r>
              <w:rPr>
                <w:rFonts w:hint="eastAsia" w:ascii="宋体" w:hAnsi="宋体" w:eastAsia="宋体" w:cs="宋体"/>
                <w:b w:val="0"/>
                <w:color w:val="000000" w:themeColor="text1"/>
                <w:spacing w:val="0"/>
                <w:kern w:val="2"/>
                <w:position w:val="0"/>
                <w:sz w:val="21"/>
                <w:szCs w:val="24"/>
                <w:highlight w:val="none"/>
                <w:lang w:val="en-US" w:eastAsia="zh-CN" w:bidi="ar-SA"/>
                <w14:textFill>
                  <w14:solidFill>
                    <w14:schemeClr w14:val="tx1"/>
                  </w14:solidFill>
                </w14:textFill>
              </w:rPr>
              <w:t>一般固废</w:t>
            </w:r>
            <w:r>
              <w:rPr>
                <w:rFonts w:hint="eastAsia" w:ascii="宋体" w:hAnsi="宋体" w:cs="宋体"/>
                <w:b w:val="0"/>
                <w:color w:val="000000" w:themeColor="text1"/>
                <w:spacing w:val="0"/>
                <w:kern w:val="2"/>
                <w:position w:val="0"/>
                <w:sz w:val="21"/>
                <w:szCs w:val="24"/>
                <w:highlight w:val="none"/>
                <w:lang w:val="en-US" w:eastAsia="zh-CN" w:bidi="ar-SA"/>
                <w14:textFill>
                  <w14:solidFill>
                    <w14:schemeClr w14:val="tx1"/>
                  </w14:solidFill>
                </w14:textFill>
              </w:rPr>
              <w:t>设置</w:t>
            </w:r>
            <w:r>
              <w:rPr>
                <w:rFonts w:hint="eastAsia" w:ascii="宋体" w:hAnsi="宋体" w:eastAsia="宋体" w:cs="宋体"/>
                <w:b w:val="0"/>
                <w:color w:val="000000" w:themeColor="text1"/>
                <w:spacing w:val="0"/>
                <w:kern w:val="2"/>
                <w:position w:val="0"/>
                <w:sz w:val="21"/>
                <w:szCs w:val="24"/>
                <w:highlight w:val="none"/>
                <w:lang w:val="en-US" w:eastAsia="zh-CN" w:bidi="ar-SA"/>
                <w14:textFill>
                  <w14:solidFill>
                    <w14:schemeClr w14:val="tx1"/>
                  </w14:solidFill>
                </w14:textFill>
              </w:rPr>
              <w:t>一般固废</w:t>
            </w:r>
            <w:r>
              <w:rPr>
                <w:rFonts w:hint="eastAsia" w:ascii="宋体" w:hAnsi="宋体" w:cs="宋体"/>
                <w:b w:val="0"/>
                <w:color w:val="000000" w:themeColor="text1"/>
                <w:spacing w:val="0"/>
                <w:kern w:val="2"/>
                <w:position w:val="0"/>
                <w:sz w:val="21"/>
                <w:szCs w:val="24"/>
                <w:highlight w:val="none"/>
                <w:lang w:val="en-US" w:eastAsia="zh-CN" w:bidi="ar-SA"/>
                <w14:textFill>
                  <w14:solidFill>
                    <w14:schemeClr w14:val="tx1"/>
                  </w14:solidFill>
                </w14:textFill>
              </w:rPr>
              <w:t>暂存区</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50</w:t>
            </w:r>
            <w:r>
              <w:rPr>
                <w:rFonts w:hint="eastAsia" w:ascii="宋体" w:hAnsi="宋体" w:eastAsia="宋体" w:cs="宋体"/>
                <w:color w:val="000000" w:themeColor="text1"/>
                <w:highlight w:val="none"/>
                <w14:textFill>
                  <w14:solidFill>
                    <w14:schemeClr w14:val="tx1"/>
                  </w14:solidFill>
                </w14:textFill>
              </w:rPr>
              <w:t>m</w:t>
            </w:r>
            <w:r>
              <w:rPr>
                <w:rFonts w:hint="eastAsia" w:ascii="宋体" w:hAnsi="宋体" w:eastAsia="宋体" w:cs="宋体"/>
                <w:color w:val="000000" w:themeColor="text1"/>
                <w:highlight w:val="none"/>
                <w:vertAlign w:val="superscript"/>
                <w14:textFill>
                  <w14:solidFill>
                    <w14:schemeClr w14:val="tx1"/>
                  </w14:solidFill>
                </w14:textFill>
              </w:rPr>
              <w:t>2</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cs="宋体"/>
                <w:b w:val="0"/>
                <w:color w:val="000000" w:themeColor="text1"/>
                <w:spacing w:val="0"/>
                <w:kern w:val="2"/>
                <w:position w:val="0"/>
                <w:sz w:val="21"/>
                <w:szCs w:val="24"/>
                <w:highlight w:val="none"/>
                <w:lang w:val="en-US" w:eastAsia="zh-CN" w:bidi="ar-SA"/>
                <w14:textFill>
                  <w14:solidFill>
                    <w14:schemeClr w14:val="tx1"/>
                  </w14:solidFill>
                </w14:textFill>
              </w:rPr>
              <w:t>和尾泥库</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10</w:t>
            </w:r>
            <w:r>
              <w:rPr>
                <w:rFonts w:hint="eastAsia" w:ascii="宋体" w:hAnsi="宋体" w:eastAsia="宋体" w:cs="宋体"/>
                <w:color w:val="000000" w:themeColor="text1"/>
                <w:highlight w:val="none"/>
                <w:lang w:val="en-US" w:eastAsia="zh-CN"/>
                <w14:textFill>
                  <w14:solidFill>
                    <w14:schemeClr w14:val="tx1"/>
                  </w14:solidFill>
                </w14:textFill>
              </w:rPr>
              <w:t>0</w:t>
            </w:r>
            <w:r>
              <w:rPr>
                <w:rFonts w:hint="eastAsia" w:ascii="宋体" w:hAnsi="宋体" w:eastAsia="宋体" w:cs="宋体"/>
                <w:color w:val="000000" w:themeColor="text1"/>
                <w:highlight w:val="none"/>
                <w14:textFill>
                  <w14:solidFill>
                    <w14:schemeClr w14:val="tx1"/>
                  </w14:solidFill>
                </w14:textFill>
              </w:rPr>
              <w:t>m</w:t>
            </w:r>
            <w:r>
              <w:rPr>
                <w:rFonts w:hint="eastAsia" w:ascii="宋体" w:hAnsi="宋体" w:eastAsia="宋体" w:cs="宋体"/>
                <w:color w:val="000000" w:themeColor="text1"/>
                <w:highlight w:val="none"/>
                <w:vertAlign w:val="superscript"/>
                <w14:textFill>
                  <w14:solidFill>
                    <w14:schemeClr w14:val="tx1"/>
                  </w14:solidFill>
                </w14:textFill>
              </w:rPr>
              <w:t>2</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cs="宋体"/>
                <w:b w:val="0"/>
                <w:color w:val="000000" w:themeColor="text1"/>
                <w:spacing w:val="0"/>
                <w:kern w:val="2"/>
                <w:position w:val="0"/>
                <w:sz w:val="21"/>
                <w:szCs w:val="24"/>
                <w:highlight w:val="none"/>
                <w:lang w:val="en-US" w:eastAsia="zh-CN" w:bidi="ar-SA"/>
                <w14:textFill>
                  <w14:solidFill>
                    <w14:schemeClr w14:val="tx1"/>
                  </w14:solidFill>
                </w14:textFill>
              </w:rPr>
              <w:t>分类暂存。</w:t>
            </w:r>
            <w:r>
              <w:rPr>
                <w:rFonts w:hint="eastAsia" w:ascii="宋体" w:hAnsi="宋体" w:eastAsia="宋体" w:cs="宋体"/>
                <w:b w:val="0"/>
                <w:color w:val="000000" w:themeColor="text1"/>
                <w:spacing w:val="0"/>
                <w:kern w:val="2"/>
                <w:position w:val="0"/>
                <w:sz w:val="21"/>
                <w:szCs w:val="24"/>
                <w:highlight w:val="none"/>
                <w:lang w:val="en-US" w:eastAsia="zh-CN" w:bidi="ar-SA"/>
                <w14:textFill>
                  <w14:solidFill>
                    <w14:schemeClr w14:val="tx1"/>
                  </w14:solidFill>
                </w14:textFill>
              </w:rPr>
              <w:t>板框压滤尾泥、中和沉淀池沉渣定期外售砖厂综合利用</w:t>
            </w:r>
            <w:r>
              <w:rPr>
                <w:rFonts w:hint="eastAsia" w:ascii="宋体" w:hAnsi="宋体" w:cs="宋体"/>
                <w:b w:val="0"/>
                <w:color w:val="000000" w:themeColor="text1"/>
                <w:spacing w:val="0"/>
                <w:kern w:val="2"/>
                <w:position w:val="0"/>
                <w:sz w:val="21"/>
                <w:szCs w:val="24"/>
                <w:highlight w:val="none"/>
                <w:lang w:val="en-US" w:eastAsia="zh-CN" w:bidi="ar-SA"/>
                <w14:textFill>
                  <w14:solidFill>
                    <w14:schemeClr w14:val="tx1"/>
                  </w14:solidFill>
                </w14:textFill>
              </w:rPr>
              <w:t>，</w:t>
            </w:r>
            <w:r>
              <w:rPr>
                <w:rFonts w:hint="eastAsia" w:ascii="宋体" w:hAnsi="宋体" w:eastAsia="宋体" w:cs="宋体"/>
                <w:b w:val="0"/>
                <w:color w:val="000000" w:themeColor="text1"/>
                <w:spacing w:val="0"/>
                <w:kern w:val="2"/>
                <w:position w:val="0"/>
                <w:sz w:val="21"/>
                <w:szCs w:val="24"/>
                <w:highlight w:val="none"/>
                <w:lang w:val="en-US" w:eastAsia="zh-CN" w:bidi="ar-SA"/>
                <w14:textFill>
                  <w14:solidFill>
                    <w14:schemeClr w14:val="tx1"/>
                  </w14:solidFill>
                </w14:textFill>
              </w:rPr>
              <w:t>炉</w:t>
            </w:r>
            <w:r>
              <w:rPr>
                <w:rFonts w:hint="eastAsia" w:ascii="宋体" w:hAnsi="宋体" w:cs="宋体"/>
                <w:b w:val="0"/>
                <w:color w:val="000000" w:themeColor="text1"/>
                <w:spacing w:val="0"/>
                <w:kern w:val="2"/>
                <w:position w:val="0"/>
                <w:sz w:val="21"/>
                <w:szCs w:val="24"/>
                <w:highlight w:val="none"/>
                <w:lang w:val="en-US" w:eastAsia="zh-CN" w:bidi="ar-SA"/>
                <w14:textFill>
                  <w14:solidFill>
                    <w14:schemeClr w14:val="tx1"/>
                  </w14:solidFill>
                </w14:textFill>
              </w:rPr>
              <w:t>灰和烟尘除尘灰</w:t>
            </w:r>
            <w:r>
              <w:rPr>
                <w:rFonts w:hint="eastAsia" w:ascii="宋体" w:hAnsi="宋体" w:eastAsia="宋体" w:cs="宋体"/>
                <w:b w:val="0"/>
                <w:color w:val="000000" w:themeColor="text1"/>
                <w:spacing w:val="0"/>
                <w:kern w:val="2"/>
                <w:position w:val="0"/>
                <w:sz w:val="21"/>
                <w:szCs w:val="24"/>
                <w:highlight w:val="none"/>
                <w:lang w:val="en-US" w:eastAsia="zh-CN" w:bidi="ar-SA"/>
                <w14:textFill>
                  <w14:solidFill>
                    <w14:schemeClr w14:val="tx1"/>
                  </w14:solidFill>
                </w14:textFill>
              </w:rPr>
              <w:t>外运做农肥</w:t>
            </w:r>
            <w:r>
              <w:rPr>
                <w:rFonts w:hint="eastAsia" w:ascii="宋体" w:hAnsi="宋体" w:cs="宋体"/>
                <w:b w:val="0"/>
                <w:color w:val="000000" w:themeColor="text1"/>
                <w:spacing w:val="0"/>
                <w:kern w:val="2"/>
                <w:position w:val="0"/>
                <w:sz w:val="21"/>
                <w:szCs w:val="24"/>
                <w:highlight w:val="none"/>
                <w:lang w:val="en-US" w:eastAsia="zh-CN" w:bidi="ar-SA"/>
                <w14:textFill>
                  <w14:solidFill>
                    <w14:schemeClr w14:val="tx1"/>
                  </w14:solidFill>
                </w14:textFill>
              </w:rPr>
              <w:t>，</w:t>
            </w:r>
            <w:r>
              <w:rPr>
                <w:rFonts w:hint="eastAsia" w:ascii="宋体" w:hAnsi="宋体" w:eastAsia="宋体" w:cs="宋体"/>
                <w:b w:val="0"/>
                <w:color w:val="000000" w:themeColor="text1"/>
                <w:spacing w:val="0"/>
                <w:kern w:val="2"/>
                <w:position w:val="0"/>
                <w:sz w:val="21"/>
                <w:szCs w:val="24"/>
                <w:highlight w:val="none"/>
                <w:lang w:val="en-US" w:eastAsia="zh-CN" w:bidi="ar-SA"/>
                <w14:textFill>
                  <w14:solidFill>
                    <w14:schemeClr w14:val="tx1"/>
                  </w14:solidFill>
                </w14:textFill>
              </w:rPr>
              <w:t>金属杂质定期外售</w:t>
            </w:r>
            <w:r>
              <w:rPr>
                <w:rFonts w:hint="eastAsia" w:ascii="宋体" w:hAnsi="宋体" w:cs="宋体"/>
                <w:b w:val="0"/>
                <w:color w:val="000000" w:themeColor="text1"/>
                <w:spacing w:val="0"/>
                <w:kern w:val="2"/>
                <w:position w:val="0"/>
                <w:sz w:val="21"/>
                <w:szCs w:val="24"/>
                <w:highlight w:val="none"/>
                <w:lang w:val="en-US" w:eastAsia="zh-CN" w:bidi="ar-SA"/>
                <w14:textFill>
                  <w14:solidFill>
                    <w14:schemeClr w14:val="tx1"/>
                  </w14:solidFill>
                </w14:textFill>
              </w:rPr>
              <w:t>冶炼厂</w:t>
            </w:r>
            <w:r>
              <w:rPr>
                <w:rFonts w:hint="eastAsia" w:ascii="宋体" w:hAnsi="宋体" w:eastAsia="宋体" w:cs="宋体"/>
                <w:b w:val="0"/>
                <w:color w:val="000000" w:themeColor="text1"/>
                <w:spacing w:val="0"/>
                <w:kern w:val="2"/>
                <w:position w:val="0"/>
                <w:sz w:val="21"/>
                <w:szCs w:val="24"/>
                <w:highlight w:val="none"/>
                <w:lang w:val="en-US" w:eastAsia="zh-CN" w:bidi="ar-SA"/>
                <w14:textFill>
                  <w14:solidFill>
                    <w14:schemeClr w14:val="tx1"/>
                  </w14:solidFill>
                </w14:textFill>
              </w:rPr>
              <w:t>综合利用</w:t>
            </w:r>
            <w:r>
              <w:rPr>
                <w:rFonts w:hint="eastAsia" w:ascii="宋体" w:hAnsi="宋体" w:cs="宋体"/>
                <w:b w:val="0"/>
                <w:color w:val="000000" w:themeColor="text1"/>
                <w:spacing w:val="0"/>
                <w:kern w:val="2"/>
                <w:position w:val="0"/>
                <w:sz w:val="21"/>
                <w:szCs w:val="24"/>
                <w:highlight w:val="none"/>
                <w:lang w:val="en-US" w:eastAsia="zh-CN" w:bidi="ar-SA"/>
                <w14:textFill>
                  <w14:solidFill>
                    <w14:schemeClr w14:val="tx1"/>
                  </w14:solidFill>
                </w14:textFill>
              </w:rPr>
              <w:t>，</w:t>
            </w:r>
            <w:r>
              <w:rPr>
                <w:rFonts w:hint="eastAsia" w:ascii="宋体" w:hAnsi="宋体" w:eastAsia="宋体" w:cs="宋体"/>
                <w:b w:val="0"/>
                <w:color w:val="000000" w:themeColor="text1"/>
                <w:spacing w:val="0"/>
                <w:kern w:val="2"/>
                <w:position w:val="0"/>
                <w:sz w:val="21"/>
                <w:szCs w:val="24"/>
                <w:highlight w:val="none"/>
                <w:lang w:val="en-US" w:eastAsia="zh-CN" w:bidi="ar-SA"/>
                <w14:textFill>
                  <w14:solidFill>
                    <w14:schemeClr w14:val="tx1"/>
                  </w14:solidFill>
                </w14:textFill>
              </w:rPr>
              <w:t>废包装袋定期</w:t>
            </w:r>
            <w:r>
              <w:rPr>
                <w:rFonts w:hint="eastAsia" w:ascii="宋体" w:hAnsi="宋体" w:cs="宋体"/>
                <w:b w:val="0"/>
                <w:color w:val="000000" w:themeColor="text1"/>
                <w:spacing w:val="0"/>
                <w:kern w:val="2"/>
                <w:position w:val="0"/>
                <w:sz w:val="21"/>
                <w:szCs w:val="24"/>
                <w:highlight w:val="none"/>
                <w:lang w:val="en-US" w:eastAsia="zh-CN" w:bidi="ar-SA"/>
                <w14:textFill>
                  <w14:solidFill>
                    <w14:schemeClr w14:val="tx1"/>
                  </w14:solidFill>
                </w14:textFill>
              </w:rPr>
              <w:t>外售废旧物资回收单位，筛分、色选废石暂存于半成品库定期外售砂石料加工</w:t>
            </w:r>
            <w:r>
              <w:rPr>
                <w:rFonts w:hint="eastAsia" w:ascii="宋体" w:hAnsi="宋体" w:cs="宋体"/>
                <w:b w:val="0"/>
                <w:color w:val="auto"/>
                <w:spacing w:val="0"/>
                <w:kern w:val="2"/>
                <w:position w:val="0"/>
                <w:sz w:val="21"/>
                <w:szCs w:val="24"/>
                <w:highlight w:val="none"/>
                <w:lang w:val="en-US" w:eastAsia="zh-CN" w:bidi="ar-SA"/>
              </w:rPr>
              <w:t>厂综合利用</w:t>
            </w:r>
            <w:r>
              <w:rPr>
                <w:rFonts w:hint="eastAsia" w:ascii="宋体" w:hAnsi="宋体"/>
                <w:color w:val="auto"/>
                <w:u w:val="none"/>
                <w:lang w:val="en-US" w:eastAsia="zh-CN"/>
              </w:rPr>
              <w:t>；废过滤网、</w:t>
            </w:r>
            <w:r>
              <w:rPr>
                <w:rFonts w:hint="eastAsia" w:ascii="宋体" w:hAnsi="宋体" w:eastAsia="宋体" w:cs="宋体"/>
                <w:color w:val="auto"/>
                <w:highlight w:val="none"/>
              </w:rPr>
              <w:t>废</w:t>
            </w:r>
            <w:r>
              <w:rPr>
                <w:rFonts w:hint="eastAsia" w:ascii="宋体" w:hAnsi="宋体" w:eastAsia="宋体" w:cs="宋体"/>
                <w:color w:val="auto"/>
                <w:highlight w:val="none"/>
                <w:lang w:val="en-US" w:eastAsia="zh-CN"/>
              </w:rPr>
              <w:t>矿物</w:t>
            </w:r>
            <w:r>
              <w:rPr>
                <w:rFonts w:hint="eastAsia" w:ascii="宋体" w:hAnsi="宋体" w:eastAsia="宋体" w:cs="宋体"/>
                <w:color w:val="000000" w:themeColor="text1"/>
                <w:highlight w:val="none"/>
                <w:lang w:val="en-US" w:eastAsia="zh-CN"/>
                <w14:textFill>
                  <w14:solidFill>
                    <w14:schemeClr w14:val="tx1"/>
                  </w14:solidFill>
                </w14:textFill>
              </w:rPr>
              <w:t>油</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废油桶，废</w:t>
            </w:r>
            <w:r>
              <w:rPr>
                <w:rFonts w:hint="eastAsia" w:ascii="宋体" w:hAnsi="宋体" w:eastAsia="宋体" w:cs="宋体"/>
                <w:color w:val="000000" w:themeColor="text1"/>
                <w:sz w:val="21"/>
                <w:szCs w:val="21"/>
                <w:highlight w:val="none"/>
                <w14:textFill>
                  <w14:solidFill>
                    <w14:schemeClr w14:val="tx1"/>
                  </w14:solidFill>
                </w14:textFill>
              </w:rPr>
              <w:t>含油抹布</w:t>
            </w:r>
            <w:r>
              <w:rPr>
                <w:rFonts w:hint="eastAsia" w:ascii="宋体" w:hAnsi="宋体" w:eastAsia="宋体" w:cs="宋体"/>
                <w:color w:val="000000" w:themeColor="text1"/>
                <w:spacing w:val="-3"/>
                <w:sz w:val="21"/>
                <w:szCs w:val="21"/>
                <w:highlight w:val="none"/>
                <w:lang w:val="en-US" w:eastAsia="zh-CN"/>
                <w14:textFill>
                  <w14:solidFill>
                    <w14:schemeClr w14:val="tx1"/>
                  </w14:solidFill>
                </w14:textFill>
              </w:rPr>
              <w:t>等危险废物收集后</w:t>
            </w:r>
            <w:r>
              <w:rPr>
                <w:rFonts w:hint="eastAsia" w:ascii="宋体" w:hAnsi="宋体" w:eastAsia="宋体" w:cs="宋体"/>
                <w:color w:val="000000" w:themeColor="text1"/>
                <w:highlight w:val="none"/>
                <w14:textFill>
                  <w14:solidFill>
                    <w14:schemeClr w14:val="tx1"/>
                  </w14:solidFill>
                </w14:textFill>
              </w:rPr>
              <w:t>暂存于</w:t>
            </w:r>
            <w:r>
              <w:rPr>
                <w:rFonts w:hint="eastAsia" w:ascii="宋体" w:hAnsi="宋体" w:eastAsia="宋体" w:cs="宋体"/>
                <w:color w:val="000000" w:themeColor="text1"/>
                <w:highlight w:val="none"/>
                <w:lang w:eastAsia="zh-CN"/>
                <w14:textFill>
                  <w14:solidFill>
                    <w14:schemeClr w14:val="tx1"/>
                  </w14:solidFill>
                </w14:textFill>
              </w:rPr>
              <w:t>危险废物贮存库(</w:t>
            </w:r>
            <w:r>
              <w:rPr>
                <w:rFonts w:hint="eastAsia" w:ascii="宋体" w:hAnsi="宋体" w:eastAsia="宋体" w:cs="宋体"/>
                <w:color w:val="000000" w:themeColor="text1"/>
                <w:highlight w:val="none"/>
                <w:lang w:val="en-US" w:eastAsia="zh-CN"/>
                <w14:textFill>
                  <w14:solidFill>
                    <w14:schemeClr w14:val="tx1"/>
                  </w14:solidFill>
                </w14:textFill>
              </w:rPr>
              <w:t>15</w:t>
            </w:r>
            <w:r>
              <w:rPr>
                <w:rFonts w:hint="eastAsia" w:ascii="宋体" w:hAnsi="宋体" w:eastAsia="宋体" w:cs="宋体"/>
                <w:color w:val="000000" w:themeColor="text1"/>
                <w:highlight w:val="none"/>
                <w14:textFill>
                  <w14:solidFill>
                    <w14:schemeClr w14:val="tx1"/>
                  </w14:solidFill>
                </w14:textFill>
              </w:rPr>
              <w:t>m</w:t>
            </w:r>
            <w:r>
              <w:rPr>
                <w:rFonts w:hint="eastAsia" w:ascii="宋体" w:hAnsi="宋体" w:eastAsia="宋体" w:cs="宋体"/>
                <w:color w:val="000000" w:themeColor="text1"/>
                <w:highlight w:val="none"/>
                <w:vertAlign w:val="superscript"/>
                <w14:textFill>
                  <w14:solidFill>
                    <w14:schemeClr w14:val="tx1"/>
                  </w14:solidFill>
                </w14:textFill>
              </w:rPr>
              <w:t>2</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定期</w:t>
            </w:r>
            <w:r>
              <w:rPr>
                <w:rFonts w:hint="eastAsia" w:ascii="宋体" w:hAnsi="宋体" w:eastAsia="宋体" w:cs="宋体"/>
                <w:color w:val="000000" w:themeColor="text1"/>
                <w:spacing w:val="-3"/>
                <w:sz w:val="21"/>
                <w:szCs w:val="21"/>
                <w:highlight w:val="none"/>
                <w14:textFill>
                  <w14:solidFill>
                    <w14:schemeClr w14:val="tx1"/>
                  </w14:solidFill>
                </w14:textFill>
              </w:rPr>
              <w:t>交由具有危险废物处置资质的单位处理</w:t>
            </w:r>
            <w:r>
              <w:rPr>
                <w:rFonts w:hint="eastAsia" w:ascii="宋体" w:hAnsi="宋体"/>
                <w:color w:val="000000" w:themeColor="text1"/>
                <w:szCs w:val="21"/>
                <w:u w:val="none"/>
                <w:lang w:val="en-US" w:eastAsia="zh-CN"/>
                <w14:textFill>
                  <w14:solidFill>
                    <w14:schemeClr w14:val="tx1"/>
                  </w14:solidFill>
                </w14:textFill>
              </w:rPr>
              <w:t>；</w:t>
            </w:r>
            <w:r>
              <w:rPr>
                <w:rFonts w:ascii="宋体" w:hAnsi="宋体"/>
                <w:color w:val="000000" w:themeColor="text1"/>
                <w:szCs w:val="21"/>
                <w:u w:val="none"/>
                <w14:textFill>
                  <w14:solidFill>
                    <w14:schemeClr w14:val="tx1"/>
                  </w14:solidFill>
                </w14:textFill>
              </w:rPr>
              <w:t>生活垃圾统一收集后</w:t>
            </w:r>
            <w:r>
              <w:rPr>
                <w:rFonts w:hint="eastAsia" w:ascii="宋体" w:hAnsi="宋体"/>
                <w:color w:val="000000" w:themeColor="text1"/>
                <w:szCs w:val="21"/>
                <w:u w:val="none"/>
                <w:lang w:eastAsia="zh-CN"/>
                <w14:textFill>
                  <w14:solidFill>
                    <w14:schemeClr w14:val="tx1"/>
                  </w14:solidFill>
                </w14:textFill>
              </w:rPr>
              <w:t>委托</w:t>
            </w:r>
            <w:r>
              <w:rPr>
                <w:rFonts w:ascii="宋体" w:hAnsi="宋体"/>
                <w:color w:val="000000" w:themeColor="text1"/>
                <w:szCs w:val="21"/>
                <w:u w:val="none"/>
                <w14:textFill>
                  <w14:solidFill>
                    <w14:schemeClr w14:val="tx1"/>
                  </w14:solidFill>
                </w14:textFill>
              </w:rPr>
              <w:t>环卫部门处理。</w:t>
            </w:r>
          </w:p>
        </w:tc>
      </w:tr>
      <w:tr w14:paraId="70BA2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552" w:type="pct"/>
            <w:vAlign w:val="center"/>
          </w:tcPr>
          <w:p w14:paraId="706D8D54">
            <w:pPr>
              <w:adjustRightInd w:val="0"/>
              <w:snapToGrid w:val="0"/>
              <w:spacing w:line="400" w:lineRule="exact"/>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土壤及地下水污染防治措施</w:t>
            </w:r>
          </w:p>
        </w:tc>
        <w:tc>
          <w:tcPr>
            <w:tcW w:w="4447" w:type="pct"/>
            <w:gridSpan w:val="6"/>
            <w:vAlign w:val="center"/>
          </w:tcPr>
          <w:p w14:paraId="2D096616">
            <w:pPr>
              <w:adjustRightInd w:val="0"/>
              <w:snapToGrid w:val="0"/>
              <w:spacing w:line="400" w:lineRule="exact"/>
              <w:ind w:firstLine="420" w:firstLineChars="200"/>
              <w:jc w:val="both"/>
              <w:rPr>
                <w:rFonts w:hint="eastAsia" w:ascii="宋体" w:hAnsi="宋体" w:cs="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危险废物贮存库的地面与裙脚应采取表面防渗措施。表面防渗材料应与所接触的物料或污染物相容，可采用抗渗混凝土、高密度聚乙烯膜、钠基膨润土防水毯或其他防渗性能等效的材料；</w:t>
            </w:r>
            <w:r>
              <w:rPr>
                <w:rFonts w:hint="eastAsia" w:ascii="宋体" w:hAnsi="宋体" w:cs="宋体"/>
                <w:color w:val="000000" w:themeColor="text1"/>
                <w:szCs w:val="21"/>
                <w:u w:val="none"/>
                <w:lang w:val="en-US" w:eastAsia="zh-CN"/>
                <w14:textFill>
                  <w14:solidFill>
                    <w14:schemeClr w14:val="tx1"/>
                  </w14:solidFill>
                </w14:textFill>
              </w:rPr>
              <w:t>储罐区地面及围堰采用抗渗混凝土浇筑。</w:t>
            </w:r>
          </w:p>
          <w:p w14:paraId="4CE3621C">
            <w:pPr>
              <w:adjustRightInd w:val="0"/>
              <w:snapToGrid w:val="0"/>
              <w:spacing w:line="400" w:lineRule="exact"/>
              <w:ind w:firstLine="420" w:firstLineChars="200"/>
              <w:jc w:val="both"/>
              <w:rPr>
                <w:rFonts w:hint="eastAsia" w:ascii="宋体" w:hAnsi="宋体" w:eastAsia="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生产车间、半成品库房、成品库房、锅炉房防渗维持水泥硬化现状；原料棚维持地面水泥硬化基础上四周设围挡；尾泥库、一般固废暂存区在现有</w:t>
            </w:r>
            <w:r>
              <w:rPr>
                <w:rFonts w:hint="eastAsia" w:ascii="宋体" w:hAnsi="宋体" w:cs="宋体"/>
                <w:color w:val="000000" w:themeColor="text1"/>
                <w:u w:val="none"/>
                <w:lang w:val="en-US" w:eastAsia="zh-CN"/>
                <w14:textFill>
                  <w14:solidFill>
                    <w14:schemeClr w14:val="tx1"/>
                  </w14:solidFill>
                </w14:textFill>
              </w:rPr>
              <w:t>地面硬化基础上对四周围墙水泥硬化；</w:t>
            </w:r>
            <w:r>
              <w:rPr>
                <w:rFonts w:hint="eastAsia" w:ascii="宋体" w:hAnsi="宋体"/>
                <w:color w:val="000000" w:themeColor="text1"/>
                <w:szCs w:val="21"/>
                <w:u w:val="none"/>
                <w:lang w:val="en-US" w:eastAsia="zh-CN"/>
                <w14:textFill>
                  <w14:solidFill>
                    <w14:schemeClr w14:val="tx1"/>
                  </w14:solidFill>
                </w14:textFill>
              </w:rPr>
              <w:t>中和池、沉淀</w:t>
            </w:r>
            <w:r>
              <w:rPr>
                <w:rFonts w:hint="eastAsia" w:ascii="宋体" w:hAnsi="宋体"/>
                <w:color w:val="auto"/>
                <w:szCs w:val="21"/>
                <w:u w:val="none"/>
                <w:lang w:val="en-US" w:eastAsia="zh-CN"/>
              </w:rPr>
              <w:t>池、循环水池、初期雨水池为</w:t>
            </w:r>
            <w:r>
              <w:rPr>
                <w:rFonts w:hint="eastAsia" w:ascii="宋体" w:hAnsi="宋体" w:cs="宋体"/>
                <w:color w:val="auto"/>
                <w:u w:val="none"/>
                <w:lang w:val="en-US" w:eastAsia="zh-CN"/>
              </w:rPr>
              <w:t>砼构</w:t>
            </w:r>
            <w:r>
              <w:rPr>
                <w:rFonts w:hint="eastAsia" w:ascii="宋体" w:hAnsi="宋体" w:cs="宋体"/>
                <w:color w:val="000000" w:themeColor="text1"/>
                <w:u w:val="none"/>
                <w:lang w:val="en-US" w:eastAsia="zh-CN"/>
                <w14:textFill>
                  <w14:solidFill>
                    <w14:schemeClr w14:val="tx1"/>
                  </w14:solidFill>
                </w14:textFill>
              </w:rPr>
              <w:t>件结构</w:t>
            </w:r>
            <w:r>
              <w:rPr>
                <w:rFonts w:hint="eastAsia" w:ascii="宋体" w:hAnsi="宋体"/>
                <w:color w:val="000000" w:themeColor="text1"/>
                <w:szCs w:val="21"/>
                <w:u w:val="none"/>
                <w:lang w:val="en-US" w:eastAsia="zh-CN"/>
                <w14:textFill>
                  <w14:solidFill>
                    <w14:schemeClr w14:val="tx1"/>
                  </w14:solidFill>
                </w14:textFill>
              </w:rPr>
              <w:t>。</w:t>
            </w:r>
          </w:p>
        </w:tc>
      </w:tr>
      <w:tr w14:paraId="4D8C3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8" w:hRule="atLeast"/>
        </w:trPr>
        <w:tc>
          <w:tcPr>
            <w:tcW w:w="552" w:type="pct"/>
            <w:vAlign w:val="center"/>
          </w:tcPr>
          <w:p w14:paraId="468B7518">
            <w:pPr>
              <w:adjustRightInd w:val="0"/>
              <w:snapToGrid w:val="0"/>
              <w:spacing w:line="400" w:lineRule="exact"/>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生态保护措施</w:t>
            </w:r>
          </w:p>
        </w:tc>
        <w:tc>
          <w:tcPr>
            <w:tcW w:w="4447" w:type="pct"/>
            <w:gridSpan w:val="6"/>
            <w:vAlign w:val="center"/>
          </w:tcPr>
          <w:p w14:paraId="2AF62A54">
            <w:pPr>
              <w:adjustRightInd w:val="0"/>
              <w:snapToGrid w:val="0"/>
              <w:spacing w:line="400" w:lineRule="exact"/>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w:t>
            </w:r>
          </w:p>
        </w:tc>
      </w:tr>
      <w:tr w14:paraId="4C822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552" w:type="pct"/>
            <w:vAlign w:val="center"/>
          </w:tcPr>
          <w:p w14:paraId="0CF3E9F3">
            <w:pPr>
              <w:adjustRightInd w:val="0"/>
              <w:snapToGrid w:val="0"/>
              <w:spacing w:line="400" w:lineRule="exact"/>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环境风险防范措施</w:t>
            </w:r>
          </w:p>
        </w:tc>
        <w:tc>
          <w:tcPr>
            <w:tcW w:w="4447" w:type="pct"/>
            <w:gridSpan w:val="6"/>
            <w:vAlign w:val="center"/>
          </w:tcPr>
          <w:p w14:paraId="01BD5E65">
            <w:pPr>
              <w:adjustRightInd w:val="0"/>
              <w:snapToGrid w:val="0"/>
              <w:spacing w:line="400" w:lineRule="exact"/>
              <w:ind w:firstLine="420" w:firstLineChars="200"/>
              <w:jc w:val="both"/>
              <w:rPr>
                <w:rFonts w:hint="eastAsia" w:ascii="宋体" w:hAnsi="宋体" w:eastAsia="宋体" w:cs="Times New Roman"/>
                <w:color w:val="000000" w:themeColor="text1"/>
                <w:szCs w:val="21"/>
                <w:u w:val="none"/>
                <w:lang w:val="en-US" w:eastAsia="zh-CN"/>
                <w14:textFill>
                  <w14:solidFill>
                    <w14:schemeClr w14:val="tx1"/>
                  </w14:solidFill>
                </w14:textFill>
              </w:rPr>
            </w:pPr>
            <w:r>
              <w:rPr>
                <w:rFonts w:hint="eastAsia" w:ascii="宋体" w:hAnsi="宋体" w:eastAsia="宋体" w:cs="宋体"/>
                <w:b w:val="0"/>
                <w:color w:val="000000" w:themeColor="text1"/>
                <w:spacing w:val="0"/>
                <w:kern w:val="2"/>
                <w:position w:val="0"/>
                <w:sz w:val="21"/>
                <w:szCs w:val="21"/>
                <w:u w:val="none"/>
                <w:lang w:val="en-US" w:eastAsia="zh-CN" w:bidi="ar-SA"/>
                <w14:textFill>
                  <w14:solidFill>
                    <w14:schemeClr w14:val="tx1"/>
                  </w14:solidFill>
                </w14:textFill>
              </w:rPr>
              <w:t>储罐区设置长18米、宽4米、高</w:t>
            </w:r>
            <w:r>
              <w:rPr>
                <w:rFonts w:hint="eastAsia" w:ascii="宋体" w:hAnsi="宋体" w:cs="宋体"/>
                <w:b w:val="0"/>
                <w:color w:val="000000" w:themeColor="text1"/>
                <w:spacing w:val="0"/>
                <w:kern w:val="2"/>
                <w:position w:val="0"/>
                <w:sz w:val="21"/>
                <w:szCs w:val="21"/>
                <w:u w:val="none"/>
                <w:lang w:val="en-US" w:eastAsia="zh-CN" w:bidi="ar-SA"/>
                <w14:textFill>
                  <w14:solidFill>
                    <w14:schemeClr w14:val="tx1"/>
                  </w14:solidFill>
                </w14:textFill>
              </w:rPr>
              <w:t>1.5</w:t>
            </w:r>
            <w:r>
              <w:rPr>
                <w:rFonts w:hint="eastAsia" w:ascii="宋体" w:hAnsi="宋体" w:eastAsia="宋体" w:cs="宋体"/>
                <w:b w:val="0"/>
                <w:color w:val="000000" w:themeColor="text1"/>
                <w:spacing w:val="0"/>
                <w:kern w:val="2"/>
                <w:position w:val="0"/>
                <w:sz w:val="21"/>
                <w:szCs w:val="21"/>
                <w:u w:val="none"/>
                <w:lang w:val="en-US" w:eastAsia="zh-CN" w:bidi="ar-SA"/>
                <w14:textFill>
                  <w14:solidFill>
                    <w14:schemeClr w14:val="tx1"/>
                  </w14:solidFill>
                </w14:textFill>
              </w:rPr>
              <w:t>米的围堰，容积</w:t>
            </w:r>
            <w:r>
              <w:rPr>
                <w:rFonts w:hint="eastAsia" w:ascii="宋体" w:hAnsi="宋体" w:cs="宋体"/>
                <w:b w:val="0"/>
                <w:color w:val="000000" w:themeColor="text1"/>
                <w:spacing w:val="0"/>
                <w:kern w:val="2"/>
                <w:position w:val="0"/>
                <w:sz w:val="21"/>
                <w:szCs w:val="21"/>
                <w:u w:val="none"/>
                <w:lang w:val="en-US" w:eastAsia="zh-CN" w:bidi="ar-SA"/>
                <w14:textFill>
                  <w14:solidFill>
                    <w14:schemeClr w14:val="tx1"/>
                  </w14:solidFill>
                </w14:textFill>
              </w:rPr>
              <w:t>108</w:t>
            </w:r>
            <w:r>
              <w:rPr>
                <w:rFonts w:hint="eastAsia" w:ascii="宋体" w:hAnsi="宋体" w:eastAsia="宋体" w:cs="宋体"/>
                <w:b w:val="0"/>
                <w:color w:val="000000" w:themeColor="text1"/>
                <w:spacing w:val="0"/>
                <w:kern w:val="2"/>
                <w:position w:val="0"/>
                <w:sz w:val="21"/>
                <w:szCs w:val="21"/>
                <w:u w:val="none"/>
                <w:lang w:val="en-US" w:eastAsia="zh-CN" w:bidi="ar-SA"/>
                <w14:textFill>
                  <w14:solidFill>
                    <w14:schemeClr w14:val="tx1"/>
                  </w14:solidFill>
                </w14:textFill>
              </w:rPr>
              <w:t>m</w:t>
            </w:r>
            <w:r>
              <w:rPr>
                <w:rFonts w:hint="eastAsia" w:ascii="宋体" w:hAnsi="宋体" w:eastAsia="宋体" w:cs="宋体"/>
                <w:b w:val="0"/>
                <w:color w:val="000000" w:themeColor="text1"/>
                <w:spacing w:val="0"/>
                <w:kern w:val="2"/>
                <w:position w:val="0"/>
                <w:sz w:val="21"/>
                <w:szCs w:val="21"/>
                <w:u w:val="none"/>
                <w:vertAlign w:val="superscript"/>
                <w:lang w:val="en-US" w:eastAsia="zh-CN" w:bidi="ar-SA"/>
                <w14:textFill>
                  <w14:solidFill>
                    <w14:schemeClr w14:val="tx1"/>
                  </w14:solidFill>
                </w14:textFill>
              </w:rPr>
              <w:t>3</w:t>
            </w:r>
            <w:r>
              <w:rPr>
                <w:rFonts w:hint="eastAsia" w:ascii="宋体" w:hAnsi="宋体" w:eastAsia="宋体" w:cs="宋体"/>
                <w:b w:val="0"/>
                <w:color w:val="000000" w:themeColor="text1"/>
                <w:spacing w:val="0"/>
                <w:kern w:val="2"/>
                <w:position w:val="0"/>
                <w:sz w:val="21"/>
                <w:szCs w:val="21"/>
                <w:u w:val="none"/>
                <w:vertAlign w:val="baseline"/>
                <w:lang w:val="en-US" w:eastAsia="zh-CN" w:bidi="ar-SA"/>
                <w14:textFill>
                  <w14:solidFill>
                    <w14:schemeClr w14:val="tx1"/>
                  </w14:solidFill>
                </w14:textFill>
              </w:rPr>
              <w:t>，并配备应急救援物资</w:t>
            </w:r>
            <w:r>
              <w:rPr>
                <w:rFonts w:hint="eastAsia" w:ascii="宋体" w:hAnsi="宋体" w:cs="宋体"/>
                <w:b w:val="0"/>
                <w:color w:val="000000" w:themeColor="text1"/>
                <w:spacing w:val="0"/>
                <w:kern w:val="2"/>
                <w:position w:val="0"/>
                <w:sz w:val="21"/>
                <w:szCs w:val="21"/>
                <w:u w:val="none"/>
                <w:vertAlign w:val="baseline"/>
                <w:lang w:val="en-US" w:eastAsia="zh-CN" w:bidi="ar-SA"/>
                <w14:textFill>
                  <w14:solidFill>
                    <w14:schemeClr w14:val="tx1"/>
                  </w14:solidFill>
                </w14:textFill>
              </w:rPr>
              <w:t>；1台备用储罐平常处于放空状态。其他管理性措施</w:t>
            </w:r>
            <w:r>
              <w:rPr>
                <w:rFonts w:hint="eastAsia" w:ascii="宋体" w:hAnsi="宋体" w:cs="Times New Roman"/>
                <w:color w:val="000000" w:themeColor="text1"/>
                <w:szCs w:val="21"/>
                <w:u w:val="none"/>
                <w:lang w:val="en-US" w:eastAsia="zh-CN"/>
                <w14:textFill>
                  <w14:solidFill>
                    <w14:schemeClr w14:val="tx1"/>
                  </w14:solidFill>
                </w14:textFill>
              </w:rPr>
              <w:t>详见风险专章</w:t>
            </w:r>
            <w:r>
              <w:rPr>
                <w:rFonts w:hint="eastAsia" w:ascii="宋体" w:hAnsi="宋体" w:eastAsia="宋体" w:cs="Times New Roman"/>
                <w:color w:val="000000" w:themeColor="text1"/>
                <w:szCs w:val="21"/>
                <w:u w:val="none"/>
                <w:lang w:val="en-US" w:eastAsia="zh-CN"/>
                <w14:textFill>
                  <w14:solidFill>
                    <w14:schemeClr w14:val="tx1"/>
                  </w14:solidFill>
                </w14:textFill>
              </w:rPr>
              <w:t>。</w:t>
            </w:r>
          </w:p>
        </w:tc>
      </w:tr>
      <w:tr w14:paraId="16B85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01" w:hRule="atLeast"/>
        </w:trPr>
        <w:tc>
          <w:tcPr>
            <w:tcW w:w="552" w:type="pct"/>
            <w:vAlign w:val="center"/>
          </w:tcPr>
          <w:p w14:paraId="3B1AC3CC">
            <w:pPr>
              <w:adjustRightInd w:val="0"/>
              <w:snapToGrid w:val="0"/>
              <w:spacing w:line="400" w:lineRule="exact"/>
              <w:jc w:val="center"/>
              <w:rPr>
                <w:rFonts w:ascii="宋体" w:hAnsi="宋体"/>
                <w:color w:val="000000" w:themeColor="text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其他环境管理要求</w:t>
            </w:r>
          </w:p>
        </w:tc>
        <w:tc>
          <w:tcPr>
            <w:tcW w:w="4447" w:type="pct"/>
            <w:gridSpan w:val="6"/>
            <w:vAlign w:val="center"/>
          </w:tcPr>
          <w:p w14:paraId="3B0FB7A2">
            <w:pPr>
              <w:adjustRightInd w:val="0"/>
              <w:snapToGrid w:val="0"/>
              <w:spacing w:line="400" w:lineRule="exact"/>
              <w:ind w:firstLine="420" w:firstLineChars="200"/>
              <w:jc w:val="both"/>
              <w:rPr>
                <w:rFonts w:hint="eastAsia" w:ascii="宋体" w:hAnsi="宋体" w:eastAsia="宋体" w:cs="Times New Roman"/>
                <w:color w:val="000000" w:themeColor="text1"/>
                <w:szCs w:val="21"/>
                <w:u w:val="none"/>
                <w:lang w:val="en-US" w:eastAsia="zh-CN"/>
                <w14:textFill>
                  <w14:solidFill>
                    <w14:schemeClr w14:val="tx1"/>
                  </w14:solidFill>
                </w14:textFill>
              </w:rPr>
            </w:pPr>
            <w:r>
              <w:rPr>
                <w:rFonts w:hint="eastAsia" w:ascii="宋体" w:hAnsi="宋体" w:eastAsia="宋体" w:cs="Times New Roman"/>
                <w:color w:val="000000" w:themeColor="text1"/>
                <w:szCs w:val="21"/>
                <w:u w:val="none"/>
                <w:lang w:val="en-US" w:eastAsia="zh-CN"/>
                <w14:textFill>
                  <w14:solidFill>
                    <w14:schemeClr w14:val="tx1"/>
                  </w14:solidFill>
                </w14:textFill>
              </w:rPr>
              <w:t>排污口规范化管理：废气排放口、噪声源和固体废物贮存必须按照国家和地方的有关规定进行建设，应符合“一明显、二合理、三便于”的要求，即环保标志明显，排污口</w:t>
            </w:r>
            <w:r>
              <w:rPr>
                <w:rFonts w:hint="eastAsia" w:ascii="宋体" w:hAnsi="宋体" w:cs="Times New Roman"/>
                <w:color w:val="000000" w:themeColor="text1"/>
                <w:szCs w:val="21"/>
                <w:u w:val="none"/>
                <w:lang w:val="en-US" w:eastAsia="zh-CN"/>
                <w14:textFill>
                  <w14:solidFill>
                    <w14:schemeClr w14:val="tx1"/>
                  </w14:solidFill>
                </w14:textFill>
              </w:rPr>
              <w:t>(</w:t>
            </w:r>
            <w:r>
              <w:rPr>
                <w:rFonts w:hint="eastAsia" w:ascii="宋体" w:hAnsi="宋体" w:eastAsia="宋体" w:cs="Times New Roman"/>
                <w:color w:val="000000" w:themeColor="text1"/>
                <w:szCs w:val="21"/>
                <w:u w:val="none"/>
                <w:lang w:val="en-US" w:eastAsia="zh-CN"/>
                <w14:textFill>
                  <w14:solidFill>
                    <w14:schemeClr w14:val="tx1"/>
                  </w14:solidFill>
                </w14:textFill>
              </w:rPr>
              <w:t>接管口</w:t>
            </w:r>
            <w:r>
              <w:rPr>
                <w:rFonts w:hint="eastAsia" w:ascii="宋体" w:hAnsi="宋体" w:cs="Times New Roman"/>
                <w:color w:val="000000" w:themeColor="text1"/>
                <w:szCs w:val="21"/>
                <w:u w:val="none"/>
                <w:lang w:val="en-US" w:eastAsia="zh-CN"/>
                <w14:textFill>
                  <w14:solidFill>
                    <w14:schemeClr w14:val="tx1"/>
                  </w14:solidFill>
                </w14:textFill>
              </w:rPr>
              <w:t>)</w:t>
            </w:r>
            <w:r>
              <w:rPr>
                <w:rFonts w:hint="eastAsia" w:ascii="宋体" w:hAnsi="宋体" w:eastAsia="宋体" w:cs="Times New Roman"/>
                <w:color w:val="000000" w:themeColor="text1"/>
                <w:szCs w:val="21"/>
                <w:u w:val="none"/>
                <w:lang w:val="en-US" w:eastAsia="zh-CN"/>
                <w14:textFill>
                  <w14:solidFill>
                    <w14:schemeClr w14:val="tx1"/>
                  </w14:solidFill>
                </w14:textFill>
              </w:rPr>
              <w:t>设置合理，便于采集样品、便于监测计量、便于监督管理。同时要求按照国家环保总局制定的《环境保护图形标志实施细则</w:t>
            </w:r>
            <w:r>
              <w:rPr>
                <w:rFonts w:hint="eastAsia" w:ascii="宋体" w:hAnsi="宋体" w:cs="Times New Roman"/>
                <w:color w:val="000000" w:themeColor="text1"/>
                <w:szCs w:val="21"/>
                <w:u w:val="none"/>
                <w:lang w:val="en-US" w:eastAsia="zh-CN"/>
                <w14:textFill>
                  <w14:solidFill>
                    <w14:schemeClr w14:val="tx1"/>
                  </w14:solidFill>
                </w14:textFill>
              </w:rPr>
              <w:t>(</w:t>
            </w:r>
            <w:r>
              <w:rPr>
                <w:rFonts w:hint="eastAsia" w:ascii="宋体" w:hAnsi="宋体" w:eastAsia="宋体" w:cs="Times New Roman"/>
                <w:color w:val="000000" w:themeColor="text1"/>
                <w:szCs w:val="21"/>
                <w:u w:val="none"/>
                <w:lang w:val="en-US" w:eastAsia="zh-CN"/>
                <w14:textFill>
                  <w14:solidFill>
                    <w14:schemeClr w14:val="tx1"/>
                  </w14:solidFill>
                </w14:textFill>
              </w:rPr>
              <w:t>试行</w:t>
            </w:r>
            <w:r>
              <w:rPr>
                <w:rFonts w:hint="eastAsia" w:ascii="宋体" w:hAnsi="宋体" w:cs="Times New Roman"/>
                <w:color w:val="000000" w:themeColor="text1"/>
                <w:szCs w:val="21"/>
                <w:u w:val="none"/>
                <w:lang w:val="en-US" w:eastAsia="zh-CN"/>
                <w14:textFill>
                  <w14:solidFill>
                    <w14:schemeClr w14:val="tx1"/>
                  </w14:solidFill>
                </w14:textFill>
              </w:rPr>
              <w:t>)</w:t>
            </w:r>
            <w:r>
              <w:rPr>
                <w:rFonts w:hint="eastAsia" w:ascii="宋体" w:hAnsi="宋体" w:eastAsia="宋体" w:cs="Times New Roman"/>
                <w:color w:val="000000" w:themeColor="text1"/>
                <w:szCs w:val="21"/>
                <w:u w:val="none"/>
                <w:lang w:val="en-US" w:eastAsia="zh-CN"/>
                <w14:textFill>
                  <w14:solidFill>
                    <w14:schemeClr w14:val="tx1"/>
                  </w14:solidFill>
                </w14:textFill>
              </w:rPr>
              <w:t>》的规定，设置与排污口相应的图形标志牌。</w:t>
            </w:r>
          </w:p>
          <w:p w14:paraId="6AE00E03">
            <w:pPr>
              <w:adjustRightInd w:val="0"/>
              <w:snapToGrid w:val="0"/>
              <w:spacing w:line="400" w:lineRule="exact"/>
              <w:ind w:firstLine="420" w:firstLineChars="200"/>
              <w:jc w:val="both"/>
              <w:rPr>
                <w:rFonts w:hint="eastAsia" w:ascii="宋体" w:hAnsi="宋体" w:eastAsia="宋体" w:cs="Times New Roman"/>
                <w:color w:val="000000" w:themeColor="text1"/>
                <w:szCs w:val="21"/>
                <w:u w:val="none"/>
                <w:lang w:val="en-US" w:eastAsia="zh-CN"/>
                <w14:textFill>
                  <w14:solidFill>
                    <w14:schemeClr w14:val="tx1"/>
                  </w14:solidFill>
                </w14:textFill>
              </w:rPr>
            </w:pPr>
            <w:r>
              <w:rPr>
                <w:rFonts w:hint="eastAsia" w:ascii="宋体" w:hAnsi="宋体" w:eastAsia="宋体" w:cs="Times New Roman"/>
                <w:color w:val="000000" w:themeColor="text1"/>
                <w:szCs w:val="21"/>
                <w:u w:val="none"/>
                <w:lang w:val="en-US" w:eastAsia="zh-CN"/>
                <w14:textFill>
                  <w14:solidFill>
                    <w14:schemeClr w14:val="tx1"/>
                  </w14:solidFill>
                </w14:textFill>
              </w:rPr>
              <w:t>排污许可制度：根据《固定污染源排污许可分类管理名录</w:t>
            </w:r>
            <w:r>
              <w:rPr>
                <w:rFonts w:hint="eastAsia" w:ascii="宋体" w:hAnsi="宋体" w:cs="Times New Roman"/>
                <w:color w:val="000000" w:themeColor="text1"/>
                <w:szCs w:val="21"/>
                <w:u w:val="none"/>
                <w:lang w:val="en-US" w:eastAsia="zh-CN"/>
                <w14:textFill>
                  <w14:solidFill>
                    <w14:schemeClr w14:val="tx1"/>
                  </w14:solidFill>
                </w14:textFill>
              </w:rPr>
              <w:t>(</w:t>
            </w:r>
            <w:r>
              <w:rPr>
                <w:rFonts w:hint="eastAsia" w:ascii="宋体" w:hAnsi="宋体" w:eastAsia="宋体" w:cs="Times New Roman"/>
                <w:color w:val="000000" w:themeColor="text1"/>
                <w:szCs w:val="21"/>
                <w:u w:val="none"/>
                <w:lang w:val="en-US" w:eastAsia="zh-CN"/>
                <w14:textFill>
                  <w14:solidFill>
                    <w14:schemeClr w14:val="tx1"/>
                  </w14:solidFill>
                </w14:textFill>
              </w:rPr>
              <w:t>2019年版</w:t>
            </w:r>
            <w:r>
              <w:rPr>
                <w:rFonts w:hint="eastAsia" w:ascii="宋体" w:hAnsi="宋体" w:cs="Times New Roman"/>
                <w:color w:val="000000" w:themeColor="text1"/>
                <w:szCs w:val="21"/>
                <w:u w:val="none"/>
                <w:lang w:val="en-US" w:eastAsia="zh-CN"/>
                <w14:textFill>
                  <w14:solidFill>
                    <w14:schemeClr w14:val="tx1"/>
                  </w14:solidFill>
                </w14:textFill>
              </w:rPr>
              <w:t>)</w:t>
            </w:r>
            <w:r>
              <w:rPr>
                <w:rFonts w:hint="eastAsia" w:ascii="宋体" w:hAnsi="宋体" w:eastAsia="宋体" w:cs="Times New Roman"/>
                <w:color w:val="000000" w:themeColor="text1"/>
                <w:szCs w:val="21"/>
                <w:u w:val="none"/>
                <w:lang w:val="en-US" w:eastAsia="zh-CN"/>
                <w14:textFill>
                  <w14:solidFill>
                    <w14:schemeClr w14:val="tx1"/>
                  </w14:solidFill>
                </w14:textFill>
              </w:rPr>
              <w:t>》，建设单位生产属于“二十五、非金属矿物制品业 30—70、石墨及其他非金属矿物制品制造309 ”中“其他非金属矿物制品制造3099(除重点管理、简化管理以外的)”类别，属于实施</w:t>
            </w:r>
            <w:r>
              <w:rPr>
                <w:rFonts w:hint="eastAsia" w:ascii="宋体" w:hAnsi="宋体" w:cs="Times New Roman"/>
                <w:color w:val="000000" w:themeColor="text1"/>
                <w:szCs w:val="21"/>
                <w:u w:val="none"/>
                <w:lang w:val="en-US" w:eastAsia="zh-CN"/>
                <w14:textFill>
                  <w14:solidFill>
                    <w14:schemeClr w14:val="tx1"/>
                  </w14:solidFill>
                </w14:textFill>
              </w:rPr>
              <w:t>登记</w:t>
            </w:r>
            <w:r>
              <w:rPr>
                <w:rFonts w:hint="eastAsia" w:ascii="宋体" w:hAnsi="宋体" w:eastAsia="宋体" w:cs="Times New Roman"/>
                <w:color w:val="000000" w:themeColor="text1"/>
                <w:szCs w:val="21"/>
                <w:u w:val="none"/>
                <w:lang w:val="en-US" w:eastAsia="zh-CN"/>
                <w14:textFill>
                  <w14:solidFill>
                    <w14:schemeClr w14:val="tx1"/>
                  </w14:solidFill>
                </w14:textFill>
              </w:rPr>
              <w:t>管理的类别，建设单位应当在启动生产设施或者发生实际排污之前进行排污</w:t>
            </w:r>
            <w:r>
              <w:rPr>
                <w:rFonts w:hint="eastAsia" w:ascii="宋体" w:hAnsi="宋体" w:cs="Times New Roman"/>
                <w:color w:val="000000" w:themeColor="text1"/>
                <w:szCs w:val="21"/>
                <w:u w:val="none"/>
                <w:lang w:val="en-US" w:eastAsia="zh-CN"/>
                <w14:textFill>
                  <w14:solidFill>
                    <w14:schemeClr w14:val="tx1"/>
                  </w14:solidFill>
                </w14:textFill>
              </w:rPr>
              <w:t>登记</w:t>
            </w:r>
            <w:r>
              <w:rPr>
                <w:rFonts w:hint="eastAsia" w:ascii="宋体" w:hAnsi="宋体" w:eastAsia="宋体" w:cs="Times New Roman"/>
                <w:color w:val="000000" w:themeColor="text1"/>
                <w:szCs w:val="21"/>
                <w:u w:val="none"/>
                <w:lang w:val="en-US" w:eastAsia="zh-CN"/>
                <w14:textFill>
                  <w14:solidFill>
                    <w14:schemeClr w14:val="tx1"/>
                  </w14:solidFill>
                </w14:textFill>
              </w:rPr>
              <w:t>。</w:t>
            </w:r>
          </w:p>
          <w:p w14:paraId="59F94E88">
            <w:pPr>
              <w:adjustRightInd w:val="0"/>
              <w:snapToGrid w:val="0"/>
              <w:spacing w:line="400" w:lineRule="exact"/>
              <w:ind w:firstLine="420" w:firstLineChars="200"/>
              <w:jc w:val="both"/>
              <w:rPr>
                <w:rFonts w:hint="eastAsia" w:ascii="宋体" w:hAnsi="宋体" w:eastAsia="宋体" w:cs="Times New Roman"/>
                <w:color w:val="000000" w:themeColor="text1"/>
                <w:szCs w:val="21"/>
                <w:u w:val="none"/>
                <w:lang w:val="en-US" w:eastAsia="zh-CN"/>
                <w14:textFill>
                  <w14:solidFill>
                    <w14:schemeClr w14:val="tx1"/>
                  </w14:solidFill>
                </w14:textFill>
              </w:rPr>
            </w:pPr>
            <w:r>
              <w:rPr>
                <w:rFonts w:hint="eastAsia" w:ascii="宋体" w:hAnsi="宋体" w:eastAsia="宋体" w:cs="Times New Roman"/>
                <w:color w:val="000000" w:themeColor="text1"/>
                <w:szCs w:val="21"/>
                <w:u w:val="none"/>
                <w:lang w:val="en-US" w:eastAsia="zh-CN"/>
                <w14:textFill>
                  <w14:solidFill>
                    <w14:schemeClr w14:val="tx1"/>
                  </w14:solidFill>
                </w14:textFill>
              </w:rPr>
              <w:t>环保验收：本项目竣工后建设单位应依据《建设项目环境保护管理条例》和《建设项目竣工环境保护验收暂行办法</w:t>
            </w:r>
            <w:r>
              <w:rPr>
                <w:rFonts w:hint="eastAsia" w:ascii="宋体" w:hAnsi="宋体" w:cs="Times New Roman"/>
                <w:color w:val="000000" w:themeColor="text1"/>
                <w:szCs w:val="21"/>
                <w:u w:val="none"/>
                <w:lang w:val="en-US" w:eastAsia="zh-CN"/>
                <w14:textFill>
                  <w14:solidFill>
                    <w14:schemeClr w14:val="tx1"/>
                  </w14:solidFill>
                </w14:textFill>
              </w:rPr>
              <w:t>》《</w:t>
            </w:r>
            <w:r>
              <w:rPr>
                <w:rFonts w:hint="eastAsia" w:ascii="宋体" w:hAnsi="宋体" w:eastAsia="宋体" w:cs="Times New Roman"/>
                <w:color w:val="000000" w:themeColor="text1"/>
                <w:szCs w:val="21"/>
                <w:u w:val="none"/>
                <w:lang w:val="en-US" w:eastAsia="zh-CN"/>
                <w14:textFill>
                  <w14:solidFill>
                    <w14:schemeClr w14:val="tx1"/>
                  </w14:solidFill>
                </w14:textFill>
              </w:rPr>
              <w:t>建设项目竣工环境保护验收技术指南污染影响类》等相关文件，对配套建设的环境保护设施进行验收，编制验收报告。</w:t>
            </w:r>
          </w:p>
        </w:tc>
      </w:tr>
    </w:tbl>
    <w:p w14:paraId="2979B918">
      <w:pPr>
        <w:rPr>
          <w:rFonts w:ascii="宋体" w:hAnsi="宋体"/>
          <w:color w:val="000000" w:themeColor="text1"/>
          <w:u w:val="none"/>
          <w14:textFill>
            <w14:solidFill>
              <w14:schemeClr w14:val="tx1"/>
            </w14:solidFill>
          </w14:textFill>
        </w:rPr>
        <w:sectPr>
          <w:pgSz w:w="11906" w:h="16838"/>
          <w:pgMar w:top="1383" w:right="1519" w:bottom="1383" w:left="1633"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42960579">
      <w:pPr>
        <w:pStyle w:val="3"/>
        <w:jc w:val="center"/>
        <w:rPr>
          <w:rFonts w:ascii="宋体" w:hAnsi="宋体"/>
          <w:b w:val="0"/>
          <w:bCs w:val="0"/>
          <w:color w:val="000000" w:themeColor="text1"/>
          <w:sz w:val="36"/>
          <w:szCs w:val="36"/>
          <w:u w:val="none"/>
          <w14:textFill>
            <w14:solidFill>
              <w14:schemeClr w14:val="tx1"/>
            </w14:solidFill>
          </w14:textFill>
        </w:rPr>
      </w:pPr>
      <w:bookmarkStart w:id="15" w:name="_Toc26359"/>
      <w:r>
        <w:rPr>
          <w:rFonts w:hint="eastAsia" w:ascii="宋体" w:hAnsi="宋体"/>
          <w:color w:val="000000" w:themeColor="text1"/>
          <w:sz w:val="36"/>
          <w:szCs w:val="36"/>
          <w:u w:val="none"/>
          <w14:textFill>
            <w14:solidFill>
              <w14:schemeClr w14:val="tx1"/>
            </w14:solidFill>
          </w14:textFill>
        </w:rPr>
        <w:t>六、</w:t>
      </w:r>
      <w:r>
        <w:rPr>
          <w:rFonts w:ascii="宋体" w:hAnsi="宋体"/>
          <w:color w:val="000000" w:themeColor="text1"/>
          <w:sz w:val="36"/>
          <w:szCs w:val="36"/>
          <w:u w:val="none"/>
          <w14:textFill>
            <w14:solidFill>
              <w14:schemeClr w14:val="tx1"/>
            </w14:solidFill>
          </w14:textFill>
        </w:rPr>
        <w:t>结论</w:t>
      </w:r>
      <w:bookmarkEnd w:id="15"/>
    </w:p>
    <w:tbl>
      <w:tblPr>
        <w:tblStyle w:val="4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759"/>
      </w:tblGrid>
      <w:tr w14:paraId="4625E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1" w:hRule="atLeast"/>
        </w:trPr>
        <w:tc>
          <w:tcPr>
            <w:tcW w:w="5000" w:type="pct"/>
            <w:vAlign w:val="center"/>
          </w:tcPr>
          <w:p w14:paraId="67B31FBD">
            <w:pPr>
              <w:adjustRightInd w:val="0"/>
              <w:snapToGrid w:val="0"/>
              <w:spacing w:line="500" w:lineRule="exact"/>
              <w:ind w:firstLine="446"/>
              <w:rPr>
                <w:rFonts w:ascii="宋体" w:hAnsi="宋体"/>
                <w:snapToGrid w:val="0"/>
                <w:color w:val="000000" w:themeColor="text1"/>
                <w:kern w:val="0"/>
                <w:sz w:val="24"/>
                <w:szCs w:val="20"/>
                <w:u w:val="none"/>
                <w14:textFill>
                  <w14:solidFill>
                    <w14:schemeClr w14:val="tx1"/>
                  </w14:solidFill>
                </w14:textFill>
              </w:rPr>
            </w:pPr>
          </w:p>
          <w:p w14:paraId="463EF87C">
            <w:pPr>
              <w:adjustRightInd w:val="0"/>
              <w:snapToGrid w:val="0"/>
              <w:spacing w:line="500" w:lineRule="exact"/>
              <w:ind w:firstLine="446"/>
              <w:rPr>
                <w:rFonts w:ascii="宋体" w:hAnsi="宋体"/>
                <w:snapToGrid w:val="0"/>
                <w:color w:val="000000" w:themeColor="text1"/>
                <w:kern w:val="0"/>
                <w:sz w:val="24"/>
                <w:szCs w:val="20"/>
                <w:u w:val="none"/>
                <w14:textFill>
                  <w14:solidFill>
                    <w14:schemeClr w14:val="tx1"/>
                  </w14:solidFill>
                </w14:textFill>
              </w:rPr>
            </w:pPr>
          </w:p>
          <w:p w14:paraId="0577DDD0">
            <w:pPr>
              <w:adjustRightInd w:val="0"/>
              <w:snapToGrid w:val="0"/>
              <w:spacing w:line="500" w:lineRule="exact"/>
              <w:ind w:firstLine="446"/>
              <w:rPr>
                <w:rFonts w:ascii="宋体" w:hAnsi="宋体"/>
                <w:snapToGrid w:val="0"/>
                <w:color w:val="000000" w:themeColor="text1"/>
                <w:kern w:val="0"/>
                <w:sz w:val="24"/>
                <w:szCs w:val="20"/>
                <w:u w:val="none"/>
                <w14:textFill>
                  <w14:solidFill>
                    <w14:schemeClr w14:val="tx1"/>
                  </w14:solidFill>
                </w14:textFill>
              </w:rPr>
            </w:pPr>
          </w:p>
          <w:p w14:paraId="692E5A19">
            <w:pPr>
              <w:adjustRightInd w:val="0"/>
              <w:snapToGrid w:val="0"/>
              <w:spacing w:line="500" w:lineRule="exact"/>
              <w:ind w:firstLine="446"/>
              <w:rPr>
                <w:rFonts w:ascii="宋体" w:hAnsi="宋体"/>
                <w:snapToGrid w:val="0"/>
                <w:color w:val="000000" w:themeColor="text1"/>
                <w:kern w:val="0"/>
                <w:sz w:val="24"/>
                <w:szCs w:val="20"/>
                <w:u w:val="none"/>
                <w14:textFill>
                  <w14:solidFill>
                    <w14:schemeClr w14:val="tx1"/>
                  </w14:solidFill>
                </w14:textFill>
              </w:rPr>
            </w:pPr>
          </w:p>
          <w:p w14:paraId="4981B47D">
            <w:pPr>
              <w:adjustRightInd w:val="0"/>
              <w:snapToGrid w:val="0"/>
              <w:spacing w:line="500" w:lineRule="exact"/>
              <w:ind w:firstLine="446"/>
              <w:rPr>
                <w:rFonts w:ascii="宋体" w:hAnsi="宋体"/>
                <w:snapToGrid w:val="0"/>
                <w:color w:val="000000" w:themeColor="text1"/>
                <w:kern w:val="0"/>
                <w:sz w:val="24"/>
                <w:szCs w:val="20"/>
                <w:u w:val="none"/>
                <w14:textFill>
                  <w14:solidFill>
                    <w14:schemeClr w14:val="tx1"/>
                  </w14:solidFill>
                </w14:textFill>
              </w:rPr>
            </w:pPr>
          </w:p>
          <w:p w14:paraId="2A12C0B5">
            <w:pPr>
              <w:adjustRightInd w:val="0"/>
              <w:snapToGrid w:val="0"/>
              <w:spacing w:line="500" w:lineRule="exact"/>
              <w:ind w:firstLine="446"/>
              <w:rPr>
                <w:rFonts w:ascii="宋体" w:hAnsi="宋体"/>
                <w:snapToGrid w:val="0"/>
                <w:color w:val="000000" w:themeColor="text1"/>
                <w:kern w:val="0"/>
                <w:sz w:val="24"/>
                <w:szCs w:val="20"/>
                <w:u w:val="none"/>
                <w14:textFill>
                  <w14:solidFill>
                    <w14:schemeClr w14:val="tx1"/>
                  </w14:solidFill>
                </w14:textFill>
              </w:rPr>
            </w:pPr>
          </w:p>
          <w:p w14:paraId="0A528884">
            <w:pPr>
              <w:adjustRightInd w:val="0"/>
              <w:snapToGrid w:val="0"/>
              <w:spacing w:line="500" w:lineRule="exact"/>
              <w:ind w:firstLine="446"/>
              <w:rPr>
                <w:rFonts w:ascii="宋体" w:hAnsi="宋体"/>
                <w:snapToGrid w:val="0"/>
                <w:color w:val="000000" w:themeColor="text1"/>
                <w:kern w:val="0"/>
                <w:sz w:val="24"/>
                <w:szCs w:val="20"/>
                <w:u w:val="none"/>
                <w14:textFill>
                  <w14:solidFill>
                    <w14:schemeClr w14:val="tx1"/>
                  </w14:solidFill>
                </w14:textFill>
              </w:rPr>
            </w:pPr>
          </w:p>
          <w:p w14:paraId="133D70C9">
            <w:pPr>
              <w:adjustRightInd w:val="0"/>
              <w:snapToGrid w:val="0"/>
              <w:spacing w:line="500" w:lineRule="exact"/>
              <w:ind w:firstLine="446"/>
              <w:rPr>
                <w:rFonts w:ascii="宋体" w:hAnsi="宋体"/>
                <w:snapToGrid w:val="0"/>
                <w:color w:val="000000" w:themeColor="text1"/>
                <w:kern w:val="0"/>
                <w:sz w:val="24"/>
                <w:szCs w:val="20"/>
                <w:u w:val="none"/>
                <w14:textFill>
                  <w14:solidFill>
                    <w14:schemeClr w14:val="tx1"/>
                  </w14:solidFill>
                </w14:textFill>
              </w:rPr>
            </w:pPr>
            <w:r>
              <w:rPr>
                <w:rFonts w:ascii="宋体" w:hAnsi="宋体"/>
                <w:snapToGrid w:val="0"/>
                <w:color w:val="000000" w:themeColor="text1"/>
                <w:kern w:val="0"/>
                <w:sz w:val="24"/>
                <w:szCs w:val="20"/>
                <w:u w:val="none"/>
                <w14:textFill>
                  <w14:solidFill>
                    <w14:schemeClr w14:val="tx1"/>
                  </w14:solidFill>
                </w14:textFill>
              </w:rPr>
              <w:t>本项目位于</w:t>
            </w:r>
            <w:r>
              <w:rPr>
                <w:rFonts w:hint="eastAsia" w:ascii="宋体" w:hAnsi="宋体" w:cs="宋体"/>
                <w:color w:val="000000" w:themeColor="text1"/>
                <w:sz w:val="24"/>
                <w:szCs w:val="24"/>
                <w:u w:val="none"/>
                <w:lang w:val="en-US" w:eastAsia="zh-CN"/>
                <w14:textFill>
                  <w14:solidFill>
                    <w14:schemeClr w14:val="tx1"/>
                  </w14:solidFill>
                </w14:textFill>
              </w:rPr>
              <w:t>钦州市钦州港保税港区二号路与七大街交汇处广西钦州创大汽车交易中心有限公司预留用地广西弘峰供应链综合物流园内</w:t>
            </w:r>
            <w:r>
              <w:rPr>
                <w:rFonts w:ascii="宋体" w:hAnsi="宋体"/>
                <w:snapToGrid w:val="0"/>
                <w:color w:val="000000" w:themeColor="text1"/>
                <w:kern w:val="0"/>
                <w:sz w:val="24"/>
                <w:szCs w:val="20"/>
                <w:u w:val="none"/>
                <w14:textFill>
                  <w14:solidFill>
                    <w14:schemeClr w14:val="tx1"/>
                  </w14:solidFill>
                </w14:textFill>
              </w:rPr>
              <w:t>；项目符合国家及地方产业政策要求；项目运营过程中采取了完善的环保措施，可确保各类污染物达标排放；在各类环保设施稳定运行前提下，项目的实施不会对周围环境产生明显影响，同时项目采取了严格的风险防范措施，环境风险可控。</w:t>
            </w:r>
          </w:p>
          <w:p w14:paraId="16D342BD">
            <w:pPr>
              <w:adjustRightInd w:val="0"/>
              <w:snapToGrid w:val="0"/>
              <w:spacing w:line="500" w:lineRule="exact"/>
              <w:ind w:firstLine="446"/>
              <w:rPr>
                <w:rFonts w:ascii="宋体" w:hAnsi="宋体"/>
                <w:snapToGrid w:val="0"/>
                <w:color w:val="000000" w:themeColor="text1"/>
                <w:kern w:val="0"/>
                <w:sz w:val="24"/>
                <w:szCs w:val="20"/>
                <w:u w:val="none"/>
                <w14:textFill>
                  <w14:solidFill>
                    <w14:schemeClr w14:val="tx1"/>
                  </w14:solidFill>
                </w14:textFill>
              </w:rPr>
            </w:pPr>
            <w:r>
              <w:rPr>
                <w:rFonts w:ascii="宋体" w:hAnsi="宋体"/>
                <w:snapToGrid w:val="0"/>
                <w:color w:val="000000" w:themeColor="text1"/>
                <w:kern w:val="0"/>
                <w:sz w:val="24"/>
                <w:szCs w:val="20"/>
                <w:u w:val="none"/>
                <w14:textFill>
                  <w14:solidFill>
                    <w14:schemeClr w14:val="tx1"/>
                  </w14:solidFill>
                </w14:textFill>
              </w:rPr>
              <w:t>综上，从环境</w:t>
            </w:r>
            <w:r>
              <w:rPr>
                <w:rFonts w:hint="eastAsia" w:ascii="宋体" w:hAnsi="宋体"/>
                <w:snapToGrid w:val="0"/>
                <w:color w:val="000000" w:themeColor="text1"/>
                <w:kern w:val="0"/>
                <w:sz w:val="24"/>
                <w:szCs w:val="20"/>
                <w:u w:val="none"/>
                <w:lang w:val="en-US" w:eastAsia="zh-CN"/>
                <w14:textFill>
                  <w14:solidFill>
                    <w14:schemeClr w14:val="tx1"/>
                  </w14:solidFill>
                </w14:textFill>
              </w:rPr>
              <w:t>影响</w:t>
            </w:r>
            <w:r>
              <w:rPr>
                <w:rFonts w:ascii="宋体" w:hAnsi="宋体"/>
                <w:snapToGrid w:val="0"/>
                <w:color w:val="000000" w:themeColor="text1"/>
                <w:kern w:val="0"/>
                <w:sz w:val="24"/>
                <w:szCs w:val="20"/>
                <w:u w:val="none"/>
                <w14:textFill>
                  <w14:solidFill>
                    <w14:schemeClr w14:val="tx1"/>
                  </w14:solidFill>
                </w14:textFill>
              </w:rPr>
              <w:t>角度分析，</w:t>
            </w:r>
            <w:r>
              <w:rPr>
                <w:rFonts w:hint="eastAsia" w:ascii="宋体" w:hAnsi="宋体"/>
                <w:snapToGrid w:val="0"/>
                <w:color w:val="000000" w:themeColor="text1"/>
                <w:kern w:val="0"/>
                <w:sz w:val="24"/>
                <w:szCs w:val="20"/>
                <w:u w:val="none"/>
                <w:lang w:eastAsia="zh-CN"/>
                <w14:textFill>
                  <w14:solidFill>
                    <w14:schemeClr w14:val="tx1"/>
                  </w14:solidFill>
                </w14:textFill>
              </w:rPr>
              <w:t>年产20万吨盖板玻璃原材料超白石英粉项目</w:t>
            </w:r>
            <w:r>
              <w:rPr>
                <w:rFonts w:ascii="宋体" w:hAnsi="宋体"/>
                <w:snapToGrid w:val="0"/>
                <w:color w:val="000000" w:themeColor="text1"/>
                <w:kern w:val="0"/>
                <w:sz w:val="24"/>
                <w:szCs w:val="20"/>
                <w:u w:val="none"/>
                <w14:textFill>
                  <w14:solidFill>
                    <w14:schemeClr w14:val="tx1"/>
                  </w14:solidFill>
                </w14:textFill>
              </w:rPr>
              <w:t>可行。</w:t>
            </w:r>
          </w:p>
          <w:p w14:paraId="40F558A8">
            <w:pPr>
              <w:pStyle w:val="2"/>
              <w:ind w:firstLine="560"/>
              <w:rPr>
                <w:rFonts w:ascii="宋体" w:hAnsi="宋体"/>
                <w:color w:val="000000" w:themeColor="text1"/>
                <w:u w:val="none"/>
                <w14:textFill>
                  <w14:solidFill>
                    <w14:schemeClr w14:val="tx1"/>
                  </w14:solidFill>
                </w14:textFill>
              </w:rPr>
            </w:pPr>
          </w:p>
          <w:p w14:paraId="5C10B227">
            <w:pPr>
              <w:pStyle w:val="2"/>
              <w:ind w:firstLine="560"/>
              <w:rPr>
                <w:rFonts w:ascii="宋体" w:hAnsi="宋体"/>
                <w:color w:val="000000" w:themeColor="text1"/>
                <w:u w:val="none"/>
                <w14:textFill>
                  <w14:solidFill>
                    <w14:schemeClr w14:val="tx1"/>
                  </w14:solidFill>
                </w14:textFill>
              </w:rPr>
            </w:pPr>
          </w:p>
          <w:p w14:paraId="55D5F254">
            <w:pPr>
              <w:autoSpaceDE w:val="0"/>
              <w:autoSpaceDN w:val="0"/>
              <w:adjustRightInd w:val="0"/>
              <w:snapToGrid w:val="0"/>
              <w:spacing w:line="480" w:lineRule="exact"/>
              <w:ind w:firstLine="480" w:firstLineChars="200"/>
              <w:jc w:val="left"/>
              <w:rPr>
                <w:rFonts w:ascii="宋体" w:hAnsi="宋体"/>
                <w:color w:val="000000" w:themeColor="text1"/>
                <w:sz w:val="24"/>
                <w:u w:val="none"/>
                <w14:textFill>
                  <w14:solidFill>
                    <w14:schemeClr w14:val="tx1"/>
                  </w14:solidFill>
                </w14:textFill>
              </w:rPr>
            </w:pPr>
          </w:p>
          <w:p w14:paraId="4962E756">
            <w:pPr>
              <w:autoSpaceDE w:val="0"/>
              <w:autoSpaceDN w:val="0"/>
              <w:adjustRightInd w:val="0"/>
              <w:snapToGrid w:val="0"/>
              <w:spacing w:line="480" w:lineRule="exact"/>
              <w:ind w:firstLine="480" w:firstLineChars="200"/>
              <w:jc w:val="left"/>
              <w:rPr>
                <w:rFonts w:ascii="宋体" w:hAnsi="宋体"/>
                <w:color w:val="000000" w:themeColor="text1"/>
                <w:sz w:val="24"/>
                <w:u w:val="none"/>
                <w14:textFill>
                  <w14:solidFill>
                    <w14:schemeClr w14:val="tx1"/>
                  </w14:solidFill>
                </w14:textFill>
              </w:rPr>
            </w:pPr>
          </w:p>
          <w:p w14:paraId="63D11E29">
            <w:pPr>
              <w:autoSpaceDE w:val="0"/>
              <w:autoSpaceDN w:val="0"/>
              <w:adjustRightInd w:val="0"/>
              <w:snapToGrid w:val="0"/>
              <w:spacing w:line="480" w:lineRule="exact"/>
              <w:ind w:firstLine="480" w:firstLineChars="200"/>
              <w:jc w:val="left"/>
              <w:rPr>
                <w:rFonts w:ascii="宋体" w:hAnsi="宋体"/>
                <w:color w:val="000000" w:themeColor="text1"/>
                <w:sz w:val="24"/>
                <w:u w:val="none"/>
                <w14:textFill>
                  <w14:solidFill>
                    <w14:schemeClr w14:val="tx1"/>
                  </w14:solidFill>
                </w14:textFill>
              </w:rPr>
            </w:pPr>
          </w:p>
          <w:p w14:paraId="10157A66">
            <w:pPr>
              <w:autoSpaceDE w:val="0"/>
              <w:autoSpaceDN w:val="0"/>
              <w:adjustRightInd w:val="0"/>
              <w:snapToGrid w:val="0"/>
              <w:spacing w:line="480" w:lineRule="exact"/>
              <w:ind w:firstLine="480" w:firstLineChars="200"/>
              <w:jc w:val="left"/>
              <w:rPr>
                <w:rFonts w:ascii="宋体" w:hAnsi="宋体"/>
                <w:color w:val="000000" w:themeColor="text1"/>
                <w:sz w:val="24"/>
                <w:u w:val="none"/>
                <w14:textFill>
                  <w14:solidFill>
                    <w14:schemeClr w14:val="tx1"/>
                  </w14:solidFill>
                </w14:textFill>
              </w:rPr>
            </w:pPr>
          </w:p>
          <w:p w14:paraId="3FA72E5B">
            <w:pPr>
              <w:autoSpaceDE w:val="0"/>
              <w:autoSpaceDN w:val="0"/>
              <w:adjustRightInd w:val="0"/>
              <w:snapToGrid w:val="0"/>
              <w:spacing w:line="480" w:lineRule="exact"/>
              <w:ind w:firstLine="480" w:firstLineChars="200"/>
              <w:jc w:val="left"/>
              <w:rPr>
                <w:rFonts w:ascii="宋体" w:hAnsi="宋体"/>
                <w:color w:val="000000" w:themeColor="text1"/>
                <w:sz w:val="24"/>
                <w:u w:val="none"/>
                <w14:textFill>
                  <w14:solidFill>
                    <w14:schemeClr w14:val="tx1"/>
                  </w14:solidFill>
                </w14:textFill>
              </w:rPr>
            </w:pPr>
          </w:p>
          <w:p w14:paraId="6CA31BB0">
            <w:pPr>
              <w:autoSpaceDE w:val="0"/>
              <w:autoSpaceDN w:val="0"/>
              <w:adjustRightInd w:val="0"/>
              <w:snapToGrid w:val="0"/>
              <w:spacing w:line="480" w:lineRule="exact"/>
              <w:ind w:firstLine="480" w:firstLineChars="200"/>
              <w:jc w:val="left"/>
              <w:rPr>
                <w:rFonts w:ascii="宋体" w:hAnsi="宋体"/>
                <w:color w:val="000000" w:themeColor="text1"/>
                <w:sz w:val="24"/>
                <w:u w:val="none"/>
                <w14:textFill>
                  <w14:solidFill>
                    <w14:schemeClr w14:val="tx1"/>
                  </w14:solidFill>
                </w14:textFill>
              </w:rPr>
            </w:pPr>
          </w:p>
          <w:p w14:paraId="48047FEC">
            <w:pPr>
              <w:autoSpaceDE w:val="0"/>
              <w:autoSpaceDN w:val="0"/>
              <w:adjustRightInd w:val="0"/>
              <w:snapToGrid w:val="0"/>
              <w:spacing w:line="480" w:lineRule="exact"/>
              <w:ind w:firstLine="480" w:firstLineChars="200"/>
              <w:jc w:val="left"/>
              <w:rPr>
                <w:rFonts w:ascii="宋体" w:hAnsi="宋体"/>
                <w:color w:val="000000" w:themeColor="text1"/>
                <w:sz w:val="24"/>
                <w:u w:val="none"/>
                <w14:textFill>
                  <w14:solidFill>
                    <w14:schemeClr w14:val="tx1"/>
                  </w14:solidFill>
                </w14:textFill>
              </w:rPr>
            </w:pPr>
          </w:p>
          <w:p w14:paraId="0EA1D2B4">
            <w:pPr>
              <w:autoSpaceDE w:val="0"/>
              <w:autoSpaceDN w:val="0"/>
              <w:adjustRightInd w:val="0"/>
              <w:snapToGrid w:val="0"/>
              <w:spacing w:line="480" w:lineRule="exact"/>
              <w:jc w:val="left"/>
              <w:rPr>
                <w:rFonts w:ascii="宋体" w:hAnsi="宋体"/>
                <w:color w:val="000000" w:themeColor="text1"/>
                <w:sz w:val="24"/>
                <w:u w:val="none"/>
                <w14:textFill>
                  <w14:solidFill>
                    <w14:schemeClr w14:val="tx1"/>
                  </w14:solidFill>
                </w14:textFill>
              </w:rPr>
            </w:pPr>
          </w:p>
          <w:p w14:paraId="085B7515">
            <w:pPr>
              <w:autoSpaceDE w:val="0"/>
              <w:autoSpaceDN w:val="0"/>
              <w:adjustRightInd w:val="0"/>
              <w:snapToGrid w:val="0"/>
              <w:spacing w:line="480" w:lineRule="exact"/>
              <w:ind w:firstLine="480" w:firstLineChars="200"/>
              <w:jc w:val="left"/>
              <w:rPr>
                <w:rFonts w:ascii="宋体" w:hAnsi="宋体"/>
                <w:color w:val="000000" w:themeColor="text1"/>
                <w:sz w:val="24"/>
                <w:u w:val="none"/>
                <w14:textFill>
                  <w14:solidFill>
                    <w14:schemeClr w14:val="tx1"/>
                  </w14:solidFill>
                </w14:textFill>
              </w:rPr>
            </w:pPr>
          </w:p>
        </w:tc>
      </w:tr>
    </w:tbl>
    <w:p w14:paraId="586F97B4">
      <w:pPr>
        <w:pStyle w:val="2"/>
        <w:ind w:firstLine="560"/>
        <w:rPr>
          <w:rFonts w:ascii="宋体" w:hAnsi="宋体"/>
          <w:color w:val="000000" w:themeColor="text1"/>
          <w:u w:val="none"/>
          <w14:textFill>
            <w14:solidFill>
              <w14:schemeClr w14:val="tx1"/>
            </w14:solidFill>
          </w14:textFill>
        </w:rPr>
        <w:sectPr>
          <w:pgSz w:w="11906" w:h="16838"/>
          <w:pgMar w:top="1383" w:right="1519" w:bottom="1383" w:left="1633" w:header="851" w:footer="850" w:gutter="0"/>
          <w:pgBorders>
            <w:top w:val="none" w:sz="0" w:space="0"/>
            <w:left w:val="none" w:sz="0" w:space="0"/>
            <w:bottom w:val="none" w:sz="0" w:space="0"/>
            <w:right w:val="none" w:sz="0" w:space="0"/>
          </w:pgBorders>
          <w:pgNumType w:fmt="numberInDash"/>
          <w:cols w:space="720" w:num="1"/>
          <w:docGrid w:type="lines" w:linePitch="312" w:charSpace="0"/>
        </w:sectPr>
      </w:pPr>
    </w:p>
    <w:p w14:paraId="7EDA458B">
      <w:pPr>
        <w:pStyle w:val="38"/>
        <w:adjustRightInd w:val="0"/>
        <w:snapToGrid w:val="0"/>
        <w:spacing w:before="0" w:beforeAutospacing="0" w:after="0" w:afterAutospacing="0"/>
        <w:outlineLvl w:val="0"/>
        <w:rPr>
          <w:rFonts w:cs="Times New Roman"/>
          <w:b/>
          <w:bCs/>
          <w:snapToGrid w:val="0"/>
          <w:color w:val="000000" w:themeColor="text1"/>
          <w:sz w:val="32"/>
          <w:szCs w:val="32"/>
          <w:u w:val="none"/>
          <w14:textFill>
            <w14:solidFill>
              <w14:schemeClr w14:val="tx1"/>
            </w14:solidFill>
          </w14:textFill>
        </w:rPr>
      </w:pPr>
      <w:bookmarkStart w:id="16" w:name="_Toc2477"/>
      <w:r>
        <w:rPr>
          <w:rFonts w:cs="Times New Roman"/>
          <w:b/>
          <w:bCs/>
          <w:snapToGrid w:val="0"/>
          <w:color w:val="000000" w:themeColor="text1"/>
          <w:sz w:val="32"/>
          <w:szCs w:val="32"/>
          <w:u w:val="none"/>
          <w14:textFill>
            <w14:solidFill>
              <w14:schemeClr w14:val="tx1"/>
            </w14:solidFill>
          </w14:textFill>
        </w:rPr>
        <w:t>附表</w:t>
      </w:r>
      <w:bookmarkEnd w:id="16"/>
    </w:p>
    <w:p w14:paraId="21FCF4B1">
      <w:pPr>
        <w:pStyle w:val="38"/>
        <w:adjustRightInd w:val="0"/>
        <w:snapToGrid w:val="0"/>
        <w:spacing w:before="0" w:beforeAutospacing="0" w:after="0" w:afterAutospacing="0"/>
        <w:jc w:val="center"/>
        <w:outlineLvl w:val="9"/>
        <w:rPr>
          <w:rFonts w:hint="default" w:eastAsia="宋体" w:cs="Times New Roman"/>
          <w:b/>
          <w:bCs/>
          <w:snapToGrid w:val="0"/>
          <w:color w:val="000000" w:themeColor="text1"/>
          <w:sz w:val="38"/>
          <w:szCs w:val="38"/>
          <w:u w:val="none"/>
          <w:lang w:val="en-US" w:eastAsia="zh-CN"/>
          <w14:textFill>
            <w14:solidFill>
              <w14:schemeClr w14:val="tx1"/>
            </w14:solidFill>
          </w14:textFill>
        </w:rPr>
      </w:pPr>
      <w:r>
        <w:rPr>
          <w:rFonts w:cs="Times New Roman"/>
          <w:b/>
          <w:bCs/>
          <w:snapToGrid w:val="0"/>
          <w:color w:val="000000" w:themeColor="text1"/>
          <w:sz w:val="38"/>
          <w:szCs w:val="38"/>
          <w:u w:val="none"/>
          <w14:textFill>
            <w14:solidFill>
              <w14:schemeClr w14:val="tx1"/>
            </w14:solidFill>
          </w14:textFill>
        </w:rPr>
        <w:t>建设项目污染物排放量汇总表</w:t>
      </w:r>
      <w:r>
        <w:rPr>
          <w:rFonts w:hint="eastAsia" w:cs="Times New Roman"/>
          <w:b/>
          <w:bCs/>
          <w:snapToGrid w:val="0"/>
          <w:color w:val="000000" w:themeColor="text1"/>
          <w:sz w:val="38"/>
          <w:szCs w:val="38"/>
          <w:u w:val="none"/>
          <w:lang w:val="en-US" w:eastAsia="zh-CN"/>
          <w14:textFill>
            <w14:solidFill>
              <w14:schemeClr w14:val="tx1"/>
            </w14:solidFill>
          </w14:textFill>
        </w:rPr>
        <w:t xml:space="preserve">  </w:t>
      </w:r>
      <w:r>
        <w:rPr>
          <w:rFonts w:hint="eastAsia" w:cs="Times New Roman"/>
          <w:b w:val="0"/>
          <w:bCs w:val="0"/>
          <w:snapToGrid w:val="0"/>
          <w:color w:val="000000" w:themeColor="text1"/>
          <w:sz w:val="24"/>
          <w:szCs w:val="24"/>
          <w:u w:val="none"/>
          <w:lang w:val="en-US" w:eastAsia="zh-CN"/>
          <w14:textFill>
            <w14:solidFill>
              <w14:schemeClr w14:val="tx1"/>
            </w14:solidFill>
          </w14:textFill>
        </w:rPr>
        <w:t>单位:t/a</w:t>
      </w:r>
    </w:p>
    <w:tbl>
      <w:tblPr>
        <w:tblStyle w:val="42"/>
        <w:tblW w:w="138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1"/>
        <w:gridCol w:w="1952"/>
        <w:gridCol w:w="1617"/>
        <w:gridCol w:w="1092"/>
        <w:gridCol w:w="1701"/>
        <w:gridCol w:w="1559"/>
        <w:gridCol w:w="1761"/>
        <w:gridCol w:w="1959"/>
        <w:gridCol w:w="1282"/>
      </w:tblGrid>
      <w:tr w14:paraId="6D2CA0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tcBorders>
              <w:tl2br w:val="single" w:color="auto" w:sz="4" w:space="0"/>
            </w:tcBorders>
            <w:tcMar>
              <w:left w:w="28" w:type="dxa"/>
              <w:right w:w="28" w:type="dxa"/>
            </w:tcMar>
            <w:vAlign w:val="center"/>
          </w:tcPr>
          <w:p w14:paraId="1A68F66C">
            <w:pPr>
              <w:pStyle w:val="74"/>
              <w:keepNext w:val="0"/>
              <w:keepLines w:val="0"/>
              <w:pageBreakBefore w:val="0"/>
              <w:widowControl w:val="0"/>
              <w:kinsoku/>
              <w:wordWrap/>
              <w:overflowPunct/>
              <w:topLinePunct w:val="0"/>
              <w:autoSpaceDE/>
              <w:autoSpaceDN/>
              <w:bidi w:val="0"/>
              <w:adjustRightInd w:val="0"/>
              <w:snapToGrid w:val="0"/>
              <w:spacing w:beforeLines="0" w:afterLines="0" w:line="240" w:lineRule="exact"/>
              <w:ind w:firstLine="0" w:firstLineChars="0"/>
              <w:jc w:val="right"/>
              <w:textAlignment w:val="auto"/>
              <w:rPr>
                <w:rFonts w:hAnsi="宋体"/>
                <w:snapToGrid w:val="0"/>
                <w:color w:val="000000" w:themeColor="text1"/>
                <w:spacing w:val="-6"/>
                <w:kern w:val="21"/>
                <w:sz w:val="24"/>
                <w:szCs w:val="20"/>
                <w:u w:val="none"/>
                <w14:textFill>
                  <w14:solidFill>
                    <w14:schemeClr w14:val="tx1"/>
                  </w14:solidFill>
                </w14:textFill>
              </w:rPr>
            </w:pPr>
            <w:r>
              <w:rPr>
                <w:rFonts w:hAnsi="宋体"/>
                <w:snapToGrid w:val="0"/>
                <w:color w:val="000000" w:themeColor="text1"/>
                <w:spacing w:val="-6"/>
                <w:kern w:val="21"/>
                <w:sz w:val="24"/>
                <w:szCs w:val="20"/>
                <w:u w:val="none"/>
                <w14:textFill>
                  <w14:solidFill>
                    <w14:schemeClr w14:val="tx1"/>
                  </w14:solidFill>
                </w14:textFill>
              </w:rPr>
              <w:t>项目</w:t>
            </w:r>
          </w:p>
          <w:p w14:paraId="14A77152">
            <w:pPr>
              <w:pStyle w:val="74"/>
              <w:keepNext w:val="0"/>
              <w:keepLines w:val="0"/>
              <w:pageBreakBefore w:val="0"/>
              <w:widowControl w:val="0"/>
              <w:kinsoku/>
              <w:wordWrap/>
              <w:overflowPunct/>
              <w:topLinePunct w:val="0"/>
              <w:autoSpaceDE/>
              <w:autoSpaceDN/>
              <w:bidi w:val="0"/>
              <w:adjustRightInd w:val="0"/>
              <w:snapToGrid w:val="0"/>
              <w:spacing w:beforeLines="0" w:afterLines="0" w:line="240" w:lineRule="exact"/>
              <w:ind w:firstLine="0" w:firstLineChars="0"/>
              <w:jc w:val="left"/>
              <w:textAlignment w:val="auto"/>
              <w:rPr>
                <w:rFonts w:hAnsi="宋体"/>
                <w:snapToGrid w:val="0"/>
                <w:color w:val="000000" w:themeColor="text1"/>
                <w:spacing w:val="-6"/>
                <w:kern w:val="21"/>
                <w:sz w:val="24"/>
                <w:szCs w:val="20"/>
                <w:u w:val="none"/>
                <w14:textFill>
                  <w14:solidFill>
                    <w14:schemeClr w14:val="tx1"/>
                  </w14:solidFill>
                </w14:textFill>
              </w:rPr>
            </w:pPr>
            <w:r>
              <w:rPr>
                <w:rFonts w:hAnsi="宋体"/>
                <w:snapToGrid w:val="0"/>
                <w:color w:val="000000" w:themeColor="text1"/>
                <w:spacing w:val="-6"/>
                <w:kern w:val="21"/>
                <w:sz w:val="24"/>
                <w:szCs w:val="20"/>
                <w:u w:val="none"/>
                <w14:textFill>
                  <w14:solidFill>
                    <w14:schemeClr w14:val="tx1"/>
                  </w14:solidFill>
                </w14:textFill>
              </w:rPr>
              <w:t>分类</w:t>
            </w:r>
          </w:p>
        </w:tc>
        <w:tc>
          <w:tcPr>
            <w:tcW w:w="1952" w:type="dxa"/>
            <w:tcMar>
              <w:left w:w="28" w:type="dxa"/>
              <w:right w:w="28" w:type="dxa"/>
            </w:tcMar>
            <w:vAlign w:val="center"/>
          </w:tcPr>
          <w:p w14:paraId="18B4885D">
            <w:pPr>
              <w:pStyle w:val="74"/>
              <w:keepNext w:val="0"/>
              <w:keepLines w:val="0"/>
              <w:pageBreakBefore w:val="0"/>
              <w:widowControl w:val="0"/>
              <w:kinsoku/>
              <w:wordWrap/>
              <w:overflowPunct/>
              <w:topLinePunct w:val="0"/>
              <w:autoSpaceDE/>
              <w:autoSpaceDN/>
              <w:bidi w:val="0"/>
              <w:adjustRightInd w:val="0"/>
              <w:snapToGrid w:val="0"/>
              <w:spacing w:beforeLines="0" w:afterLines="0" w:line="240" w:lineRule="exact"/>
              <w:ind w:firstLine="0" w:firstLineChars="0"/>
              <w:textAlignment w:val="auto"/>
              <w:rPr>
                <w:rFonts w:hAnsi="宋体"/>
                <w:snapToGrid w:val="0"/>
                <w:color w:val="000000" w:themeColor="text1"/>
                <w:spacing w:val="-6"/>
                <w:kern w:val="21"/>
                <w:sz w:val="24"/>
                <w:szCs w:val="20"/>
                <w:u w:val="none"/>
                <w14:textFill>
                  <w14:solidFill>
                    <w14:schemeClr w14:val="tx1"/>
                  </w14:solidFill>
                </w14:textFill>
              </w:rPr>
            </w:pPr>
            <w:r>
              <w:rPr>
                <w:rFonts w:hAnsi="宋体"/>
                <w:snapToGrid w:val="0"/>
                <w:color w:val="000000" w:themeColor="text1"/>
                <w:spacing w:val="-6"/>
                <w:kern w:val="21"/>
                <w:sz w:val="24"/>
                <w:szCs w:val="20"/>
                <w:u w:val="none"/>
                <w14:textFill>
                  <w14:solidFill>
                    <w14:schemeClr w14:val="tx1"/>
                  </w14:solidFill>
                </w14:textFill>
              </w:rPr>
              <w:t>污染物名称</w:t>
            </w:r>
          </w:p>
        </w:tc>
        <w:tc>
          <w:tcPr>
            <w:tcW w:w="1617" w:type="dxa"/>
            <w:tcMar>
              <w:left w:w="28" w:type="dxa"/>
              <w:right w:w="28" w:type="dxa"/>
            </w:tcMar>
            <w:vAlign w:val="center"/>
          </w:tcPr>
          <w:p w14:paraId="7C23FC1B">
            <w:pPr>
              <w:pStyle w:val="7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Ansi="宋体"/>
                <w:snapToGrid w:val="0"/>
                <w:color w:val="000000" w:themeColor="text1"/>
                <w:spacing w:val="-6"/>
                <w:kern w:val="21"/>
                <w:sz w:val="24"/>
                <w:szCs w:val="20"/>
                <w:u w:val="none"/>
                <w14:textFill>
                  <w14:solidFill>
                    <w14:schemeClr w14:val="tx1"/>
                  </w14:solidFill>
                </w14:textFill>
              </w:rPr>
            </w:pPr>
            <w:r>
              <w:rPr>
                <w:rFonts w:hAnsi="宋体"/>
                <w:snapToGrid w:val="0"/>
                <w:color w:val="000000" w:themeColor="text1"/>
                <w:spacing w:val="-6"/>
                <w:kern w:val="21"/>
                <w:sz w:val="24"/>
                <w:szCs w:val="20"/>
                <w:u w:val="none"/>
                <w14:textFill>
                  <w14:solidFill>
                    <w14:schemeClr w14:val="tx1"/>
                  </w14:solidFill>
                </w14:textFill>
              </w:rPr>
              <w:t>现有工程排放量</w:t>
            </w:r>
            <w:r>
              <w:rPr>
                <w:rFonts w:hint="eastAsia" w:hAnsi="宋体"/>
                <w:snapToGrid w:val="0"/>
                <w:color w:val="000000" w:themeColor="text1"/>
                <w:spacing w:val="-6"/>
                <w:kern w:val="21"/>
                <w:sz w:val="24"/>
                <w:szCs w:val="20"/>
                <w:u w:val="none"/>
                <w:lang w:eastAsia="zh-CN"/>
                <w14:textFill>
                  <w14:solidFill>
                    <w14:schemeClr w14:val="tx1"/>
                  </w14:solidFill>
                </w14:textFill>
              </w:rPr>
              <w:t>(</w:t>
            </w:r>
            <w:r>
              <w:rPr>
                <w:rFonts w:hAnsi="宋体"/>
                <w:snapToGrid w:val="0"/>
                <w:color w:val="000000" w:themeColor="text1"/>
                <w:spacing w:val="-6"/>
                <w:kern w:val="21"/>
                <w:sz w:val="24"/>
                <w:szCs w:val="20"/>
                <w:u w:val="none"/>
                <w14:textFill>
                  <w14:solidFill>
                    <w14:schemeClr w14:val="tx1"/>
                  </w14:solidFill>
                </w14:textFill>
              </w:rPr>
              <w:t>固体废物产生量</w:t>
            </w:r>
            <w:r>
              <w:rPr>
                <w:rFonts w:hint="eastAsia" w:hAnsi="宋体"/>
                <w:snapToGrid w:val="0"/>
                <w:color w:val="000000" w:themeColor="text1"/>
                <w:spacing w:val="-6"/>
                <w:kern w:val="21"/>
                <w:sz w:val="24"/>
                <w:szCs w:val="20"/>
                <w:u w:val="none"/>
                <w:lang w:eastAsia="zh-CN"/>
                <w14:textFill>
                  <w14:solidFill>
                    <w14:schemeClr w14:val="tx1"/>
                  </w14:solidFill>
                </w14:textFill>
              </w:rPr>
              <w:t>)</w:t>
            </w:r>
            <w:r>
              <w:rPr>
                <w:rFonts w:hAnsi="宋体"/>
                <w:snapToGrid w:val="0"/>
                <w:color w:val="000000" w:themeColor="text1"/>
                <w:spacing w:val="-6"/>
                <w:kern w:val="21"/>
                <w:sz w:val="24"/>
                <w:szCs w:val="20"/>
                <w:u w:val="none"/>
                <w14:textFill>
                  <w14:solidFill>
                    <w14:schemeClr w14:val="tx1"/>
                  </w14:solidFill>
                </w14:textFill>
              </w:rPr>
              <w:fldChar w:fldCharType="begin"/>
            </w:r>
            <w:r>
              <w:rPr>
                <w:rFonts w:hAnsi="宋体"/>
                <w:snapToGrid w:val="0"/>
                <w:color w:val="000000" w:themeColor="text1"/>
                <w:spacing w:val="-6"/>
                <w:kern w:val="21"/>
                <w:sz w:val="24"/>
                <w:szCs w:val="20"/>
                <w:u w:val="none"/>
                <w14:textFill>
                  <w14:solidFill>
                    <w14:schemeClr w14:val="tx1"/>
                  </w14:solidFill>
                </w14:textFill>
              </w:rPr>
              <w:instrText xml:space="preserve"> = 1 \* GB3 \* MERGEFORMAT </w:instrText>
            </w:r>
            <w:r>
              <w:rPr>
                <w:rFonts w:hAnsi="宋体"/>
                <w:snapToGrid w:val="0"/>
                <w:color w:val="000000" w:themeColor="text1"/>
                <w:spacing w:val="-6"/>
                <w:kern w:val="21"/>
                <w:sz w:val="24"/>
                <w:szCs w:val="20"/>
                <w:u w:val="none"/>
                <w14:textFill>
                  <w14:solidFill>
                    <w14:schemeClr w14:val="tx1"/>
                  </w14:solidFill>
                </w14:textFill>
              </w:rPr>
              <w:fldChar w:fldCharType="separate"/>
            </w:r>
            <w:r>
              <w:rPr>
                <w:rFonts w:hAnsi="宋体"/>
                <w:color w:val="000000" w:themeColor="text1"/>
                <w:kern w:val="2"/>
                <w:sz w:val="24"/>
                <w:szCs w:val="20"/>
                <w:u w:val="none"/>
                <w14:textFill>
                  <w14:solidFill>
                    <w14:schemeClr w14:val="tx1"/>
                  </w14:solidFill>
                </w14:textFill>
              </w:rPr>
              <w:t>①</w:t>
            </w:r>
            <w:r>
              <w:rPr>
                <w:rFonts w:hAnsi="宋体"/>
                <w:snapToGrid w:val="0"/>
                <w:color w:val="000000" w:themeColor="text1"/>
                <w:spacing w:val="-6"/>
                <w:kern w:val="21"/>
                <w:sz w:val="24"/>
                <w:szCs w:val="20"/>
                <w:u w:val="none"/>
                <w14:textFill>
                  <w14:solidFill>
                    <w14:schemeClr w14:val="tx1"/>
                  </w14:solidFill>
                </w14:textFill>
              </w:rPr>
              <w:fldChar w:fldCharType="end"/>
            </w:r>
          </w:p>
        </w:tc>
        <w:tc>
          <w:tcPr>
            <w:tcW w:w="1092" w:type="dxa"/>
            <w:tcMar>
              <w:left w:w="28" w:type="dxa"/>
              <w:right w:w="28" w:type="dxa"/>
            </w:tcMar>
            <w:vAlign w:val="center"/>
          </w:tcPr>
          <w:p w14:paraId="1734F1E4">
            <w:pPr>
              <w:pStyle w:val="7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Ansi="宋体"/>
                <w:snapToGrid w:val="0"/>
                <w:color w:val="000000" w:themeColor="text1"/>
                <w:spacing w:val="-6"/>
                <w:kern w:val="21"/>
                <w:sz w:val="24"/>
                <w:szCs w:val="20"/>
                <w:u w:val="none"/>
                <w14:textFill>
                  <w14:solidFill>
                    <w14:schemeClr w14:val="tx1"/>
                  </w14:solidFill>
                </w14:textFill>
              </w:rPr>
            </w:pPr>
            <w:r>
              <w:rPr>
                <w:rFonts w:hAnsi="宋体"/>
                <w:snapToGrid w:val="0"/>
                <w:color w:val="000000" w:themeColor="text1"/>
                <w:spacing w:val="-6"/>
                <w:kern w:val="21"/>
                <w:sz w:val="24"/>
                <w:szCs w:val="20"/>
                <w:u w:val="none"/>
                <w14:textFill>
                  <w14:solidFill>
                    <w14:schemeClr w14:val="tx1"/>
                  </w14:solidFill>
                </w14:textFill>
              </w:rPr>
              <w:t>现有工程</w:t>
            </w:r>
          </w:p>
          <w:p w14:paraId="7B000899">
            <w:pPr>
              <w:pStyle w:val="7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Ansi="宋体"/>
                <w:snapToGrid w:val="0"/>
                <w:color w:val="000000" w:themeColor="text1"/>
                <w:spacing w:val="-6"/>
                <w:kern w:val="21"/>
                <w:sz w:val="24"/>
                <w:szCs w:val="20"/>
                <w:u w:val="none"/>
                <w14:textFill>
                  <w14:solidFill>
                    <w14:schemeClr w14:val="tx1"/>
                  </w14:solidFill>
                </w14:textFill>
              </w:rPr>
            </w:pPr>
            <w:r>
              <w:rPr>
                <w:rFonts w:hAnsi="宋体"/>
                <w:snapToGrid w:val="0"/>
                <w:color w:val="000000" w:themeColor="text1"/>
                <w:spacing w:val="-6"/>
                <w:kern w:val="21"/>
                <w:sz w:val="24"/>
                <w:szCs w:val="20"/>
                <w:u w:val="none"/>
                <w14:textFill>
                  <w14:solidFill>
                    <w14:schemeClr w14:val="tx1"/>
                  </w14:solidFill>
                </w14:textFill>
              </w:rPr>
              <w:t>许可排放量</w:t>
            </w:r>
            <w:r>
              <w:rPr>
                <w:rFonts w:hAnsi="宋体"/>
                <w:snapToGrid w:val="0"/>
                <w:color w:val="000000" w:themeColor="text1"/>
                <w:spacing w:val="-6"/>
                <w:kern w:val="21"/>
                <w:sz w:val="24"/>
                <w:szCs w:val="20"/>
                <w:u w:val="none"/>
                <w14:textFill>
                  <w14:solidFill>
                    <w14:schemeClr w14:val="tx1"/>
                  </w14:solidFill>
                </w14:textFill>
              </w:rPr>
              <w:fldChar w:fldCharType="begin"/>
            </w:r>
            <w:r>
              <w:rPr>
                <w:rFonts w:hAnsi="宋体"/>
                <w:snapToGrid w:val="0"/>
                <w:color w:val="000000" w:themeColor="text1"/>
                <w:spacing w:val="-6"/>
                <w:kern w:val="21"/>
                <w:sz w:val="24"/>
                <w:szCs w:val="20"/>
                <w:u w:val="none"/>
                <w14:textFill>
                  <w14:solidFill>
                    <w14:schemeClr w14:val="tx1"/>
                  </w14:solidFill>
                </w14:textFill>
              </w:rPr>
              <w:instrText xml:space="preserve"> = 2 \* GB3 \* MERGEFORMAT </w:instrText>
            </w:r>
            <w:r>
              <w:rPr>
                <w:rFonts w:hAnsi="宋体"/>
                <w:snapToGrid w:val="0"/>
                <w:color w:val="000000" w:themeColor="text1"/>
                <w:spacing w:val="-6"/>
                <w:kern w:val="21"/>
                <w:sz w:val="24"/>
                <w:szCs w:val="20"/>
                <w:u w:val="none"/>
                <w14:textFill>
                  <w14:solidFill>
                    <w14:schemeClr w14:val="tx1"/>
                  </w14:solidFill>
                </w14:textFill>
              </w:rPr>
              <w:fldChar w:fldCharType="separate"/>
            </w:r>
            <w:r>
              <w:rPr>
                <w:rFonts w:hAnsi="宋体"/>
                <w:snapToGrid w:val="0"/>
                <w:color w:val="000000" w:themeColor="text1"/>
                <w:spacing w:val="-6"/>
                <w:kern w:val="21"/>
                <w:sz w:val="24"/>
                <w:szCs w:val="20"/>
                <w:u w:val="none"/>
                <w14:textFill>
                  <w14:solidFill>
                    <w14:schemeClr w14:val="tx1"/>
                  </w14:solidFill>
                </w14:textFill>
              </w:rPr>
              <w:t>②</w:t>
            </w:r>
            <w:r>
              <w:rPr>
                <w:rFonts w:hAnsi="宋体"/>
                <w:snapToGrid w:val="0"/>
                <w:color w:val="000000" w:themeColor="text1"/>
                <w:spacing w:val="-6"/>
                <w:kern w:val="21"/>
                <w:sz w:val="24"/>
                <w:szCs w:val="20"/>
                <w:u w:val="none"/>
                <w14:textFill>
                  <w14:solidFill>
                    <w14:schemeClr w14:val="tx1"/>
                  </w14:solidFill>
                </w14:textFill>
              </w:rPr>
              <w:fldChar w:fldCharType="end"/>
            </w:r>
          </w:p>
        </w:tc>
        <w:tc>
          <w:tcPr>
            <w:tcW w:w="1701" w:type="dxa"/>
            <w:tcMar>
              <w:left w:w="28" w:type="dxa"/>
              <w:right w:w="28" w:type="dxa"/>
            </w:tcMar>
            <w:vAlign w:val="center"/>
          </w:tcPr>
          <w:p w14:paraId="6265BA3E">
            <w:pPr>
              <w:pStyle w:val="7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Ansi="宋体"/>
                <w:snapToGrid w:val="0"/>
                <w:color w:val="000000" w:themeColor="text1"/>
                <w:spacing w:val="-6"/>
                <w:kern w:val="21"/>
                <w:sz w:val="24"/>
                <w:szCs w:val="20"/>
                <w:u w:val="none"/>
                <w14:textFill>
                  <w14:solidFill>
                    <w14:schemeClr w14:val="tx1"/>
                  </w14:solidFill>
                </w14:textFill>
              </w:rPr>
            </w:pPr>
            <w:r>
              <w:rPr>
                <w:rFonts w:hAnsi="宋体"/>
                <w:snapToGrid w:val="0"/>
                <w:color w:val="000000" w:themeColor="text1"/>
                <w:spacing w:val="-6"/>
                <w:kern w:val="21"/>
                <w:sz w:val="24"/>
                <w:szCs w:val="20"/>
                <w:u w:val="none"/>
                <w14:textFill>
                  <w14:solidFill>
                    <w14:schemeClr w14:val="tx1"/>
                  </w14:solidFill>
                </w14:textFill>
              </w:rPr>
              <w:t>在建工程排放量</w:t>
            </w:r>
            <w:r>
              <w:rPr>
                <w:rFonts w:hint="eastAsia" w:hAnsi="宋体"/>
                <w:snapToGrid w:val="0"/>
                <w:color w:val="000000" w:themeColor="text1"/>
                <w:spacing w:val="-6"/>
                <w:kern w:val="21"/>
                <w:sz w:val="24"/>
                <w:szCs w:val="20"/>
                <w:u w:val="none"/>
                <w:lang w:eastAsia="zh-CN"/>
                <w14:textFill>
                  <w14:solidFill>
                    <w14:schemeClr w14:val="tx1"/>
                  </w14:solidFill>
                </w14:textFill>
              </w:rPr>
              <w:t>(</w:t>
            </w:r>
            <w:r>
              <w:rPr>
                <w:rFonts w:hAnsi="宋体"/>
                <w:snapToGrid w:val="0"/>
                <w:color w:val="000000" w:themeColor="text1"/>
                <w:spacing w:val="-6"/>
                <w:kern w:val="21"/>
                <w:sz w:val="24"/>
                <w:szCs w:val="20"/>
                <w:u w:val="none"/>
                <w14:textFill>
                  <w14:solidFill>
                    <w14:schemeClr w14:val="tx1"/>
                  </w14:solidFill>
                </w14:textFill>
              </w:rPr>
              <w:t>固体废物产生量</w:t>
            </w:r>
            <w:r>
              <w:rPr>
                <w:rFonts w:hint="eastAsia" w:hAnsi="宋体"/>
                <w:snapToGrid w:val="0"/>
                <w:color w:val="000000" w:themeColor="text1"/>
                <w:spacing w:val="-6"/>
                <w:kern w:val="21"/>
                <w:sz w:val="24"/>
                <w:szCs w:val="20"/>
                <w:u w:val="none"/>
                <w:lang w:eastAsia="zh-CN"/>
                <w14:textFill>
                  <w14:solidFill>
                    <w14:schemeClr w14:val="tx1"/>
                  </w14:solidFill>
                </w14:textFill>
              </w:rPr>
              <w:t>)</w:t>
            </w:r>
            <w:r>
              <w:rPr>
                <w:rFonts w:hAnsi="宋体"/>
                <w:snapToGrid w:val="0"/>
                <w:color w:val="000000" w:themeColor="text1"/>
                <w:spacing w:val="-6"/>
                <w:kern w:val="21"/>
                <w:sz w:val="24"/>
                <w:szCs w:val="20"/>
                <w:u w:val="none"/>
                <w14:textFill>
                  <w14:solidFill>
                    <w14:schemeClr w14:val="tx1"/>
                  </w14:solidFill>
                </w14:textFill>
              </w:rPr>
              <w:fldChar w:fldCharType="begin"/>
            </w:r>
            <w:r>
              <w:rPr>
                <w:rFonts w:hAnsi="宋体"/>
                <w:snapToGrid w:val="0"/>
                <w:color w:val="000000" w:themeColor="text1"/>
                <w:spacing w:val="-6"/>
                <w:kern w:val="21"/>
                <w:sz w:val="24"/>
                <w:szCs w:val="20"/>
                <w:u w:val="none"/>
                <w14:textFill>
                  <w14:solidFill>
                    <w14:schemeClr w14:val="tx1"/>
                  </w14:solidFill>
                </w14:textFill>
              </w:rPr>
              <w:instrText xml:space="preserve"> = 3 \* GB3 \* MERGEFORMAT </w:instrText>
            </w:r>
            <w:r>
              <w:rPr>
                <w:rFonts w:hAnsi="宋体"/>
                <w:snapToGrid w:val="0"/>
                <w:color w:val="000000" w:themeColor="text1"/>
                <w:spacing w:val="-6"/>
                <w:kern w:val="21"/>
                <w:sz w:val="24"/>
                <w:szCs w:val="20"/>
                <w:u w:val="none"/>
                <w14:textFill>
                  <w14:solidFill>
                    <w14:schemeClr w14:val="tx1"/>
                  </w14:solidFill>
                </w14:textFill>
              </w:rPr>
              <w:fldChar w:fldCharType="separate"/>
            </w:r>
            <w:r>
              <w:rPr>
                <w:rFonts w:hAnsi="宋体"/>
                <w:color w:val="000000" w:themeColor="text1"/>
                <w:kern w:val="2"/>
                <w:sz w:val="24"/>
                <w:szCs w:val="20"/>
                <w:u w:val="none"/>
                <w14:textFill>
                  <w14:solidFill>
                    <w14:schemeClr w14:val="tx1"/>
                  </w14:solidFill>
                </w14:textFill>
              </w:rPr>
              <w:t>③</w:t>
            </w:r>
            <w:r>
              <w:rPr>
                <w:rFonts w:hAnsi="宋体"/>
                <w:snapToGrid w:val="0"/>
                <w:color w:val="000000" w:themeColor="text1"/>
                <w:spacing w:val="-6"/>
                <w:kern w:val="21"/>
                <w:sz w:val="24"/>
                <w:szCs w:val="20"/>
                <w:u w:val="none"/>
                <w14:textFill>
                  <w14:solidFill>
                    <w14:schemeClr w14:val="tx1"/>
                  </w14:solidFill>
                </w14:textFill>
              </w:rPr>
              <w:fldChar w:fldCharType="end"/>
            </w:r>
          </w:p>
        </w:tc>
        <w:tc>
          <w:tcPr>
            <w:tcW w:w="1559" w:type="dxa"/>
            <w:tcMar>
              <w:left w:w="28" w:type="dxa"/>
              <w:right w:w="28" w:type="dxa"/>
            </w:tcMar>
            <w:vAlign w:val="center"/>
          </w:tcPr>
          <w:p w14:paraId="3446397F">
            <w:pPr>
              <w:pStyle w:val="7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Ansi="宋体"/>
                <w:snapToGrid w:val="0"/>
                <w:color w:val="000000" w:themeColor="text1"/>
                <w:spacing w:val="-6"/>
                <w:kern w:val="21"/>
                <w:sz w:val="24"/>
                <w:szCs w:val="20"/>
                <w:u w:val="none"/>
                <w14:textFill>
                  <w14:solidFill>
                    <w14:schemeClr w14:val="tx1"/>
                  </w14:solidFill>
                </w14:textFill>
              </w:rPr>
            </w:pPr>
            <w:r>
              <w:rPr>
                <w:rFonts w:hAnsi="宋体"/>
                <w:snapToGrid w:val="0"/>
                <w:color w:val="000000" w:themeColor="text1"/>
                <w:spacing w:val="-6"/>
                <w:kern w:val="21"/>
                <w:sz w:val="24"/>
                <w:szCs w:val="20"/>
                <w:u w:val="none"/>
                <w14:textFill>
                  <w14:solidFill>
                    <w14:schemeClr w14:val="tx1"/>
                  </w14:solidFill>
                </w14:textFill>
              </w:rPr>
              <w:t>本项目排放量</w:t>
            </w:r>
            <w:r>
              <w:rPr>
                <w:rFonts w:hint="eastAsia" w:hAnsi="宋体"/>
                <w:snapToGrid w:val="0"/>
                <w:color w:val="000000" w:themeColor="text1"/>
                <w:spacing w:val="-6"/>
                <w:kern w:val="21"/>
                <w:sz w:val="24"/>
                <w:szCs w:val="20"/>
                <w:u w:val="none"/>
                <w:lang w:eastAsia="zh-CN"/>
                <w14:textFill>
                  <w14:solidFill>
                    <w14:schemeClr w14:val="tx1"/>
                  </w14:solidFill>
                </w14:textFill>
              </w:rPr>
              <w:t>(</w:t>
            </w:r>
            <w:r>
              <w:rPr>
                <w:rFonts w:hAnsi="宋体"/>
                <w:snapToGrid w:val="0"/>
                <w:color w:val="000000" w:themeColor="text1"/>
                <w:spacing w:val="-6"/>
                <w:kern w:val="21"/>
                <w:sz w:val="24"/>
                <w:szCs w:val="20"/>
                <w:u w:val="none"/>
                <w14:textFill>
                  <w14:solidFill>
                    <w14:schemeClr w14:val="tx1"/>
                  </w14:solidFill>
                </w14:textFill>
              </w:rPr>
              <w:t>固体废物产生量</w:t>
            </w:r>
            <w:r>
              <w:rPr>
                <w:rFonts w:hint="eastAsia" w:hAnsi="宋体"/>
                <w:snapToGrid w:val="0"/>
                <w:color w:val="000000" w:themeColor="text1"/>
                <w:spacing w:val="-6"/>
                <w:kern w:val="21"/>
                <w:sz w:val="24"/>
                <w:szCs w:val="20"/>
                <w:u w:val="none"/>
                <w:lang w:eastAsia="zh-CN"/>
                <w14:textFill>
                  <w14:solidFill>
                    <w14:schemeClr w14:val="tx1"/>
                  </w14:solidFill>
                </w14:textFill>
              </w:rPr>
              <w:t>)</w:t>
            </w:r>
            <w:r>
              <w:rPr>
                <w:rFonts w:hAnsi="宋体"/>
                <w:snapToGrid w:val="0"/>
                <w:color w:val="000000" w:themeColor="text1"/>
                <w:spacing w:val="-6"/>
                <w:kern w:val="21"/>
                <w:sz w:val="24"/>
                <w:szCs w:val="20"/>
                <w:u w:val="none"/>
                <w14:textFill>
                  <w14:solidFill>
                    <w14:schemeClr w14:val="tx1"/>
                  </w14:solidFill>
                </w14:textFill>
              </w:rPr>
              <w:fldChar w:fldCharType="begin"/>
            </w:r>
            <w:r>
              <w:rPr>
                <w:rFonts w:hAnsi="宋体"/>
                <w:snapToGrid w:val="0"/>
                <w:color w:val="000000" w:themeColor="text1"/>
                <w:spacing w:val="-6"/>
                <w:kern w:val="21"/>
                <w:sz w:val="24"/>
                <w:szCs w:val="20"/>
                <w:u w:val="none"/>
                <w14:textFill>
                  <w14:solidFill>
                    <w14:schemeClr w14:val="tx1"/>
                  </w14:solidFill>
                </w14:textFill>
              </w:rPr>
              <w:instrText xml:space="preserve"> = 4 \* GB3 \* MERGEFORMAT </w:instrText>
            </w:r>
            <w:r>
              <w:rPr>
                <w:rFonts w:hAnsi="宋体"/>
                <w:snapToGrid w:val="0"/>
                <w:color w:val="000000" w:themeColor="text1"/>
                <w:spacing w:val="-6"/>
                <w:kern w:val="21"/>
                <w:sz w:val="24"/>
                <w:szCs w:val="20"/>
                <w:u w:val="none"/>
                <w14:textFill>
                  <w14:solidFill>
                    <w14:schemeClr w14:val="tx1"/>
                  </w14:solidFill>
                </w14:textFill>
              </w:rPr>
              <w:fldChar w:fldCharType="separate"/>
            </w:r>
            <w:r>
              <w:rPr>
                <w:rFonts w:hAnsi="宋体"/>
                <w:color w:val="000000" w:themeColor="text1"/>
                <w:kern w:val="2"/>
                <w:sz w:val="24"/>
                <w:szCs w:val="20"/>
                <w:u w:val="none"/>
                <w14:textFill>
                  <w14:solidFill>
                    <w14:schemeClr w14:val="tx1"/>
                  </w14:solidFill>
                </w14:textFill>
              </w:rPr>
              <w:t>④</w:t>
            </w:r>
            <w:r>
              <w:rPr>
                <w:rFonts w:hAnsi="宋体"/>
                <w:snapToGrid w:val="0"/>
                <w:color w:val="000000" w:themeColor="text1"/>
                <w:spacing w:val="-6"/>
                <w:kern w:val="21"/>
                <w:sz w:val="24"/>
                <w:szCs w:val="20"/>
                <w:u w:val="none"/>
                <w14:textFill>
                  <w14:solidFill>
                    <w14:schemeClr w14:val="tx1"/>
                  </w14:solidFill>
                </w14:textFill>
              </w:rPr>
              <w:fldChar w:fldCharType="end"/>
            </w:r>
          </w:p>
        </w:tc>
        <w:tc>
          <w:tcPr>
            <w:tcW w:w="1761" w:type="dxa"/>
            <w:tcMar>
              <w:left w:w="28" w:type="dxa"/>
              <w:right w:w="28" w:type="dxa"/>
            </w:tcMar>
            <w:vAlign w:val="center"/>
          </w:tcPr>
          <w:p w14:paraId="2AB128B1">
            <w:pPr>
              <w:pStyle w:val="7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Ansi="宋体"/>
                <w:snapToGrid w:val="0"/>
                <w:color w:val="000000" w:themeColor="text1"/>
                <w:spacing w:val="-16"/>
                <w:kern w:val="21"/>
                <w:sz w:val="24"/>
                <w:szCs w:val="20"/>
                <w:u w:val="none"/>
                <w14:textFill>
                  <w14:solidFill>
                    <w14:schemeClr w14:val="tx1"/>
                  </w14:solidFill>
                </w14:textFill>
              </w:rPr>
            </w:pPr>
            <w:r>
              <w:rPr>
                <w:rFonts w:hAnsi="宋体"/>
                <w:snapToGrid w:val="0"/>
                <w:color w:val="000000" w:themeColor="text1"/>
                <w:spacing w:val="-16"/>
                <w:kern w:val="21"/>
                <w:sz w:val="24"/>
                <w:szCs w:val="20"/>
                <w:u w:val="none"/>
                <w14:textFill>
                  <w14:solidFill>
                    <w14:schemeClr w14:val="tx1"/>
                  </w14:solidFill>
                </w14:textFill>
              </w:rPr>
              <w:t>以新带老削减量</w:t>
            </w:r>
          </w:p>
          <w:p w14:paraId="6B8BB031">
            <w:pPr>
              <w:pStyle w:val="7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Ansi="宋体"/>
                <w:snapToGrid w:val="0"/>
                <w:color w:val="000000" w:themeColor="text1"/>
                <w:spacing w:val="-16"/>
                <w:kern w:val="21"/>
                <w:sz w:val="24"/>
                <w:szCs w:val="20"/>
                <w:u w:val="none"/>
                <w14:textFill>
                  <w14:solidFill>
                    <w14:schemeClr w14:val="tx1"/>
                  </w14:solidFill>
                </w14:textFill>
              </w:rPr>
            </w:pPr>
            <w:r>
              <w:rPr>
                <w:rFonts w:hint="eastAsia" w:hAnsi="宋体"/>
                <w:snapToGrid w:val="0"/>
                <w:color w:val="000000" w:themeColor="text1"/>
                <w:spacing w:val="-16"/>
                <w:kern w:val="21"/>
                <w:sz w:val="24"/>
                <w:szCs w:val="20"/>
                <w:u w:val="none"/>
                <w:lang w:eastAsia="zh-CN"/>
                <w14:textFill>
                  <w14:solidFill>
                    <w14:schemeClr w14:val="tx1"/>
                  </w14:solidFill>
                </w14:textFill>
              </w:rPr>
              <w:t>(</w:t>
            </w:r>
            <w:r>
              <w:rPr>
                <w:rFonts w:hAnsi="宋体"/>
                <w:snapToGrid w:val="0"/>
                <w:color w:val="000000" w:themeColor="text1"/>
                <w:spacing w:val="-16"/>
                <w:kern w:val="21"/>
                <w:sz w:val="24"/>
                <w:szCs w:val="20"/>
                <w:u w:val="none"/>
                <w14:textFill>
                  <w14:solidFill>
                    <w14:schemeClr w14:val="tx1"/>
                  </w14:solidFill>
                </w14:textFill>
              </w:rPr>
              <w:t>新建项目不填</w:t>
            </w:r>
            <w:r>
              <w:rPr>
                <w:rFonts w:hint="eastAsia" w:hAnsi="宋体"/>
                <w:snapToGrid w:val="0"/>
                <w:color w:val="000000" w:themeColor="text1"/>
                <w:spacing w:val="-16"/>
                <w:kern w:val="21"/>
                <w:sz w:val="24"/>
                <w:szCs w:val="20"/>
                <w:u w:val="none"/>
                <w:lang w:eastAsia="zh-CN"/>
                <w14:textFill>
                  <w14:solidFill>
                    <w14:schemeClr w14:val="tx1"/>
                  </w14:solidFill>
                </w14:textFill>
              </w:rPr>
              <w:t>)</w:t>
            </w:r>
            <w:r>
              <w:rPr>
                <w:rFonts w:hAnsi="宋体"/>
                <w:snapToGrid w:val="0"/>
                <w:color w:val="000000" w:themeColor="text1"/>
                <w:spacing w:val="-16"/>
                <w:kern w:val="21"/>
                <w:sz w:val="24"/>
                <w:szCs w:val="20"/>
                <w:u w:val="none"/>
                <w14:textFill>
                  <w14:solidFill>
                    <w14:schemeClr w14:val="tx1"/>
                  </w14:solidFill>
                </w14:textFill>
              </w:rPr>
              <w:fldChar w:fldCharType="begin"/>
            </w:r>
            <w:r>
              <w:rPr>
                <w:rFonts w:hAnsi="宋体"/>
                <w:snapToGrid w:val="0"/>
                <w:color w:val="000000" w:themeColor="text1"/>
                <w:spacing w:val="-16"/>
                <w:kern w:val="21"/>
                <w:sz w:val="24"/>
                <w:szCs w:val="20"/>
                <w:u w:val="none"/>
                <w14:textFill>
                  <w14:solidFill>
                    <w14:schemeClr w14:val="tx1"/>
                  </w14:solidFill>
                </w14:textFill>
              </w:rPr>
              <w:instrText xml:space="preserve"> = 5 \* GB3 \* MERGEFORMAT </w:instrText>
            </w:r>
            <w:r>
              <w:rPr>
                <w:rFonts w:hAnsi="宋体"/>
                <w:snapToGrid w:val="0"/>
                <w:color w:val="000000" w:themeColor="text1"/>
                <w:spacing w:val="-16"/>
                <w:kern w:val="21"/>
                <w:sz w:val="24"/>
                <w:szCs w:val="20"/>
                <w:u w:val="none"/>
                <w14:textFill>
                  <w14:solidFill>
                    <w14:schemeClr w14:val="tx1"/>
                  </w14:solidFill>
                </w14:textFill>
              </w:rPr>
              <w:fldChar w:fldCharType="separate"/>
            </w:r>
            <w:r>
              <w:rPr>
                <w:rFonts w:hAnsi="宋体"/>
                <w:color w:val="000000" w:themeColor="text1"/>
                <w:kern w:val="2"/>
                <w:sz w:val="24"/>
                <w:szCs w:val="20"/>
                <w:u w:val="none"/>
                <w14:textFill>
                  <w14:solidFill>
                    <w14:schemeClr w14:val="tx1"/>
                  </w14:solidFill>
                </w14:textFill>
              </w:rPr>
              <w:t>⑤</w:t>
            </w:r>
            <w:r>
              <w:rPr>
                <w:rFonts w:hAnsi="宋体"/>
                <w:snapToGrid w:val="0"/>
                <w:color w:val="000000" w:themeColor="text1"/>
                <w:spacing w:val="-16"/>
                <w:kern w:val="21"/>
                <w:sz w:val="24"/>
                <w:szCs w:val="20"/>
                <w:u w:val="none"/>
                <w14:textFill>
                  <w14:solidFill>
                    <w14:schemeClr w14:val="tx1"/>
                  </w14:solidFill>
                </w14:textFill>
              </w:rPr>
              <w:fldChar w:fldCharType="end"/>
            </w:r>
          </w:p>
        </w:tc>
        <w:tc>
          <w:tcPr>
            <w:tcW w:w="1959" w:type="dxa"/>
            <w:tcMar>
              <w:left w:w="28" w:type="dxa"/>
              <w:right w:w="28" w:type="dxa"/>
            </w:tcMar>
            <w:vAlign w:val="center"/>
          </w:tcPr>
          <w:p w14:paraId="7C1C02E9">
            <w:pPr>
              <w:pStyle w:val="7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Ansi="宋体"/>
                <w:snapToGrid w:val="0"/>
                <w:color w:val="000000" w:themeColor="text1"/>
                <w:spacing w:val="-16"/>
                <w:kern w:val="21"/>
                <w:sz w:val="24"/>
                <w:szCs w:val="20"/>
                <w:u w:val="none"/>
                <w14:textFill>
                  <w14:solidFill>
                    <w14:schemeClr w14:val="tx1"/>
                  </w14:solidFill>
                </w14:textFill>
              </w:rPr>
            </w:pPr>
            <w:r>
              <w:rPr>
                <w:rFonts w:hAnsi="宋体"/>
                <w:snapToGrid w:val="0"/>
                <w:color w:val="000000" w:themeColor="text1"/>
                <w:spacing w:val="-16"/>
                <w:kern w:val="21"/>
                <w:sz w:val="24"/>
                <w:szCs w:val="20"/>
                <w:u w:val="none"/>
                <w14:textFill>
                  <w14:solidFill>
                    <w14:schemeClr w14:val="tx1"/>
                  </w14:solidFill>
                </w14:textFill>
              </w:rPr>
              <w:t>本项目建成后全厂排放量</w:t>
            </w:r>
            <w:r>
              <w:rPr>
                <w:rFonts w:hint="eastAsia" w:hAnsi="宋体"/>
                <w:snapToGrid w:val="0"/>
                <w:color w:val="000000" w:themeColor="text1"/>
                <w:spacing w:val="-16"/>
                <w:kern w:val="21"/>
                <w:sz w:val="24"/>
                <w:szCs w:val="20"/>
                <w:u w:val="none"/>
                <w:lang w:eastAsia="zh-CN"/>
                <w14:textFill>
                  <w14:solidFill>
                    <w14:schemeClr w14:val="tx1"/>
                  </w14:solidFill>
                </w14:textFill>
              </w:rPr>
              <w:t>(</w:t>
            </w:r>
            <w:r>
              <w:rPr>
                <w:rFonts w:hAnsi="宋体"/>
                <w:snapToGrid w:val="0"/>
                <w:color w:val="000000" w:themeColor="text1"/>
                <w:spacing w:val="-16"/>
                <w:kern w:val="21"/>
                <w:sz w:val="24"/>
                <w:szCs w:val="20"/>
                <w:u w:val="none"/>
                <w14:textFill>
                  <w14:solidFill>
                    <w14:schemeClr w14:val="tx1"/>
                  </w14:solidFill>
                </w14:textFill>
              </w:rPr>
              <w:t>固体废物产生量</w:t>
            </w:r>
            <w:r>
              <w:rPr>
                <w:rFonts w:hint="eastAsia" w:hAnsi="宋体"/>
                <w:snapToGrid w:val="0"/>
                <w:color w:val="000000" w:themeColor="text1"/>
                <w:spacing w:val="-16"/>
                <w:kern w:val="21"/>
                <w:sz w:val="24"/>
                <w:szCs w:val="20"/>
                <w:u w:val="none"/>
                <w:lang w:eastAsia="zh-CN"/>
                <w14:textFill>
                  <w14:solidFill>
                    <w14:schemeClr w14:val="tx1"/>
                  </w14:solidFill>
                </w14:textFill>
              </w:rPr>
              <w:t>)</w:t>
            </w:r>
            <w:r>
              <w:rPr>
                <w:rFonts w:hAnsi="宋体"/>
                <w:snapToGrid w:val="0"/>
                <w:color w:val="000000" w:themeColor="text1"/>
                <w:spacing w:val="-16"/>
                <w:kern w:val="21"/>
                <w:sz w:val="24"/>
                <w:szCs w:val="20"/>
                <w:u w:val="none"/>
                <w14:textFill>
                  <w14:solidFill>
                    <w14:schemeClr w14:val="tx1"/>
                  </w14:solidFill>
                </w14:textFill>
              </w:rPr>
              <w:fldChar w:fldCharType="begin"/>
            </w:r>
            <w:r>
              <w:rPr>
                <w:rFonts w:hAnsi="宋体"/>
                <w:snapToGrid w:val="0"/>
                <w:color w:val="000000" w:themeColor="text1"/>
                <w:spacing w:val="-16"/>
                <w:kern w:val="21"/>
                <w:sz w:val="24"/>
                <w:szCs w:val="20"/>
                <w:u w:val="none"/>
                <w14:textFill>
                  <w14:solidFill>
                    <w14:schemeClr w14:val="tx1"/>
                  </w14:solidFill>
                </w14:textFill>
              </w:rPr>
              <w:instrText xml:space="preserve"> = 6 \* GB3 \* MERGEFORMAT </w:instrText>
            </w:r>
            <w:r>
              <w:rPr>
                <w:rFonts w:hAnsi="宋体"/>
                <w:snapToGrid w:val="0"/>
                <w:color w:val="000000" w:themeColor="text1"/>
                <w:spacing w:val="-16"/>
                <w:kern w:val="21"/>
                <w:sz w:val="24"/>
                <w:szCs w:val="20"/>
                <w:u w:val="none"/>
                <w14:textFill>
                  <w14:solidFill>
                    <w14:schemeClr w14:val="tx1"/>
                  </w14:solidFill>
                </w14:textFill>
              </w:rPr>
              <w:fldChar w:fldCharType="separate"/>
            </w:r>
            <w:r>
              <w:rPr>
                <w:rFonts w:hAnsi="宋体"/>
                <w:color w:val="000000" w:themeColor="text1"/>
                <w:kern w:val="2"/>
                <w:sz w:val="24"/>
                <w:szCs w:val="20"/>
                <w:u w:val="none"/>
                <w14:textFill>
                  <w14:solidFill>
                    <w14:schemeClr w14:val="tx1"/>
                  </w14:solidFill>
                </w14:textFill>
              </w:rPr>
              <w:t>⑥</w:t>
            </w:r>
            <w:r>
              <w:rPr>
                <w:rFonts w:hAnsi="宋体"/>
                <w:snapToGrid w:val="0"/>
                <w:color w:val="000000" w:themeColor="text1"/>
                <w:spacing w:val="-16"/>
                <w:kern w:val="21"/>
                <w:sz w:val="24"/>
                <w:szCs w:val="20"/>
                <w:u w:val="none"/>
                <w14:textFill>
                  <w14:solidFill>
                    <w14:schemeClr w14:val="tx1"/>
                  </w14:solidFill>
                </w14:textFill>
              </w:rPr>
              <w:fldChar w:fldCharType="end"/>
            </w:r>
          </w:p>
        </w:tc>
        <w:tc>
          <w:tcPr>
            <w:tcW w:w="1282" w:type="dxa"/>
            <w:tcMar>
              <w:left w:w="28" w:type="dxa"/>
              <w:right w:w="28" w:type="dxa"/>
            </w:tcMar>
            <w:vAlign w:val="center"/>
          </w:tcPr>
          <w:p w14:paraId="1930F325">
            <w:pPr>
              <w:pStyle w:val="7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Ansi="宋体"/>
                <w:snapToGrid w:val="0"/>
                <w:color w:val="000000" w:themeColor="text1"/>
                <w:spacing w:val="-6"/>
                <w:kern w:val="21"/>
                <w:sz w:val="24"/>
                <w:szCs w:val="20"/>
                <w:u w:val="none"/>
                <w14:textFill>
                  <w14:solidFill>
                    <w14:schemeClr w14:val="tx1"/>
                  </w14:solidFill>
                </w14:textFill>
              </w:rPr>
            </w:pPr>
            <w:r>
              <w:rPr>
                <w:rFonts w:hAnsi="宋体"/>
                <w:snapToGrid w:val="0"/>
                <w:color w:val="000000" w:themeColor="text1"/>
                <w:spacing w:val="-6"/>
                <w:kern w:val="21"/>
                <w:sz w:val="24"/>
                <w:szCs w:val="20"/>
                <w:u w:val="none"/>
                <w14:textFill>
                  <w14:solidFill>
                    <w14:schemeClr w14:val="tx1"/>
                  </w14:solidFill>
                </w14:textFill>
              </w:rPr>
              <w:t>变化量</w:t>
            </w:r>
          </w:p>
          <w:p w14:paraId="6CC2AEAC">
            <w:pPr>
              <w:pStyle w:val="7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Ansi="宋体"/>
                <w:snapToGrid w:val="0"/>
                <w:color w:val="000000" w:themeColor="text1"/>
                <w:spacing w:val="-6"/>
                <w:kern w:val="21"/>
                <w:sz w:val="24"/>
                <w:szCs w:val="20"/>
                <w:u w:val="none"/>
                <w14:textFill>
                  <w14:solidFill>
                    <w14:schemeClr w14:val="tx1"/>
                  </w14:solidFill>
                </w14:textFill>
              </w:rPr>
            </w:pPr>
            <w:r>
              <w:rPr>
                <w:rFonts w:hAnsi="宋体"/>
                <w:snapToGrid w:val="0"/>
                <w:color w:val="000000" w:themeColor="text1"/>
                <w:spacing w:val="-6"/>
                <w:kern w:val="21"/>
                <w:sz w:val="24"/>
                <w:szCs w:val="20"/>
                <w:u w:val="none"/>
                <w14:textFill>
                  <w14:solidFill>
                    <w14:schemeClr w14:val="tx1"/>
                  </w14:solidFill>
                </w14:textFill>
              </w:rPr>
              <w:fldChar w:fldCharType="begin"/>
            </w:r>
            <w:r>
              <w:rPr>
                <w:rFonts w:hAnsi="宋体"/>
                <w:snapToGrid w:val="0"/>
                <w:color w:val="000000" w:themeColor="text1"/>
                <w:spacing w:val="-6"/>
                <w:kern w:val="21"/>
                <w:sz w:val="24"/>
                <w:szCs w:val="20"/>
                <w:u w:val="none"/>
                <w14:textFill>
                  <w14:solidFill>
                    <w14:schemeClr w14:val="tx1"/>
                  </w14:solidFill>
                </w14:textFill>
              </w:rPr>
              <w:instrText xml:space="preserve"> = 7 \* GB3 \* MERGEFORMAT </w:instrText>
            </w:r>
            <w:r>
              <w:rPr>
                <w:rFonts w:hAnsi="宋体"/>
                <w:snapToGrid w:val="0"/>
                <w:color w:val="000000" w:themeColor="text1"/>
                <w:spacing w:val="-6"/>
                <w:kern w:val="21"/>
                <w:sz w:val="24"/>
                <w:szCs w:val="20"/>
                <w:u w:val="none"/>
                <w14:textFill>
                  <w14:solidFill>
                    <w14:schemeClr w14:val="tx1"/>
                  </w14:solidFill>
                </w14:textFill>
              </w:rPr>
              <w:fldChar w:fldCharType="separate"/>
            </w:r>
            <w:r>
              <w:rPr>
                <w:rFonts w:hAnsi="宋体"/>
                <w:color w:val="000000" w:themeColor="text1"/>
                <w:kern w:val="2"/>
                <w:sz w:val="24"/>
                <w:szCs w:val="20"/>
                <w:u w:val="none"/>
                <w14:textFill>
                  <w14:solidFill>
                    <w14:schemeClr w14:val="tx1"/>
                  </w14:solidFill>
                </w14:textFill>
              </w:rPr>
              <w:t>⑦</w:t>
            </w:r>
            <w:r>
              <w:rPr>
                <w:rFonts w:hAnsi="宋体"/>
                <w:snapToGrid w:val="0"/>
                <w:color w:val="000000" w:themeColor="text1"/>
                <w:spacing w:val="-6"/>
                <w:kern w:val="21"/>
                <w:sz w:val="24"/>
                <w:szCs w:val="20"/>
                <w:u w:val="none"/>
                <w14:textFill>
                  <w14:solidFill>
                    <w14:schemeClr w14:val="tx1"/>
                  </w14:solidFill>
                </w14:textFill>
              </w:rPr>
              <w:fldChar w:fldCharType="end"/>
            </w:r>
          </w:p>
        </w:tc>
      </w:tr>
      <w:tr w14:paraId="3BCCD4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restart"/>
            <w:vAlign w:val="center"/>
          </w:tcPr>
          <w:p w14:paraId="29E43519">
            <w:pPr>
              <w:pStyle w:val="74"/>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kern w:val="21"/>
                <w:sz w:val="24"/>
                <w:szCs w:val="20"/>
                <w:u w:val="none"/>
                <w14:textFill>
                  <w14:solidFill>
                    <w14:schemeClr w14:val="tx1"/>
                  </w14:solidFill>
                </w14:textFill>
              </w:rPr>
            </w:pPr>
            <w:r>
              <w:rPr>
                <w:rFonts w:hAnsi="宋体"/>
                <w:snapToGrid w:val="0"/>
                <w:color w:val="000000" w:themeColor="text1"/>
                <w:kern w:val="21"/>
                <w:sz w:val="24"/>
                <w:szCs w:val="20"/>
                <w:u w:val="none"/>
                <w14:textFill>
                  <w14:solidFill>
                    <w14:schemeClr w14:val="tx1"/>
                  </w14:solidFill>
                </w14:textFill>
              </w:rPr>
              <w:t>废气</w:t>
            </w:r>
          </w:p>
        </w:tc>
        <w:tc>
          <w:tcPr>
            <w:tcW w:w="1952" w:type="dxa"/>
            <w:vAlign w:val="center"/>
          </w:tcPr>
          <w:p w14:paraId="178B4655">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颗粒物</w:t>
            </w:r>
          </w:p>
        </w:tc>
        <w:tc>
          <w:tcPr>
            <w:tcW w:w="1617" w:type="dxa"/>
            <w:vAlign w:val="center"/>
          </w:tcPr>
          <w:p w14:paraId="25059C1C">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092" w:type="dxa"/>
            <w:vAlign w:val="center"/>
          </w:tcPr>
          <w:p w14:paraId="3D3F4212">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701" w:type="dxa"/>
            <w:vAlign w:val="center"/>
          </w:tcPr>
          <w:p w14:paraId="5F11CC5B">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559" w:type="dxa"/>
            <w:vAlign w:val="center"/>
          </w:tcPr>
          <w:p w14:paraId="18A96425">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default" w:ascii="宋体" w:hAnsi="宋体" w:eastAsia="宋体" w:cs="Times New Roman"/>
                <w:color w:val="000000" w:themeColor="text1"/>
                <w:szCs w:val="21"/>
                <w:u w:val="none"/>
                <w:lang w:val="en-US" w:eastAsia="zh-CN"/>
                <w14:textFill>
                  <w14:solidFill>
                    <w14:schemeClr w14:val="tx1"/>
                  </w14:solidFill>
                </w14:textFill>
              </w:rPr>
            </w:pPr>
            <w:r>
              <w:rPr>
                <w:rFonts w:hint="eastAsia" w:ascii="宋体" w:hAnsi="宋体" w:cs="Times New Roman"/>
                <w:color w:val="000000" w:themeColor="text1"/>
                <w:szCs w:val="21"/>
                <w:u w:val="none"/>
                <w:lang w:val="en-US" w:eastAsia="zh-CN"/>
                <w14:textFill>
                  <w14:solidFill>
                    <w14:schemeClr w14:val="tx1"/>
                  </w14:solidFill>
                </w14:textFill>
              </w:rPr>
              <w:t>6.752</w:t>
            </w:r>
          </w:p>
        </w:tc>
        <w:tc>
          <w:tcPr>
            <w:tcW w:w="1761" w:type="dxa"/>
            <w:vAlign w:val="center"/>
          </w:tcPr>
          <w:p w14:paraId="3802B24F">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ascii="宋体" w:hAnsi="宋体"/>
                <w:snapToGrid w:val="0"/>
                <w:color w:val="000000" w:themeColor="text1"/>
                <w:kern w:val="21"/>
                <w:szCs w:val="21"/>
                <w:highlight w:val="yellow"/>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959" w:type="dxa"/>
            <w:vAlign w:val="center"/>
          </w:tcPr>
          <w:p w14:paraId="46F7D63B">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ascii="宋体" w:hAnsi="宋体"/>
                <w:color w:val="000000" w:themeColor="text1"/>
                <w:szCs w:val="21"/>
                <w:u w:val="none"/>
                <w14:textFill>
                  <w14:solidFill>
                    <w14:schemeClr w14:val="tx1"/>
                  </w14:solidFill>
                </w14:textFill>
              </w:rPr>
            </w:pPr>
            <w:r>
              <w:rPr>
                <w:rFonts w:hint="eastAsia" w:ascii="宋体" w:hAnsi="宋体" w:cs="Times New Roman"/>
                <w:color w:val="000000" w:themeColor="text1"/>
                <w:szCs w:val="21"/>
                <w:u w:val="none"/>
                <w:lang w:val="en-US" w:eastAsia="zh-CN"/>
                <w14:textFill>
                  <w14:solidFill>
                    <w14:schemeClr w14:val="tx1"/>
                  </w14:solidFill>
                </w14:textFill>
              </w:rPr>
              <w:t>6.752</w:t>
            </w:r>
          </w:p>
        </w:tc>
        <w:tc>
          <w:tcPr>
            <w:tcW w:w="1282" w:type="dxa"/>
            <w:vAlign w:val="center"/>
          </w:tcPr>
          <w:p w14:paraId="1A9398D3">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ascii="宋体" w:hAnsi="宋体"/>
                <w:color w:val="000000" w:themeColor="text1"/>
                <w:szCs w:val="21"/>
                <w:u w:val="none"/>
                <w14:textFill>
                  <w14:solidFill>
                    <w14:schemeClr w14:val="tx1"/>
                  </w14:solidFill>
                </w14:textFill>
              </w:rPr>
            </w:pPr>
            <w:r>
              <w:rPr>
                <w:rFonts w:hint="eastAsia" w:ascii="宋体" w:hAnsi="宋体" w:cs="Times New Roman"/>
                <w:color w:val="000000" w:themeColor="text1"/>
                <w:szCs w:val="21"/>
                <w:u w:val="none"/>
                <w:lang w:val="en-US" w:eastAsia="zh-CN"/>
                <w14:textFill>
                  <w14:solidFill>
                    <w14:schemeClr w14:val="tx1"/>
                  </w14:solidFill>
                </w14:textFill>
              </w:rPr>
              <w:t>6.752</w:t>
            </w:r>
          </w:p>
        </w:tc>
      </w:tr>
      <w:tr w14:paraId="5F51BD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376BB381">
            <w:pPr>
              <w:pStyle w:val="74"/>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kern w:val="21"/>
                <w:sz w:val="24"/>
                <w:szCs w:val="20"/>
                <w:u w:val="none"/>
                <w14:textFill>
                  <w14:solidFill>
                    <w14:schemeClr w14:val="tx1"/>
                  </w14:solidFill>
                </w14:textFill>
              </w:rPr>
            </w:pPr>
          </w:p>
        </w:tc>
        <w:tc>
          <w:tcPr>
            <w:tcW w:w="1952" w:type="dxa"/>
            <w:vAlign w:val="center"/>
          </w:tcPr>
          <w:p w14:paraId="3AAD849C">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default"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二氧化硫</w:t>
            </w:r>
          </w:p>
        </w:tc>
        <w:tc>
          <w:tcPr>
            <w:tcW w:w="1617" w:type="dxa"/>
            <w:vAlign w:val="center"/>
          </w:tcPr>
          <w:p w14:paraId="1AEEA2C1">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092" w:type="dxa"/>
            <w:vAlign w:val="center"/>
          </w:tcPr>
          <w:p w14:paraId="3FAED7C5">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701" w:type="dxa"/>
            <w:vAlign w:val="center"/>
          </w:tcPr>
          <w:p w14:paraId="4584FA99">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559" w:type="dxa"/>
            <w:vAlign w:val="center"/>
          </w:tcPr>
          <w:p w14:paraId="46ED607C">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default" w:ascii="宋体" w:hAnsi="宋体" w:eastAsia="宋体" w:cs="Times New Roman"/>
                <w:color w:val="000000" w:themeColor="text1"/>
                <w:szCs w:val="21"/>
                <w:u w:val="none"/>
                <w:lang w:val="en-US" w:eastAsia="zh-CN"/>
                <w14:textFill>
                  <w14:solidFill>
                    <w14:schemeClr w14:val="tx1"/>
                  </w14:solidFill>
                </w14:textFill>
              </w:rPr>
            </w:pPr>
            <w:r>
              <w:rPr>
                <w:rFonts w:hint="eastAsia" w:ascii="宋体" w:hAnsi="宋体" w:cs="Times New Roman"/>
                <w:color w:val="000000" w:themeColor="text1"/>
                <w:szCs w:val="21"/>
                <w:u w:val="none"/>
                <w:lang w:val="en-US" w:eastAsia="zh-CN"/>
                <w14:textFill>
                  <w14:solidFill>
                    <w14:schemeClr w14:val="tx1"/>
                  </w14:solidFill>
                </w14:textFill>
              </w:rPr>
              <w:t>2.132</w:t>
            </w:r>
          </w:p>
        </w:tc>
        <w:tc>
          <w:tcPr>
            <w:tcW w:w="1761" w:type="dxa"/>
            <w:vAlign w:val="center"/>
          </w:tcPr>
          <w:p w14:paraId="5470B21A">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959" w:type="dxa"/>
            <w:vAlign w:val="center"/>
          </w:tcPr>
          <w:p w14:paraId="027CC92B">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color w:val="000000" w:themeColor="text1"/>
                <w:szCs w:val="21"/>
                <w:u w:val="none"/>
                <w:lang w:val="en-US" w:eastAsia="zh-CN"/>
                <w14:textFill>
                  <w14:solidFill>
                    <w14:schemeClr w14:val="tx1"/>
                  </w14:solidFill>
                </w14:textFill>
              </w:rPr>
            </w:pPr>
            <w:r>
              <w:rPr>
                <w:rFonts w:hint="eastAsia" w:ascii="宋体" w:hAnsi="宋体" w:cs="Times New Roman"/>
                <w:color w:val="000000" w:themeColor="text1"/>
                <w:szCs w:val="21"/>
                <w:u w:val="none"/>
                <w:lang w:val="en-US" w:eastAsia="zh-CN"/>
                <w14:textFill>
                  <w14:solidFill>
                    <w14:schemeClr w14:val="tx1"/>
                  </w14:solidFill>
                </w14:textFill>
              </w:rPr>
              <w:t>2.132</w:t>
            </w:r>
          </w:p>
        </w:tc>
        <w:tc>
          <w:tcPr>
            <w:tcW w:w="1282" w:type="dxa"/>
            <w:vAlign w:val="center"/>
          </w:tcPr>
          <w:p w14:paraId="641B0063">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color w:val="000000" w:themeColor="text1"/>
                <w:szCs w:val="21"/>
                <w:u w:val="none"/>
                <w:lang w:val="en-US" w:eastAsia="zh-CN"/>
                <w14:textFill>
                  <w14:solidFill>
                    <w14:schemeClr w14:val="tx1"/>
                  </w14:solidFill>
                </w14:textFill>
              </w:rPr>
            </w:pPr>
            <w:r>
              <w:rPr>
                <w:rFonts w:hint="eastAsia" w:ascii="宋体" w:hAnsi="宋体" w:cs="Times New Roman"/>
                <w:color w:val="000000" w:themeColor="text1"/>
                <w:szCs w:val="21"/>
                <w:u w:val="none"/>
                <w:lang w:val="en-US" w:eastAsia="zh-CN"/>
                <w14:textFill>
                  <w14:solidFill>
                    <w14:schemeClr w14:val="tx1"/>
                  </w14:solidFill>
                </w14:textFill>
              </w:rPr>
              <w:t>2.132</w:t>
            </w:r>
          </w:p>
        </w:tc>
      </w:tr>
      <w:tr w14:paraId="025494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52338B47">
            <w:pPr>
              <w:pStyle w:val="74"/>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kern w:val="21"/>
                <w:sz w:val="24"/>
                <w:szCs w:val="20"/>
                <w:u w:val="none"/>
                <w14:textFill>
                  <w14:solidFill>
                    <w14:schemeClr w14:val="tx1"/>
                  </w14:solidFill>
                </w14:textFill>
              </w:rPr>
            </w:pPr>
          </w:p>
        </w:tc>
        <w:tc>
          <w:tcPr>
            <w:tcW w:w="1952" w:type="dxa"/>
            <w:vAlign w:val="center"/>
          </w:tcPr>
          <w:p w14:paraId="33D55906">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default"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氮氧化物</w:t>
            </w:r>
          </w:p>
        </w:tc>
        <w:tc>
          <w:tcPr>
            <w:tcW w:w="1617" w:type="dxa"/>
            <w:vAlign w:val="center"/>
          </w:tcPr>
          <w:p w14:paraId="30A0C2B2">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092" w:type="dxa"/>
            <w:vAlign w:val="center"/>
          </w:tcPr>
          <w:p w14:paraId="3F5745EE">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701" w:type="dxa"/>
            <w:vAlign w:val="center"/>
          </w:tcPr>
          <w:p w14:paraId="2BABCB3F">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559" w:type="dxa"/>
            <w:vAlign w:val="center"/>
          </w:tcPr>
          <w:p w14:paraId="5243D0A7">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default" w:ascii="宋体" w:hAnsi="宋体" w:eastAsia="宋体" w:cs="Times New Roman"/>
                <w:color w:val="000000" w:themeColor="text1"/>
                <w:szCs w:val="21"/>
                <w:u w:val="none"/>
                <w:lang w:val="en-US" w:eastAsia="zh-CN"/>
                <w14:textFill>
                  <w14:solidFill>
                    <w14:schemeClr w14:val="tx1"/>
                  </w14:solidFill>
                </w14:textFill>
              </w:rPr>
            </w:pPr>
            <w:r>
              <w:rPr>
                <w:rFonts w:hint="eastAsia" w:ascii="宋体" w:hAnsi="宋体" w:cs="Times New Roman"/>
                <w:color w:val="000000" w:themeColor="text1"/>
                <w:szCs w:val="21"/>
                <w:u w:val="none"/>
                <w:lang w:val="en-US" w:eastAsia="zh-CN"/>
                <w14:textFill>
                  <w14:solidFill>
                    <w14:schemeClr w14:val="tx1"/>
                  </w14:solidFill>
                </w14:textFill>
              </w:rPr>
              <w:t>4.264</w:t>
            </w:r>
          </w:p>
        </w:tc>
        <w:tc>
          <w:tcPr>
            <w:tcW w:w="1761" w:type="dxa"/>
            <w:vAlign w:val="center"/>
          </w:tcPr>
          <w:p w14:paraId="752E2A26">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959" w:type="dxa"/>
            <w:vAlign w:val="center"/>
          </w:tcPr>
          <w:p w14:paraId="20FBCA64">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color w:val="000000" w:themeColor="text1"/>
                <w:szCs w:val="21"/>
                <w:u w:val="none"/>
                <w:lang w:val="en-US" w:eastAsia="zh-CN"/>
                <w14:textFill>
                  <w14:solidFill>
                    <w14:schemeClr w14:val="tx1"/>
                  </w14:solidFill>
                </w14:textFill>
              </w:rPr>
            </w:pPr>
            <w:r>
              <w:rPr>
                <w:rFonts w:hint="eastAsia" w:ascii="宋体" w:hAnsi="宋体" w:cs="Times New Roman"/>
                <w:color w:val="000000" w:themeColor="text1"/>
                <w:szCs w:val="21"/>
                <w:u w:val="none"/>
                <w:lang w:val="en-US" w:eastAsia="zh-CN"/>
                <w14:textFill>
                  <w14:solidFill>
                    <w14:schemeClr w14:val="tx1"/>
                  </w14:solidFill>
                </w14:textFill>
              </w:rPr>
              <w:t>4.264</w:t>
            </w:r>
          </w:p>
        </w:tc>
        <w:tc>
          <w:tcPr>
            <w:tcW w:w="1282" w:type="dxa"/>
            <w:vAlign w:val="center"/>
          </w:tcPr>
          <w:p w14:paraId="4E67E9E2">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color w:val="000000" w:themeColor="text1"/>
                <w:szCs w:val="21"/>
                <w:u w:val="none"/>
                <w:lang w:val="en-US" w:eastAsia="zh-CN"/>
                <w14:textFill>
                  <w14:solidFill>
                    <w14:schemeClr w14:val="tx1"/>
                  </w14:solidFill>
                </w14:textFill>
              </w:rPr>
            </w:pPr>
            <w:r>
              <w:rPr>
                <w:rFonts w:hint="eastAsia" w:ascii="宋体" w:hAnsi="宋体" w:cs="Times New Roman"/>
                <w:color w:val="000000" w:themeColor="text1"/>
                <w:szCs w:val="21"/>
                <w:u w:val="none"/>
                <w:lang w:val="en-US" w:eastAsia="zh-CN"/>
                <w14:textFill>
                  <w14:solidFill>
                    <w14:schemeClr w14:val="tx1"/>
                  </w14:solidFill>
                </w14:textFill>
              </w:rPr>
              <w:t>4.264</w:t>
            </w:r>
          </w:p>
        </w:tc>
      </w:tr>
      <w:tr w14:paraId="25FA8C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5581DA6F">
            <w:pPr>
              <w:pStyle w:val="74"/>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kern w:val="21"/>
                <w:sz w:val="24"/>
                <w:szCs w:val="20"/>
                <w:u w:val="none"/>
                <w14:textFill>
                  <w14:solidFill>
                    <w14:schemeClr w14:val="tx1"/>
                  </w14:solidFill>
                </w14:textFill>
              </w:rPr>
            </w:pPr>
          </w:p>
        </w:tc>
        <w:tc>
          <w:tcPr>
            <w:tcW w:w="1952" w:type="dxa"/>
            <w:vAlign w:val="center"/>
          </w:tcPr>
          <w:p w14:paraId="6B5BEB07">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氟化物</w:t>
            </w:r>
          </w:p>
        </w:tc>
        <w:tc>
          <w:tcPr>
            <w:tcW w:w="1617" w:type="dxa"/>
            <w:vAlign w:val="center"/>
          </w:tcPr>
          <w:p w14:paraId="40A4324D">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092" w:type="dxa"/>
            <w:vAlign w:val="center"/>
          </w:tcPr>
          <w:p w14:paraId="741A5AF7">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701" w:type="dxa"/>
            <w:vAlign w:val="center"/>
          </w:tcPr>
          <w:p w14:paraId="0EFE4C49">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559" w:type="dxa"/>
            <w:vAlign w:val="center"/>
          </w:tcPr>
          <w:p w14:paraId="03ABB1C8">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default" w:ascii="宋体" w:hAnsi="宋体" w:eastAsia="宋体" w:cs="Times New Roman"/>
                <w:color w:val="000000" w:themeColor="text1"/>
                <w:szCs w:val="21"/>
                <w:u w:val="none"/>
                <w:lang w:val="en-US" w:eastAsia="zh-CN"/>
                <w14:textFill>
                  <w14:solidFill>
                    <w14:schemeClr w14:val="tx1"/>
                  </w14:solidFill>
                </w14:textFill>
              </w:rPr>
            </w:pPr>
            <w:r>
              <w:rPr>
                <w:rFonts w:hint="eastAsia" w:ascii="宋体" w:hAnsi="宋体" w:eastAsia="宋体" w:cs="Times New Roman"/>
                <w:color w:val="000000" w:themeColor="text1"/>
                <w:szCs w:val="21"/>
                <w:u w:val="none"/>
                <w:lang w:val="en-US" w:eastAsia="zh-CN"/>
                <w14:textFill>
                  <w14:solidFill>
                    <w14:schemeClr w14:val="tx1"/>
                  </w14:solidFill>
                </w14:textFill>
              </w:rPr>
              <w:t>0.220</w:t>
            </w:r>
          </w:p>
        </w:tc>
        <w:tc>
          <w:tcPr>
            <w:tcW w:w="1761" w:type="dxa"/>
            <w:shd w:val="clear" w:color="auto" w:fill="auto"/>
            <w:vAlign w:val="center"/>
          </w:tcPr>
          <w:p w14:paraId="40761EA6">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ascii="宋体" w:hAnsi="宋体" w:eastAsia="宋体" w:cs="Times New Roman"/>
                <w:snapToGrid w:val="0"/>
                <w:color w:val="000000" w:themeColor="text1"/>
                <w:kern w:val="21"/>
                <w:sz w:val="21"/>
                <w:szCs w:val="21"/>
                <w:u w:val="none"/>
                <w:lang w:val="en-US" w:eastAsia="zh-CN" w:bidi="ar-SA"/>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959" w:type="dxa"/>
            <w:shd w:val="clear" w:color="auto" w:fill="auto"/>
            <w:vAlign w:val="center"/>
          </w:tcPr>
          <w:p w14:paraId="09D3FFF3">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ascii="宋体" w:hAnsi="宋体" w:eastAsia="宋体" w:cs="Times New Roman"/>
                <w:snapToGrid w:val="0"/>
                <w:color w:val="000000" w:themeColor="text1"/>
                <w:kern w:val="21"/>
                <w:sz w:val="21"/>
                <w:szCs w:val="21"/>
                <w:u w:val="none"/>
                <w:lang w:val="en-US" w:eastAsia="zh-CN" w:bidi="ar-SA"/>
                <w14:textFill>
                  <w14:solidFill>
                    <w14:schemeClr w14:val="tx1"/>
                  </w14:solidFill>
                </w14:textFill>
              </w:rPr>
            </w:pPr>
            <w:r>
              <w:rPr>
                <w:rFonts w:hint="eastAsia" w:ascii="宋体" w:hAnsi="宋体" w:eastAsia="宋体" w:cs="Times New Roman"/>
                <w:color w:val="000000" w:themeColor="text1"/>
                <w:szCs w:val="21"/>
                <w:u w:val="none"/>
                <w:lang w:val="en-US" w:eastAsia="zh-CN"/>
                <w14:textFill>
                  <w14:solidFill>
                    <w14:schemeClr w14:val="tx1"/>
                  </w14:solidFill>
                </w14:textFill>
              </w:rPr>
              <w:t>0.220</w:t>
            </w:r>
          </w:p>
        </w:tc>
        <w:tc>
          <w:tcPr>
            <w:tcW w:w="1282" w:type="dxa"/>
            <w:shd w:val="clear" w:color="auto" w:fill="auto"/>
            <w:vAlign w:val="center"/>
          </w:tcPr>
          <w:p w14:paraId="6B82D65F">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ascii="宋体" w:hAnsi="宋体" w:eastAsia="宋体" w:cs="Times New Roman"/>
                <w:snapToGrid w:val="0"/>
                <w:color w:val="000000" w:themeColor="text1"/>
                <w:kern w:val="21"/>
                <w:sz w:val="21"/>
                <w:szCs w:val="21"/>
                <w:u w:val="none"/>
                <w:lang w:val="en-US" w:eastAsia="zh-CN" w:bidi="ar-SA"/>
                <w14:textFill>
                  <w14:solidFill>
                    <w14:schemeClr w14:val="tx1"/>
                  </w14:solidFill>
                </w14:textFill>
              </w:rPr>
            </w:pPr>
            <w:r>
              <w:rPr>
                <w:rFonts w:hint="eastAsia" w:ascii="宋体" w:hAnsi="宋体" w:eastAsia="宋体" w:cs="Times New Roman"/>
                <w:color w:val="000000" w:themeColor="text1"/>
                <w:szCs w:val="21"/>
                <w:u w:val="none"/>
                <w:lang w:val="en-US" w:eastAsia="zh-CN"/>
                <w14:textFill>
                  <w14:solidFill>
                    <w14:schemeClr w14:val="tx1"/>
                  </w14:solidFill>
                </w14:textFill>
              </w:rPr>
              <w:t>0.220</w:t>
            </w:r>
          </w:p>
        </w:tc>
      </w:tr>
      <w:tr w14:paraId="34EFB3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restart"/>
            <w:vAlign w:val="center"/>
          </w:tcPr>
          <w:p w14:paraId="62E267C2">
            <w:pPr>
              <w:pStyle w:val="74"/>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kern w:val="21"/>
                <w:sz w:val="24"/>
                <w:szCs w:val="20"/>
                <w:u w:val="none"/>
                <w14:textFill>
                  <w14:solidFill>
                    <w14:schemeClr w14:val="tx1"/>
                  </w14:solidFill>
                </w14:textFill>
              </w:rPr>
            </w:pPr>
            <w:r>
              <w:rPr>
                <w:rFonts w:hAnsi="宋体"/>
                <w:snapToGrid w:val="0"/>
                <w:color w:val="000000" w:themeColor="text1"/>
                <w:kern w:val="21"/>
                <w:sz w:val="24"/>
                <w:szCs w:val="20"/>
                <w:u w:val="none"/>
                <w14:textFill>
                  <w14:solidFill>
                    <w14:schemeClr w14:val="tx1"/>
                  </w14:solidFill>
                </w14:textFill>
              </w:rPr>
              <w:t>废水</w:t>
            </w:r>
          </w:p>
        </w:tc>
        <w:tc>
          <w:tcPr>
            <w:tcW w:w="1952" w:type="dxa"/>
            <w:vAlign w:val="center"/>
          </w:tcPr>
          <w:p w14:paraId="018052C3">
            <w:pPr>
              <w:pStyle w:val="67"/>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COD</w:t>
            </w:r>
          </w:p>
        </w:tc>
        <w:tc>
          <w:tcPr>
            <w:tcW w:w="1617" w:type="dxa"/>
            <w:vAlign w:val="center"/>
          </w:tcPr>
          <w:p w14:paraId="536E7578">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092" w:type="dxa"/>
            <w:vAlign w:val="center"/>
          </w:tcPr>
          <w:p w14:paraId="1BEFE443">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701" w:type="dxa"/>
            <w:vAlign w:val="center"/>
          </w:tcPr>
          <w:p w14:paraId="57763A03">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559" w:type="dxa"/>
            <w:vAlign w:val="center"/>
          </w:tcPr>
          <w:p w14:paraId="4AE447B8">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default" w:ascii="宋体" w:hAnsi="宋体" w:eastAsia="宋体" w:cs="Times New Roman"/>
                <w:color w:val="000000" w:themeColor="text1"/>
                <w:szCs w:val="21"/>
                <w:u w:val="none"/>
                <w:lang w:val="en-US" w:eastAsia="zh-CN"/>
                <w14:textFill>
                  <w14:solidFill>
                    <w14:schemeClr w14:val="tx1"/>
                  </w14:solidFill>
                </w14:textFill>
              </w:rPr>
            </w:pPr>
            <w:r>
              <w:rPr>
                <w:rFonts w:hint="eastAsia" w:ascii="宋体" w:hAnsi="宋体" w:eastAsia="宋体" w:cs="Times New Roman"/>
                <w:color w:val="000000" w:themeColor="text1"/>
                <w:szCs w:val="21"/>
                <w:u w:val="none"/>
                <w:lang w:val="en-US" w:eastAsia="zh-CN"/>
                <w14:textFill>
                  <w14:solidFill>
                    <w14:schemeClr w14:val="tx1"/>
                  </w14:solidFill>
                </w14:textFill>
              </w:rPr>
              <w:t>0.147</w:t>
            </w:r>
          </w:p>
        </w:tc>
        <w:tc>
          <w:tcPr>
            <w:tcW w:w="1761" w:type="dxa"/>
            <w:vAlign w:val="center"/>
          </w:tcPr>
          <w:p w14:paraId="0ABDFB3C">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959" w:type="dxa"/>
            <w:vAlign w:val="center"/>
          </w:tcPr>
          <w:p w14:paraId="131B8831">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eastAsia="宋体"/>
                <w:color w:val="000000" w:themeColor="text1"/>
                <w:kern w:val="0"/>
                <w:szCs w:val="21"/>
                <w:u w:val="none"/>
                <w:lang w:eastAsia="zh-CN" w:bidi="ar"/>
                <w14:textFill>
                  <w14:solidFill>
                    <w14:schemeClr w14:val="tx1"/>
                  </w14:solidFill>
                </w14:textFill>
              </w:rPr>
            </w:pPr>
            <w:r>
              <w:rPr>
                <w:rFonts w:hint="eastAsia" w:ascii="宋体" w:hAnsi="宋体" w:eastAsia="宋体" w:cs="Times New Roman"/>
                <w:color w:val="000000" w:themeColor="text1"/>
                <w:szCs w:val="21"/>
                <w:u w:val="none"/>
                <w:lang w:val="en-US" w:eastAsia="zh-CN"/>
                <w14:textFill>
                  <w14:solidFill>
                    <w14:schemeClr w14:val="tx1"/>
                  </w14:solidFill>
                </w14:textFill>
              </w:rPr>
              <w:t>0.147</w:t>
            </w:r>
          </w:p>
        </w:tc>
        <w:tc>
          <w:tcPr>
            <w:tcW w:w="1282" w:type="dxa"/>
            <w:vAlign w:val="center"/>
          </w:tcPr>
          <w:p w14:paraId="444AB6CF">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eastAsia="宋体"/>
                <w:color w:val="000000" w:themeColor="text1"/>
                <w:kern w:val="0"/>
                <w:szCs w:val="21"/>
                <w:u w:val="none"/>
                <w:lang w:eastAsia="zh-CN" w:bidi="ar"/>
                <w14:textFill>
                  <w14:solidFill>
                    <w14:schemeClr w14:val="tx1"/>
                  </w14:solidFill>
                </w14:textFill>
              </w:rPr>
            </w:pPr>
            <w:r>
              <w:rPr>
                <w:rFonts w:hint="eastAsia" w:ascii="宋体" w:hAnsi="宋体" w:eastAsia="宋体" w:cs="Times New Roman"/>
                <w:color w:val="000000" w:themeColor="text1"/>
                <w:szCs w:val="21"/>
                <w:u w:val="none"/>
                <w:lang w:val="en-US" w:eastAsia="zh-CN"/>
                <w14:textFill>
                  <w14:solidFill>
                    <w14:schemeClr w14:val="tx1"/>
                  </w14:solidFill>
                </w14:textFill>
              </w:rPr>
              <w:t>0.147</w:t>
            </w:r>
          </w:p>
        </w:tc>
      </w:tr>
      <w:tr w14:paraId="407014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21D376AA">
            <w:pPr>
              <w:pStyle w:val="74"/>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kern w:val="21"/>
                <w:sz w:val="24"/>
                <w:szCs w:val="20"/>
                <w:u w:val="none"/>
                <w14:textFill>
                  <w14:solidFill>
                    <w14:schemeClr w14:val="tx1"/>
                  </w14:solidFill>
                </w14:textFill>
              </w:rPr>
            </w:pPr>
          </w:p>
        </w:tc>
        <w:tc>
          <w:tcPr>
            <w:tcW w:w="1952" w:type="dxa"/>
            <w:vAlign w:val="center"/>
          </w:tcPr>
          <w:p w14:paraId="67D7602E">
            <w:pPr>
              <w:pStyle w:val="67"/>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default" w:ascii="宋体" w:hAnsi="宋体" w:eastAsia="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BOD</w:t>
            </w:r>
            <w:r>
              <w:rPr>
                <w:rFonts w:hint="eastAsia" w:ascii="宋体" w:hAnsi="宋体"/>
                <w:color w:val="000000" w:themeColor="text1"/>
                <w:szCs w:val="21"/>
                <w:u w:val="none"/>
                <w:vertAlign w:val="subscript"/>
                <w:lang w:val="en-US" w:eastAsia="zh-CN"/>
                <w14:textFill>
                  <w14:solidFill>
                    <w14:schemeClr w14:val="tx1"/>
                  </w14:solidFill>
                </w14:textFill>
              </w:rPr>
              <w:t>5</w:t>
            </w:r>
          </w:p>
        </w:tc>
        <w:tc>
          <w:tcPr>
            <w:tcW w:w="1617" w:type="dxa"/>
            <w:vAlign w:val="center"/>
          </w:tcPr>
          <w:p w14:paraId="68430F89">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092" w:type="dxa"/>
            <w:vAlign w:val="center"/>
          </w:tcPr>
          <w:p w14:paraId="7E838D97">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701" w:type="dxa"/>
            <w:vAlign w:val="center"/>
          </w:tcPr>
          <w:p w14:paraId="7277E87D">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559" w:type="dxa"/>
            <w:vAlign w:val="center"/>
          </w:tcPr>
          <w:p w14:paraId="475A1870">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default" w:ascii="宋体" w:hAnsi="宋体" w:eastAsia="宋体" w:cs="Times New Roman"/>
                <w:color w:val="000000" w:themeColor="text1"/>
                <w:szCs w:val="21"/>
                <w:u w:val="none"/>
                <w:lang w:val="en-US" w:eastAsia="zh-CN"/>
                <w14:textFill>
                  <w14:solidFill>
                    <w14:schemeClr w14:val="tx1"/>
                  </w14:solidFill>
                </w14:textFill>
              </w:rPr>
            </w:pPr>
            <w:r>
              <w:rPr>
                <w:rFonts w:hint="eastAsia" w:ascii="宋体" w:hAnsi="宋体" w:eastAsia="宋体" w:cs="Times New Roman"/>
                <w:color w:val="000000" w:themeColor="text1"/>
                <w:szCs w:val="21"/>
                <w:u w:val="none"/>
                <w:lang w:val="en-US" w:eastAsia="zh-CN"/>
                <w14:textFill>
                  <w14:solidFill>
                    <w14:schemeClr w14:val="tx1"/>
                  </w14:solidFill>
                </w14:textFill>
              </w:rPr>
              <w:t>0.063</w:t>
            </w:r>
          </w:p>
        </w:tc>
        <w:tc>
          <w:tcPr>
            <w:tcW w:w="1761" w:type="dxa"/>
            <w:vAlign w:val="center"/>
          </w:tcPr>
          <w:p w14:paraId="5DEB09D3">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959" w:type="dxa"/>
            <w:vAlign w:val="center"/>
          </w:tcPr>
          <w:p w14:paraId="34C661C0">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eastAsia="宋体" w:cs="Times New Roman"/>
                <w:color w:val="000000" w:themeColor="text1"/>
                <w:szCs w:val="21"/>
                <w:u w:val="none"/>
                <w:lang w:val="en-US" w:eastAsia="zh-CN"/>
                <w14:textFill>
                  <w14:solidFill>
                    <w14:schemeClr w14:val="tx1"/>
                  </w14:solidFill>
                </w14:textFill>
              </w:rPr>
              <w:t>0.063</w:t>
            </w:r>
          </w:p>
        </w:tc>
        <w:tc>
          <w:tcPr>
            <w:tcW w:w="1282" w:type="dxa"/>
            <w:vAlign w:val="center"/>
          </w:tcPr>
          <w:p w14:paraId="6C126BB3">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eastAsia="宋体" w:cs="Times New Roman"/>
                <w:color w:val="000000" w:themeColor="text1"/>
                <w:szCs w:val="21"/>
                <w:u w:val="none"/>
                <w:lang w:val="en-US" w:eastAsia="zh-CN"/>
                <w14:textFill>
                  <w14:solidFill>
                    <w14:schemeClr w14:val="tx1"/>
                  </w14:solidFill>
                </w14:textFill>
              </w:rPr>
              <w:t>0.063</w:t>
            </w:r>
          </w:p>
        </w:tc>
      </w:tr>
      <w:tr w14:paraId="028281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12FBE5BF">
            <w:pPr>
              <w:pStyle w:val="74"/>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kern w:val="21"/>
                <w:sz w:val="24"/>
                <w:szCs w:val="20"/>
                <w:u w:val="none"/>
                <w14:textFill>
                  <w14:solidFill>
                    <w14:schemeClr w14:val="tx1"/>
                  </w14:solidFill>
                </w14:textFill>
              </w:rPr>
            </w:pPr>
          </w:p>
        </w:tc>
        <w:tc>
          <w:tcPr>
            <w:tcW w:w="1952" w:type="dxa"/>
            <w:vAlign w:val="center"/>
          </w:tcPr>
          <w:p w14:paraId="0FFD323D">
            <w:pPr>
              <w:pStyle w:val="67"/>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default" w:ascii="宋体" w:hAnsi="宋体" w:eastAsia="宋体"/>
                <w:color w:val="000000" w:themeColor="text1"/>
                <w:szCs w:val="21"/>
                <w:u w:val="none"/>
                <w:lang w:val="en-US" w:eastAsia="zh-CN"/>
                <w14:textFill>
                  <w14:solidFill>
                    <w14:schemeClr w14:val="tx1"/>
                  </w14:solidFill>
                </w14:textFill>
              </w:rPr>
            </w:pPr>
            <w:r>
              <w:rPr>
                <w:rFonts w:hint="eastAsia" w:ascii="宋体" w:hAnsi="宋体"/>
                <w:color w:val="000000" w:themeColor="text1"/>
                <w:szCs w:val="21"/>
                <w:u w:val="none"/>
                <w:lang w:val="en-US" w:eastAsia="zh-CN"/>
                <w14:textFill>
                  <w14:solidFill>
                    <w14:schemeClr w14:val="tx1"/>
                  </w14:solidFill>
                </w14:textFill>
              </w:rPr>
              <w:t>SS</w:t>
            </w:r>
          </w:p>
        </w:tc>
        <w:tc>
          <w:tcPr>
            <w:tcW w:w="1617" w:type="dxa"/>
            <w:vAlign w:val="center"/>
          </w:tcPr>
          <w:p w14:paraId="34B062A4">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092" w:type="dxa"/>
            <w:vAlign w:val="center"/>
          </w:tcPr>
          <w:p w14:paraId="3C848F22">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701" w:type="dxa"/>
            <w:vAlign w:val="center"/>
          </w:tcPr>
          <w:p w14:paraId="4BA93A31">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559" w:type="dxa"/>
            <w:vAlign w:val="center"/>
          </w:tcPr>
          <w:p w14:paraId="384B0A6C">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default" w:ascii="宋体" w:hAnsi="宋体" w:eastAsia="宋体" w:cs="Times New Roman"/>
                <w:color w:val="000000" w:themeColor="text1"/>
                <w:szCs w:val="21"/>
                <w:u w:val="none"/>
                <w:lang w:val="en-US" w:eastAsia="zh-CN"/>
                <w14:textFill>
                  <w14:solidFill>
                    <w14:schemeClr w14:val="tx1"/>
                  </w14:solidFill>
                </w14:textFill>
              </w:rPr>
            </w:pPr>
            <w:r>
              <w:rPr>
                <w:rFonts w:hint="eastAsia" w:ascii="宋体" w:hAnsi="宋体" w:eastAsia="宋体" w:cs="Times New Roman"/>
                <w:color w:val="000000" w:themeColor="text1"/>
                <w:szCs w:val="21"/>
                <w:u w:val="none"/>
                <w:lang w:val="en-US" w:eastAsia="zh-CN"/>
                <w14:textFill>
                  <w14:solidFill>
                    <w14:schemeClr w14:val="tx1"/>
                  </w14:solidFill>
                </w14:textFill>
              </w:rPr>
              <w:t>0.084</w:t>
            </w:r>
          </w:p>
        </w:tc>
        <w:tc>
          <w:tcPr>
            <w:tcW w:w="1761" w:type="dxa"/>
            <w:vAlign w:val="center"/>
          </w:tcPr>
          <w:p w14:paraId="5F6F90A4">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959" w:type="dxa"/>
            <w:vAlign w:val="center"/>
          </w:tcPr>
          <w:p w14:paraId="69FCB5D9">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eastAsia="宋体" w:cs="Times New Roman"/>
                <w:color w:val="000000" w:themeColor="text1"/>
                <w:szCs w:val="21"/>
                <w:u w:val="none"/>
                <w:lang w:val="en-US" w:eastAsia="zh-CN"/>
                <w14:textFill>
                  <w14:solidFill>
                    <w14:schemeClr w14:val="tx1"/>
                  </w14:solidFill>
                </w14:textFill>
              </w:rPr>
              <w:t>0.084</w:t>
            </w:r>
          </w:p>
        </w:tc>
        <w:tc>
          <w:tcPr>
            <w:tcW w:w="1282" w:type="dxa"/>
            <w:vAlign w:val="center"/>
          </w:tcPr>
          <w:p w14:paraId="0A23CCCA">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eastAsia="宋体" w:cs="Times New Roman"/>
                <w:color w:val="000000" w:themeColor="text1"/>
                <w:szCs w:val="21"/>
                <w:u w:val="none"/>
                <w:lang w:val="en-US" w:eastAsia="zh-CN"/>
                <w14:textFill>
                  <w14:solidFill>
                    <w14:schemeClr w14:val="tx1"/>
                  </w14:solidFill>
                </w14:textFill>
              </w:rPr>
              <w:t>0.084</w:t>
            </w:r>
          </w:p>
        </w:tc>
      </w:tr>
      <w:tr w14:paraId="4AC94F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4D02AC0B">
            <w:pPr>
              <w:pStyle w:val="74"/>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kern w:val="21"/>
                <w:sz w:val="24"/>
                <w:szCs w:val="20"/>
                <w:u w:val="none"/>
                <w14:textFill>
                  <w14:solidFill>
                    <w14:schemeClr w14:val="tx1"/>
                  </w14:solidFill>
                </w14:textFill>
              </w:rPr>
            </w:pPr>
          </w:p>
        </w:tc>
        <w:tc>
          <w:tcPr>
            <w:tcW w:w="1952" w:type="dxa"/>
            <w:vAlign w:val="center"/>
          </w:tcPr>
          <w:p w14:paraId="25B7268C">
            <w:pPr>
              <w:pStyle w:val="67"/>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color w:val="000000" w:themeColor="text1"/>
                <w:szCs w:val="21"/>
                <w:u w:val="none"/>
                <w14:textFill>
                  <w14:solidFill>
                    <w14:schemeClr w14:val="tx1"/>
                  </w14:solidFill>
                </w14:textFill>
              </w:rPr>
              <w:t>NH</w:t>
            </w:r>
            <w:r>
              <w:rPr>
                <w:rFonts w:ascii="宋体" w:hAnsi="宋体"/>
                <w:color w:val="000000" w:themeColor="text1"/>
                <w:szCs w:val="21"/>
                <w:u w:val="none"/>
                <w:vertAlign w:val="subscript"/>
                <w14:textFill>
                  <w14:solidFill>
                    <w14:schemeClr w14:val="tx1"/>
                  </w14:solidFill>
                </w14:textFill>
              </w:rPr>
              <w:t>3</w:t>
            </w:r>
            <w:r>
              <w:rPr>
                <w:rFonts w:ascii="宋体" w:hAnsi="宋体"/>
                <w:color w:val="000000" w:themeColor="text1"/>
                <w:szCs w:val="21"/>
                <w:u w:val="none"/>
                <w14:textFill>
                  <w14:solidFill>
                    <w14:schemeClr w14:val="tx1"/>
                  </w14:solidFill>
                </w14:textFill>
              </w:rPr>
              <w:t>-N</w:t>
            </w:r>
          </w:p>
        </w:tc>
        <w:tc>
          <w:tcPr>
            <w:tcW w:w="1617" w:type="dxa"/>
            <w:vAlign w:val="center"/>
          </w:tcPr>
          <w:p w14:paraId="28C0C27E">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092" w:type="dxa"/>
            <w:vAlign w:val="center"/>
          </w:tcPr>
          <w:p w14:paraId="4A8AFA07">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701" w:type="dxa"/>
            <w:vAlign w:val="center"/>
          </w:tcPr>
          <w:p w14:paraId="6128ACB3">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559" w:type="dxa"/>
            <w:vAlign w:val="center"/>
          </w:tcPr>
          <w:p w14:paraId="291F6EA5">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default" w:ascii="宋体" w:hAnsi="宋体" w:eastAsia="宋体" w:cs="Times New Roman"/>
                <w:color w:val="000000" w:themeColor="text1"/>
                <w:szCs w:val="21"/>
                <w:u w:val="none"/>
                <w:lang w:val="en-US" w:eastAsia="zh-CN"/>
                <w14:textFill>
                  <w14:solidFill>
                    <w14:schemeClr w14:val="tx1"/>
                  </w14:solidFill>
                </w14:textFill>
              </w:rPr>
            </w:pPr>
            <w:r>
              <w:rPr>
                <w:rFonts w:hint="eastAsia" w:ascii="宋体" w:hAnsi="宋体" w:eastAsia="宋体" w:cs="Times New Roman"/>
                <w:color w:val="000000" w:themeColor="text1"/>
                <w:szCs w:val="21"/>
                <w:u w:val="none"/>
                <w:lang w:val="en-US" w:eastAsia="zh-CN"/>
                <w14:textFill>
                  <w14:solidFill>
                    <w14:schemeClr w14:val="tx1"/>
                  </w14:solidFill>
                </w14:textFill>
              </w:rPr>
              <w:t>0.013</w:t>
            </w:r>
          </w:p>
        </w:tc>
        <w:tc>
          <w:tcPr>
            <w:tcW w:w="1761" w:type="dxa"/>
            <w:vAlign w:val="center"/>
          </w:tcPr>
          <w:p w14:paraId="56481EED">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959" w:type="dxa"/>
            <w:vAlign w:val="center"/>
          </w:tcPr>
          <w:p w14:paraId="22DA29B0">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eastAsia="宋体"/>
                <w:color w:val="000000" w:themeColor="text1"/>
                <w:kern w:val="0"/>
                <w:szCs w:val="21"/>
                <w:u w:val="none"/>
                <w:lang w:eastAsia="zh-CN" w:bidi="ar"/>
                <w14:textFill>
                  <w14:solidFill>
                    <w14:schemeClr w14:val="tx1"/>
                  </w14:solidFill>
                </w14:textFill>
              </w:rPr>
            </w:pPr>
            <w:r>
              <w:rPr>
                <w:rFonts w:hint="eastAsia" w:ascii="宋体" w:hAnsi="宋体" w:eastAsia="宋体" w:cs="Times New Roman"/>
                <w:color w:val="000000" w:themeColor="text1"/>
                <w:szCs w:val="21"/>
                <w:u w:val="none"/>
                <w:lang w:val="en-US" w:eastAsia="zh-CN"/>
                <w14:textFill>
                  <w14:solidFill>
                    <w14:schemeClr w14:val="tx1"/>
                  </w14:solidFill>
                </w14:textFill>
              </w:rPr>
              <w:t>0.013</w:t>
            </w:r>
          </w:p>
        </w:tc>
        <w:tc>
          <w:tcPr>
            <w:tcW w:w="1282" w:type="dxa"/>
            <w:vAlign w:val="center"/>
          </w:tcPr>
          <w:p w14:paraId="433EF21E">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eastAsia="宋体"/>
                <w:color w:val="000000" w:themeColor="text1"/>
                <w:kern w:val="0"/>
                <w:szCs w:val="21"/>
                <w:u w:val="none"/>
                <w:lang w:eastAsia="zh-CN" w:bidi="ar"/>
                <w14:textFill>
                  <w14:solidFill>
                    <w14:schemeClr w14:val="tx1"/>
                  </w14:solidFill>
                </w14:textFill>
              </w:rPr>
            </w:pPr>
            <w:r>
              <w:rPr>
                <w:rFonts w:hint="eastAsia" w:ascii="宋体" w:hAnsi="宋体" w:eastAsia="宋体" w:cs="Times New Roman"/>
                <w:color w:val="000000" w:themeColor="text1"/>
                <w:szCs w:val="21"/>
                <w:u w:val="none"/>
                <w:lang w:val="en-US" w:eastAsia="zh-CN"/>
                <w14:textFill>
                  <w14:solidFill>
                    <w14:schemeClr w14:val="tx1"/>
                  </w14:solidFill>
                </w14:textFill>
              </w:rPr>
              <w:t>0.013</w:t>
            </w:r>
          </w:p>
        </w:tc>
      </w:tr>
      <w:tr w14:paraId="3BA4A5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971" w:type="dxa"/>
            <w:vMerge w:val="restart"/>
            <w:vAlign w:val="center"/>
          </w:tcPr>
          <w:p w14:paraId="3A7E03AC">
            <w:pPr>
              <w:pStyle w:val="74"/>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kern w:val="21"/>
                <w:sz w:val="24"/>
                <w:szCs w:val="20"/>
                <w:u w:val="none"/>
                <w14:textFill>
                  <w14:solidFill>
                    <w14:schemeClr w14:val="tx1"/>
                  </w14:solidFill>
                </w14:textFill>
              </w:rPr>
            </w:pPr>
            <w:r>
              <w:rPr>
                <w:rFonts w:hint="eastAsia" w:hAnsi="宋体"/>
                <w:snapToGrid w:val="0"/>
                <w:color w:val="000000" w:themeColor="text1"/>
                <w:kern w:val="21"/>
                <w:sz w:val="24"/>
                <w:szCs w:val="20"/>
                <w:u w:val="none"/>
                <w14:textFill>
                  <w14:solidFill>
                    <w14:schemeClr w14:val="tx1"/>
                  </w14:solidFill>
                </w14:textFill>
              </w:rPr>
              <w:t>一般</w:t>
            </w:r>
          </w:p>
          <w:p w14:paraId="1783D639">
            <w:pPr>
              <w:pStyle w:val="74"/>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kern w:val="21"/>
                <w:sz w:val="24"/>
                <w:szCs w:val="20"/>
                <w:u w:val="none"/>
                <w14:textFill>
                  <w14:solidFill>
                    <w14:schemeClr w14:val="tx1"/>
                  </w14:solidFill>
                </w14:textFill>
              </w:rPr>
            </w:pPr>
            <w:r>
              <w:rPr>
                <w:rFonts w:hAnsi="宋体"/>
                <w:snapToGrid w:val="0"/>
                <w:color w:val="000000" w:themeColor="text1"/>
                <w:kern w:val="21"/>
                <w:sz w:val="24"/>
                <w:szCs w:val="20"/>
                <w:u w:val="none"/>
                <w14:textFill>
                  <w14:solidFill>
                    <w14:schemeClr w14:val="tx1"/>
                  </w14:solidFill>
                </w14:textFill>
              </w:rPr>
              <w:t>固体</w:t>
            </w:r>
          </w:p>
          <w:p w14:paraId="6BB47C63">
            <w:pPr>
              <w:pStyle w:val="74"/>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kern w:val="21"/>
                <w:sz w:val="24"/>
                <w:szCs w:val="20"/>
                <w:u w:val="none"/>
                <w14:textFill>
                  <w14:solidFill>
                    <w14:schemeClr w14:val="tx1"/>
                  </w14:solidFill>
                </w14:textFill>
              </w:rPr>
            </w:pPr>
            <w:r>
              <w:rPr>
                <w:rFonts w:hAnsi="宋体"/>
                <w:snapToGrid w:val="0"/>
                <w:color w:val="000000" w:themeColor="text1"/>
                <w:kern w:val="21"/>
                <w:sz w:val="24"/>
                <w:szCs w:val="20"/>
                <w:u w:val="none"/>
                <w14:textFill>
                  <w14:solidFill>
                    <w14:schemeClr w14:val="tx1"/>
                  </w14:solidFill>
                </w14:textFill>
              </w:rPr>
              <w:t>废物</w:t>
            </w:r>
          </w:p>
        </w:tc>
        <w:tc>
          <w:tcPr>
            <w:tcW w:w="1952" w:type="dxa"/>
            <w:shd w:val="clear" w:color="auto" w:fill="auto"/>
            <w:vAlign w:val="center"/>
          </w:tcPr>
          <w:p w14:paraId="1A50121D">
            <w:pPr>
              <w:keepNext w:val="0"/>
              <w:keepLines w:val="0"/>
              <w:pageBreakBefore w:val="0"/>
              <w:widowControl w:val="0"/>
              <w:tabs>
                <w:tab w:val="left" w:pos="6593"/>
              </w:tabs>
              <w:kinsoku/>
              <w:wordWrap/>
              <w:overflowPunct/>
              <w:topLinePunct w:val="0"/>
              <w:autoSpaceDE/>
              <w:autoSpaceDN/>
              <w:bidi w:val="0"/>
              <w:adjustRightInd/>
              <w:snapToGrid/>
              <w:spacing w:before="40" w:after="40" w:line="240" w:lineRule="exact"/>
              <w:ind w:firstLine="0" w:firstLineChars="0"/>
              <w:jc w:val="center"/>
              <w:textAlignment w:val="auto"/>
              <w:rPr>
                <w:rFonts w:hint="default" w:ascii="宋体" w:hAnsi="宋体" w:eastAsia="宋体" w:cs="Times New Roman"/>
                <w:snapToGrid w:val="0"/>
                <w:color w:val="000000" w:themeColor="text1"/>
                <w:kern w:val="21"/>
                <w:szCs w:val="21"/>
                <w:u w:val="none"/>
                <w:lang w:val="en-US" w:eastAsia="zh-CN"/>
                <w14:textFill>
                  <w14:solidFill>
                    <w14:schemeClr w14:val="tx1"/>
                  </w14:solidFill>
                </w14:textFill>
              </w:rPr>
            </w:pPr>
            <w:r>
              <w:rPr>
                <w:rFonts w:hint="eastAsia" w:ascii="宋体" w:hAnsi="宋体" w:cs="Times New Roman"/>
                <w:snapToGrid w:val="0"/>
                <w:color w:val="000000" w:themeColor="text1"/>
                <w:kern w:val="21"/>
                <w:szCs w:val="21"/>
                <w:u w:val="none"/>
                <w:lang w:val="en-US" w:eastAsia="zh-CN"/>
                <w14:textFill>
                  <w14:solidFill>
                    <w14:schemeClr w14:val="tx1"/>
                  </w14:solidFill>
                </w14:textFill>
              </w:rPr>
              <w:t>筛分、色选废石</w:t>
            </w:r>
          </w:p>
        </w:tc>
        <w:tc>
          <w:tcPr>
            <w:tcW w:w="1617" w:type="dxa"/>
            <w:vAlign w:val="center"/>
          </w:tcPr>
          <w:p w14:paraId="07CC4994">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092" w:type="dxa"/>
            <w:vAlign w:val="center"/>
          </w:tcPr>
          <w:p w14:paraId="57706430">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701" w:type="dxa"/>
            <w:vAlign w:val="center"/>
          </w:tcPr>
          <w:p w14:paraId="37A2FCBD">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ascii="宋体" w:hAnsi="宋体"/>
                <w:snapToGrid w:val="0"/>
                <w:color w:val="000000" w:themeColor="text1"/>
                <w:kern w:val="21"/>
                <w:szCs w:val="21"/>
                <w:u w:val="none"/>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559" w:type="dxa"/>
            <w:vAlign w:val="center"/>
          </w:tcPr>
          <w:p w14:paraId="3DA8190F">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default" w:ascii="宋体" w:hAnsi="宋体" w:eastAsia="宋体" w:cs="Times New Roman"/>
                <w:color w:val="000000" w:themeColor="text1"/>
                <w:szCs w:val="21"/>
                <w:u w:val="none"/>
                <w:lang w:val="en-US" w:eastAsia="zh-CN"/>
                <w14:textFill>
                  <w14:solidFill>
                    <w14:schemeClr w14:val="tx1"/>
                  </w14:solidFill>
                </w14:textFill>
              </w:rPr>
            </w:pPr>
            <w:r>
              <w:rPr>
                <w:rFonts w:hint="eastAsia" w:ascii="宋体" w:hAnsi="宋体" w:cs="Times New Roman"/>
                <w:color w:val="000000" w:themeColor="text1"/>
                <w:szCs w:val="21"/>
                <w:u w:val="none"/>
                <w:lang w:val="en-US" w:eastAsia="zh-CN"/>
                <w14:textFill>
                  <w14:solidFill>
                    <w14:schemeClr w14:val="tx1"/>
                  </w14:solidFill>
                </w14:textFill>
              </w:rPr>
              <w:t>2.8万</w:t>
            </w:r>
          </w:p>
        </w:tc>
        <w:tc>
          <w:tcPr>
            <w:tcW w:w="1761" w:type="dxa"/>
            <w:vAlign w:val="center"/>
          </w:tcPr>
          <w:p w14:paraId="78F08734">
            <w:pPr>
              <w:keepNext w:val="0"/>
              <w:keepLines w:val="0"/>
              <w:pageBreakBefore w:val="0"/>
              <w:widowControl w:val="0"/>
              <w:tabs>
                <w:tab w:val="left" w:pos="6593"/>
              </w:tabs>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959" w:type="dxa"/>
            <w:vAlign w:val="center"/>
          </w:tcPr>
          <w:p w14:paraId="4909B4CC">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eastAsia="宋体" w:cs="Times New Roman"/>
                <w:color w:val="000000" w:themeColor="text1"/>
                <w:szCs w:val="21"/>
                <w:u w:val="none"/>
                <w:lang w:val="en-US" w:eastAsia="zh-CN"/>
                <w14:textFill>
                  <w14:solidFill>
                    <w14:schemeClr w14:val="tx1"/>
                  </w14:solidFill>
                </w14:textFill>
              </w:rPr>
            </w:pPr>
            <w:r>
              <w:rPr>
                <w:rFonts w:hint="eastAsia" w:ascii="宋体" w:hAnsi="宋体" w:cs="Times New Roman"/>
                <w:color w:val="000000" w:themeColor="text1"/>
                <w:szCs w:val="21"/>
                <w:u w:val="none"/>
                <w:lang w:val="en-US" w:eastAsia="zh-CN"/>
                <w14:textFill>
                  <w14:solidFill>
                    <w14:schemeClr w14:val="tx1"/>
                  </w14:solidFill>
                </w14:textFill>
              </w:rPr>
              <w:t>2.8万</w:t>
            </w:r>
          </w:p>
        </w:tc>
        <w:tc>
          <w:tcPr>
            <w:tcW w:w="1282" w:type="dxa"/>
            <w:vAlign w:val="center"/>
          </w:tcPr>
          <w:p w14:paraId="03606F52">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eastAsia="宋体" w:cs="Times New Roman"/>
                <w:color w:val="000000" w:themeColor="text1"/>
                <w:szCs w:val="21"/>
                <w:u w:val="none"/>
                <w:lang w:val="en-US" w:eastAsia="zh-CN"/>
                <w14:textFill>
                  <w14:solidFill>
                    <w14:schemeClr w14:val="tx1"/>
                  </w14:solidFill>
                </w14:textFill>
              </w:rPr>
            </w:pPr>
            <w:r>
              <w:rPr>
                <w:rFonts w:hint="eastAsia" w:ascii="宋体" w:hAnsi="宋体" w:cs="Times New Roman"/>
                <w:color w:val="000000" w:themeColor="text1"/>
                <w:szCs w:val="21"/>
                <w:u w:val="none"/>
                <w:lang w:val="en-US" w:eastAsia="zh-CN"/>
                <w14:textFill>
                  <w14:solidFill>
                    <w14:schemeClr w14:val="tx1"/>
                  </w14:solidFill>
                </w14:textFill>
              </w:rPr>
              <w:t>2.8万</w:t>
            </w:r>
          </w:p>
        </w:tc>
      </w:tr>
      <w:tr w14:paraId="519865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971" w:type="dxa"/>
            <w:vMerge w:val="continue"/>
            <w:vAlign w:val="center"/>
          </w:tcPr>
          <w:p w14:paraId="4129CF3F">
            <w:pPr>
              <w:pStyle w:val="74"/>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kern w:val="21"/>
                <w:sz w:val="24"/>
                <w:szCs w:val="20"/>
                <w:u w:val="none"/>
                <w14:textFill>
                  <w14:solidFill>
                    <w14:schemeClr w14:val="tx1"/>
                  </w14:solidFill>
                </w14:textFill>
              </w:rPr>
            </w:pPr>
          </w:p>
        </w:tc>
        <w:tc>
          <w:tcPr>
            <w:tcW w:w="1952" w:type="dxa"/>
            <w:shd w:val="clear" w:color="auto" w:fill="auto"/>
            <w:vAlign w:val="center"/>
          </w:tcPr>
          <w:p w14:paraId="536BBE83">
            <w:pPr>
              <w:keepNext w:val="0"/>
              <w:keepLines w:val="0"/>
              <w:pageBreakBefore w:val="0"/>
              <w:widowControl w:val="0"/>
              <w:tabs>
                <w:tab w:val="left" w:pos="6593"/>
              </w:tabs>
              <w:kinsoku/>
              <w:wordWrap/>
              <w:overflowPunct/>
              <w:topLinePunct w:val="0"/>
              <w:autoSpaceDE/>
              <w:autoSpaceDN/>
              <w:bidi w:val="0"/>
              <w:adjustRightInd/>
              <w:snapToGrid/>
              <w:spacing w:before="40" w:after="40" w:line="240" w:lineRule="exact"/>
              <w:ind w:firstLine="0" w:firstLineChars="0"/>
              <w:jc w:val="center"/>
              <w:textAlignment w:val="auto"/>
              <w:rPr>
                <w:rFonts w:hint="default" w:ascii="宋体" w:hAnsi="宋体" w:eastAsia="宋体" w:cs="Times New Roman"/>
                <w:snapToGrid w:val="0"/>
                <w:color w:val="000000" w:themeColor="text1"/>
                <w:kern w:val="21"/>
                <w:szCs w:val="21"/>
                <w:u w:val="none"/>
                <w:lang w:val="en-US" w:eastAsia="zh-CN"/>
                <w14:textFill>
                  <w14:solidFill>
                    <w14:schemeClr w14:val="tx1"/>
                  </w14:solidFill>
                </w14:textFill>
              </w:rPr>
            </w:pPr>
            <w:r>
              <w:rPr>
                <w:rFonts w:hint="eastAsia" w:ascii="宋体" w:hAnsi="宋体" w:cs="Times New Roman"/>
                <w:snapToGrid w:val="0"/>
                <w:color w:val="000000" w:themeColor="text1"/>
                <w:kern w:val="21"/>
                <w:szCs w:val="21"/>
                <w:u w:val="none"/>
                <w:lang w:val="en-US" w:eastAsia="zh-CN"/>
                <w14:textFill>
                  <w14:solidFill>
                    <w14:schemeClr w14:val="tx1"/>
                  </w14:solidFill>
                </w14:textFill>
              </w:rPr>
              <w:t>板框压滤</w:t>
            </w:r>
            <w:r>
              <w:rPr>
                <w:rFonts w:hint="eastAsia" w:ascii="宋体" w:hAnsi="宋体" w:eastAsia="宋体" w:cs="Times New Roman"/>
                <w:snapToGrid w:val="0"/>
                <w:color w:val="000000" w:themeColor="text1"/>
                <w:kern w:val="21"/>
                <w:szCs w:val="21"/>
                <w:u w:val="none"/>
                <w:lang w:val="en-US" w:eastAsia="zh-CN"/>
                <w14:textFill>
                  <w14:solidFill>
                    <w14:schemeClr w14:val="tx1"/>
                  </w14:solidFill>
                </w14:textFill>
              </w:rPr>
              <w:t>尾泥</w:t>
            </w:r>
          </w:p>
        </w:tc>
        <w:tc>
          <w:tcPr>
            <w:tcW w:w="1617" w:type="dxa"/>
            <w:vAlign w:val="center"/>
          </w:tcPr>
          <w:p w14:paraId="5C12B5FC">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092" w:type="dxa"/>
            <w:vAlign w:val="center"/>
          </w:tcPr>
          <w:p w14:paraId="072BE6F1">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701" w:type="dxa"/>
            <w:vAlign w:val="center"/>
          </w:tcPr>
          <w:p w14:paraId="0B9BE43E">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ascii="宋体" w:hAnsi="宋体"/>
                <w:snapToGrid w:val="0"/>
                <w:color w:val="000000" w:themeColor="text1"/>
                <w:kern w:val="21"/>
                <w:szCs w:val="21"/>
                <w:u w:val="none"/>
                <w14:textFill>
                  <w14:solidFill>
                    <w14:schemeClr w14:val="tx1"/>
                  </w14:solidFill>
                </w14:textFill>
              </w:rPr>
              <w:t>/</w:t>
            </w:r>
          </w:p>
        </w:tc>
        <w:tc>
          <w:tcPr>
            <w:tcW w:w="1559" w:type="dxa"/>
            <w:vAlign w:val="center"/>
          </w:tcPr>
          <w:p w14:paraId="6F93F34A">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eastAsia="宋体" w:cs="Times New Roman"/>
                <w:color w:val="auto"/>
                <w:szCs w:val="21"/>
                <w:u w:val="none"/>
                <w:lang w:val="en-US" w:eastAsia="zh-CN"/>
              </w:rPr>
            </w:pPr>
            <w:r>
              <w:rPr>
                <w:rFonts w:hint="eastAsia" w:ascii="宋体" w:hAnsi="宋体" w:cs="Times New Roman"/>
                <w:color w:val="auto"/>
                <w:szCs w:val="21"/>
                <w:u w:val="none"/>
                <w:lang w:val="en-US" w:eastAsia="zh-CN"/>
              </w:rPr>
              <w:t>10.31万</w:t>
            </w:r>
          </w:p>
        </w:tc>
        <w:tc>
          <w:tcPr>
            <w:tcW w:w="1761" w:type="dxa"/>
            <w:vAlign w:val="center"/>
          </w:tcPr>
          <w:p w14:paraId="6480EE20">
            <w:pPr>
              <w:keepNext w:val="0"/>
              <w:keepLines w:val="0"/>
              <w:pageBreakBefore w:val="0"/>
              <w:widowControl w:val="0"/>
              <w:tabs>
                <w:tab w:val="left" w:pos="6593"/>
              </w:tabs>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auto"/>
                <w:kern w:val="21"/>
                <w:szCs w:val="21"/>
                <w:u w:val="none"/>
                <w:lang w:val="en-US" w:eastAsia="zh-CN"/>
              </w:rPr>
            </w:pPr>
            <w:r>
              <w:rPr>
                <w:rFonts w:hint="eastAsia" w:ascii="宋体" w:hAnsi="宋体"/>
                <w:snapToGrid w:val="0"/>
                <w:color w:val="auto"/>
                <w:kern w:val="21"/>
                <w:szCs w:val="21"/>
                <w:u w:val="none"/>
                <w:lang w:val="en-US" w:eastAsia="zh-CN"/>
              </w:rPr>
              <w:t>/</w:t>
            </w:r>
          </w:p>
        </w:tc>
        <w:tc>
          <w:tcPr>
            <w:tcW w:w="1959" w:type="dxa"/>
            <w:vAlign w:val="center"/>
          </w:tcPr>
          <w:p w14:paraId="2AAB907C">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auto"/>
                <w:kern w:val="21"/>
                <w:szCs w:val="21"/>
                <w:u w:val="none"/>
                <w:lang w:val="en-US" w:eastAsia="zh-CN"/>
              </w:rPr>
            </w:pPr>
            <w:r>
              <w:rPr>
                <w:rFonts w:hint="eastAsia" w:ascii="宋体" w:hAnsi="宋体" w:cs="Times New Roman"/>
                <w:color w:val="auto"/>
                <w:szCs w:val="21"/>
                <w:u w:val="none"/>
                <w:lang w:val="en-US" w:eastAsia="zh-CN"/>
              </w:rPr>
              <w:t>10.31万</w:t>
            </w:r>
          </w:p>
        </w:tc>
        <w:tc>
          <w:tcPr>
            <w:tcW w:w="1282" w:type="dxa"/>
            <w:vAlign w:val="center"/>
          </w:tcPr>
          <w:p w14:paraId="19E809CC">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auto"/>
                <w:kern w:val="21"/>
                <w:szCs w:val="21"/>
                <w:u w:val="none"/>
                <w:lang w:val="en-US" w:eastAsia="zh-CN"/>
              </w:rPr>
            </w:pPr>
            <w:r>
              <w:rPr>
                <w:rFonts w:hint="eastAsia" w:ascii="宋体" w:hAnsi="宋体" w:cs="Times New Roman"/>
                <w:color w:val="auto"/>
                <w:szCs w:val="21"/>
                <w:u w:val="none"/>
                <w:lang w:val="en-US" w:eastAsia="zh-CN"/>
              </w:rPr>
              <w:t>10.31万</w:t>
            </w:r>
          </w:p>
        </w:tc>
      </w:tr>
      <w:tr w14:paraId="56C48E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0C44E7A9">
            <w:pPr>
              <w:pStyle w:val="74"/>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kern w:val="21"/>
                <w:sz w:val="24"/>
                <w:szCs w:val="20"/>
                <w:u w:val="none"/>
                <w14:textFill>
                  <w14:solidFill>
                    <w14:schemeClr w14:val="tx1"/>
                  </w14:solidFill>
                </w14:textFill>
              </w:rPr>
            </w:pPr>
          </w:p>
        </w:tc>
        <w:tc>
          <w:tcPr>
            <w:tcW w:w="1952" w:type="dxa"/>
            <w:shd w:val="clear" w:color="auto" w:fill="auto"/>
            <w:vAlign w:val="center"/>
          </w:tcPr>
          <w:p w14:paraId="61E993F0">
            <w:pPr>
              <w:keepNext w:val="0"/>
              <w:keepLines w:val="0"/>
              <w:pageBreakBefore w:val="0"/>
              <w:widowControl w:val="0"/>
              <w:tabs>
                <w:tab w:val="left" w:pos="6593"/>
              </w:tabs>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eastAsia="宋体" w:cs="Times New Roman"/>
                <w:snapToGrid w:val="0"/>
                <w:color w:val="000000" w:themeColor="text1"/>
                <w:kern w:val="21"/>
                <w:szCs w:val="21"/>
                <w:u w:val="none"/>
                <w:lang w:val="en-US" w:eastAsia="zh-CN"/>
                <w14:textFill>
                  <w14:solidFill>
                    <w14:schemeClr w14:val="tx1"/>
                  </w14:solidFill>
                </w14:textFill>
              </w:rPr>
            </w:pPr>
            <w:r>
              <w:rPr>
                <w:rFonts w:hint="eastAsia" w:ascii="宋体" w:hAnsi="宋体" w:cs="Times New Roman"/>
                <w:snapToGrid w:val="0"/>
                <w:color w:val="000000" w:themeColor="text1"/>
                <w:kern w:val="21"/>
                <w:szCs w:val="21"/>
                <w:u w:val="none"/>
                <w:lang w:val="en-US" w:eastAsia="zh-CN"/>
                <w14:textFill>
                  <w14:solidFill>
                    <w14:schemeClr w14:val="tx1"/>
                  </w14:solidFill>
                </w14:textFill>
              </w:rPr>
              <w:t>中和池</w:t>
            </w:r>
            <w:r>
              <w:rPr>
                <w:rFonts w:hint="eastAsia" w:ascii="宋体" w:hAnsi="宋体" w:eastAsia="宋体" w:cs="Times New Roman"/>
                <w:snapToGrid w:val="0"/>
                <w:color w:val="000000" w:themeColor="text1"/>
                <w:kern w:val="21"/>
                <w:szCs w:val="21"/>
                <w:u w:val="none"/>
                <w:lang w:val="en-US" w:eastAsia="zh-CN"/>
                <w14:textFill>
                  <w14:solidFill>
                    <w14:schemeClr w14:val="tx1"/>
                  </w14:solidFill>
                </w14:textFill>
              </w:rPr>
              <w:t>沉渣</w:t>
            </w:r>
          </w:p>
        </w:tc>
        <w:tc>
          <w:tcPr>
            <w:tcW w:w="1617" w:type="dxa"/>
            <w:vAlign w:val="center"/>
          </w:tcPr>
          <w:p w14:paraId="0BCBC012">
            <w:pPr>
              <w:keepNext w:val="0"/>
              <w:keepLines w:val="0"/>
              <w:pageBreakBefore w:val="0"/>
              <w:widowControl w:val="0"/>
              <w:tabs>
                <w:tab w:val="left" w:pos="6593"/>
              </w:tabs>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092" w:type="dxa"/>
            <w:vAlign w:val="center"/>
          </w:tcPr>
          <w:p w14:paraId="430986EB">
            <w:pPr>
              <w:keepNext w:val="0"/>
              <w:keepLines w:val="0"/>
              <w:pageBreakBefore w:val="0"/>
              <w:widowControl w:val="0"/>
              <w:tabs>
                <w:tab w:val="left" w:pos="6593"/>
              </w:tabs>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701" w:type="dxa"/>
            <w:vAlign w:val="center"/>
          </w:tcPr>
          <w:p w14:paraId="32D347D4">
            <w:pPr>
              <w:keepNext w:val="0"/>
              <w:keepLines w:val="0"/>
              <w:pageBreakBefore w:val="0"/>
              <w:widowControl w:val="0"/>
              <w:tabs>
                <w:tab w:val="left" w:pos="6593"/>
              </w:tabs>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559" w:type="dxa"/>
            <w:vAlign w:val="center"/>
          </w:tcPr>
          <w:p w14:paraId="6CFE40C8">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default" w:ascii="宋体" w:hAnsi="宋体" w:eastAsia="宋体" w:cs="Times New Roman"/>
                <w:color w:val="auto"/>
                <w:szCs w:val="21"/>
                <w:u w:val="none"/>
                <w:lang w:val="en-US" w:eastAsia="zh-CN"/>
              </w:rPr>
            </w:pPr>
            <w:r>
              <w:rPr>
                <w:rFonts w:hint="eastAsia" w:ascii="宋体" w:hAnsi="宋体" w:cs="Times New Roman"/>
                <w:color w:val="auto"/>
                <w:szCs w:val="21"/>
                <w:u w:val="none"/>
                <w:lang w:val="en-US" w:eastAsia="zh-CN"/>
              </w:rPr>
              <w:t>1800</w:t>
            </w:r>
          </w:p>
        </w:tc>
        <w:tc>
          <w:tcPr>
            <w:tcW w:w="1761" w:type="dxa"/>
            <w:vAlign w:val="center"/>
          </w:tcPr>
          <w:p w14:paraId="159A886A">
            <w:pPr>
              <w:keepNext w:val="0"/>
              <w:keepLines w:val="0"/>
              <w:pageBreakBefore w:val="0"/>
              <w:widowControl w:val="0"/>
              <w:tabs>
                <w:tab w:val="left" w:pos="6593"/>
              </w:tabs>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auto"/>
                <w:kern w:val="21"/>
                <w:szCs w:val="21"/>
                <w:u w:val="none"/>
                <w:lang w:val="en-US" w:eastAsia="zh-CN"/>
              </w:rPr>
            </w:pPr>
            <w:r>
              <w:rPr>
                <w:rFonts w:hint="eastAsia" w:ascii="宋体" w:hAnsi="宋体"/>
                <w:snapToGrid w:val="0"/>
                <w:color w:val="auto"/>
                <w:kern w:val="21"/>
                <w:szCs w:val="21"/>
                <w:u w:val="none"/>
                <w:lang w:val="en-US" w:eastAsia="zh-CN"/>
              </w:rPr>
              <w:t>/</w:t>
            </w:r>
          </w:p>
        </w:tc>
        <w:tc>
          <w:tcPr>
            <w:tcW w:w="1959" w:type="dxa"/>
            <w:vAlign w:val="center"/>
          </w:tcPr>
          <w:p w14:paraId="1876726A">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default" w:ascii="宋体" w:hAnsi="宋体"/>
                <w:snapToGrid w:val="0"/>
                <w:color w:val="auto"/>
                <w:kern w:val="21"/>
                <w:szCs w:val="21"/>
                <w:u w:val="none"/>
                <w:lang w:val="en-US" w:eastAsia="zh-CN"/>
              </w:rPr>
            </w:pPr>
            <w:r>
              <w:rPr>
                <w:rFonts w:hint="eastAsia" w:ascii="宋体" w:hAnsi="宋体" w:cs="Times New Roman"/>
                <w:color w:val="auto"/>
                <w:szCs w:val="21"/>
                <w:u w:val="none"/>
                <w:lang w:val="en-US" w:eastAsia="zh-CN"/>
              </w:rPr>
              <w:t>1800</w:t>
            </w:r>
          </w:p>
        </w:tc>
        <w:tc>
          <w:tcPr>
            <w:tcW w:w="1282" w:type="dxa"/>
            <w:vAlign w:val="center"/>
          </w:tcPr>
          <w:p w14:paraId="64D82B39">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default" w:ascii="宋体" w:hAnsi="宋体"/>
                <w:snapToGrid w:val="0"/>
                <w:color w:val="auto"/>
                <w:kern w:val="21"/>
                <w:szCs w:val="21"/>
                <w:u w:val="none"/>
                <w:lang w:val="en-US" w:eastAsia="zh-CN"/>
              </w:rPr>
            </w:pPr>
            <w:r>
              <w:rPr>
                <w:rFonts w:hint="eastAsia" w:ascii="宋体" w:hAnsi="宋体" w:cs="Times New Roman"/>
                <w:color w:val="auto"/>
                <w:szCs w:val="21"/>
                <w:u w:val="none"/>
                <w:lang w:val="en-US" w:eastAsia="zh-CN"/>
              </w:rPr>
              <w:t>1800</w:t>
            </w:r>
          </w:p>
        </w:tc>
      </w:tr>
      <w:tr w14:paraId="4B0A55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7281AFDF">
            <w:pPr>
              <w:pStyle w:val="74"/>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kern w:val="21"/>
                <w:sz w:val="24"/>
                <w:szCs w:val="20"/>
                <w:u w:val="none"/>
                <w14:textFill>
                  <w14:solidFill>
                    <w14:schemeClr w14:val="tx1"/>
                  </w14:solidFill>
                </w14:textFill>
              </w:rPr>
            </w:pPr>
          </w:p>
        </w:tc>
        <w:tc>
          <w:tcPr>
            <w:tcW w:w="1952" w:type="dxa"/>
            <w:shd w:val="clear" w:color="auto" w:fill="auto"/>
            <w:vAlign w:val="center"/>
          </w:tcPr>
          <w:p w14:paraId="722AF7C0">
            <w:pPr>
              <w:keepNext w:val="0"/>
              <w:keepLines w:val="0"/>
              <w:pageBreakBefore w:val="0"/>
              <w:widowControl w:val="0"/>
              <w:tabs>
                <w:tab w:val="left" w:pos="6593"/>
              </w:tabs>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eastAsia="宋体" w:cs="Times New Roman"/>
                <w:snapToGrid w:val="0"/>
                <w:color w:val="000000" w:themeColor="text1"/>
                <w:kern w:val="21"/>
                <w:szCs w:val="21"/>
                <w:u w:val="none"/>
                <w:lang w:val="en-US" w:eastAsia="zh-CN"/>
                <w14:textFill>
                  <w14:solidFill>
                    <w14:schemeClr w14:val="tx1"/>
                  </w14:solidFill>
                </w14:textFill>
              </w:rPr>
            </w:pPr>
            <w:r>
              <w:rPr>
                <w:rFonts w:hint="eastAsia" w:ascii="宋体" w:hAnsi="宋体" w:eastAsia="宋体" w:cs="Times New Roman"/>
                <w:snapToGrid w:val="0"/>
                <w:color w:val="000000" w:themeColor="text1"/>
                <w:kern w:val="21"/>
                <w:szCs w:val="21"/>
                <w:u w:val="none"/>
                <w:lang w:val="en-US" w:eastAsia="zh-CN"/>
                <w14:textFill>
                  <w14:solidFill>
                    <w14:schemeClr w14:val="tx1"/>
                  </w14:solidFill>
                </w14:textFill>
              </w:rPr>
              <w:t>金属杂质</w:t>
            </w:r>
          </w:p>
        </w:tc>
        <w:tc>
          <w:tcPr>
            <w:tcW w:w="1617" w:type="dxa"/>
            <w:vAlign w:val="center"/>
          </w:tcPr>
          <w:p w14:paraId="2504FAD2">
            <w:pPr>
              <w:keepNext w:val="0"/>
              <w:keepLines w:val="0"/>
              <w:pageBreakBefore w:val="0"/>
              <w:widowControl w:val="0"/>
              <w:tabs>
                <w:tab w:val="left" w:pos="6593"/>
              </w:tabs>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092" w:type="dxa"/>
            <w:vAlign w:val="center"/>
          </w:tcPr>
          <w:p w14:paraId="495C0D87">
            <w:pPr>
              <w:keepNext w:val="0"/>
              <w:keepLines w:val="0"/>
              <w:pageBreakBefore w:val="0"/>
              <w:widowControl w:val="0"/>
              <w:tabs>
                <w:tab w:val="left" w:pos="6593"/>
              </w:tabs>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701" w:type="dxa"/>
            <w:vAlign w:val="center"/>
          </w:tcPr>
          <w:p w14:paraId="40AFD109">
            <w:pPr>
              <w:keepNext w:val="0"/>
              <w:keepLines w:val="0"/>
              <w:pageBreakBefore w:val="0"/>
              <w:widowControl w:val="0"/>
              <w:tabs>
                <w:tab w:val="left" w:pos="6593"/>
              </w:tabs>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559" w:type="dxa"/>
            <w:vAlign w:val="center"/>
          </w:tcPr>
          <w:p w14:paraId="50609B02">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eastAsia="宋体" w:cs="Times New Roman"/>
                <w:color w:val="000000" w:themeColor="text1"/>
                <w:szCs w:val="21"/>
                <w:u w:val="none"/>
                <w:lang w:val="en-US" w:eastAsia="zh-CN"/>
                <w14:textFill>
                  <w14:solidFill>
                    <w14:schemeClr w14:val="tx1"/>
                  </w14:solidFill>
                </w14:textFill>
              </w:rPr>
            </w:pPr>
            <w:r>
              <w:rPr>
                <w:rFonts w:hint="eastAsia" w:ascii="宋体" w:hAnsi="宋体" w:cs="Times New Roman"/>
                <w:color w:val="000000" w:themeColor="text1"/>
                <w:szCs w:val="21"/>
                <w:u w:val="none"/>
                <w:lang w:val="en-US" w:eastAsia="zh-CN"/>
                <w14:textFill>
                  <w14:solidFill>
                    <w14:schemeClr w14:val="tx1"/>
                  </w14:solidFill>
                </w14:textFill>
              </w:rPr>
              <w:t>175</w:t>
            </w:r>
          </w:p>
        </w:tc>
        <w:tc>
          <w:tcPr>
            <w:tcW w:w="1761" w:type="dxa"/>
            <w:vAlign w:val="center"/>
          </w:tcPr>
          <w:p w14:paraId="2FC01E86">
            <w:pPr>
              <w:keepNext w:val="0"/>
              <w:keepLines w:val="0"/>
              <w:pageBreakBefore w:val="0"/>
              <w:widowControl w:val="0"/>
              <w:tabs>
                <w:tab w:val="left" w:pos="6593"/>
              </w:tabs>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959" w:type="dxa"/>
            <w:vAlign w:val="center"/>
          </w:tcPr>
          <w:p w14:paraId="38CD48A1">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cs="Times New Roman"/>
                <w:color w:val="000000" w:themeColor="text1"/>
                <w:szCs w:val="21"/>
                <w:u w:val="none"/>
                <w:lang w:val="en-US" w:eastAsia="zh-CN"/>
                <w14:textFill>
                  <w14:solidFill>
                    <w14:schemeClr w14:val="tx1"/>
                  </w14:solidFill>
                </w14:textFill>
              </w:rPr>
              <w:t>175</w:t>
            </w:r>
          </w:p>
        </w:tc>
        <w:tc>
          <w:tcPr>
            <w:tcW w:w="1282" w:type="dxa"/>
            <w:vAlign w:val="center"/>
          </w:tcPr>
          <w:p w14:paraId="368538E2">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cs="Times New Roman"/>
                <w:color w:val="000000" w:themeColor="text1"/>
                <w:szCs w:val="21"/>
                <w:u w:val="none"/>
                <w:lang w:val="en-US" w:eastAsia="zh-CN"/>
                <w14:textFill>
                  <w14:solidFill>
                    <w14:schemeClr w14:val="tx1"/>
                  </w14:solidFill>
                </w14:textFill>
              </w:rPr>
              <w:t>175</w:t>
            </w:r>
          </w:p>
        </w:tc>
      </w:tr>
      <w:tr w14:paraId="5803FE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1D2A02A1">
            <w:pPr>
              <w:pStyle w:val="74"/>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kern w:val="21"/>
                <w:sz w:val="24"/>
                <w:szCs w:val="20"/>
                <w:u w:val="none"/>
                <w14:textFill>
                  <w14:solidFill>
                    <w14:schemeClr w14:val="tx1"/>
                  </w14:solidFill>
                </w14:textFill>
              </w:rPr>
            </w:pPr>
          </w:p>
        </w:tc>
        <w:tc>
          <w:tcPr>
            <w:tcW w:w="1952" w:type="dxa"/>
            <w:shd w:val="clear" w:color="auto" w:fill="auto"/>
            <w:vAlign w:val="center"/>
          </w:tcPr>
          <w:p w14:paraId="7658AF89">
            <w:pPr>
              <w:keepNext w:val="0"/>
              <w:keepLines w:val="0"/>
              <w:pageBreakBefore w:val="0"/>
              <w:widowControl w:val="0"/>
              <w:tabs>
                <w:tab w:val="left" w:pos="6593"/>
              </w:tabs>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eastAsia="宋体" w:cs="Times New Roman"/>
                <w:snapToGrid w:val="0"/>
                <w:color w:val="000000" w:themeColor="text1"/>
                <w:kern w:val="21"/>
                <w:szCs w:val="21"/>
                <w:u w:val="none"/>
                <w:lang w:val="en-US" w:eastAsia="zh-CN"/>
                <w14:textFill>
                  <w14:solidFill>
                    <w14:schemeClr w14:val="tx1"/>
                  </w14:solidFill>
                </w14:textFill>
              </w:rPr>
            </w:pPr>
            <w:r>
              <w:rPr>
                <w:rFonts w:hint="eastAsia" w:ascii="宋体" w:hAnsi="宋体" w:eastAsia="宋体" w:cs="Times New Roman"/>
                <w:snapToGrid w:val="0"/>
                <w:color w:val="000000" w:themeColor="text1"/>
                <w:kern w:val="21"/>
                <w:szCs w:val="21"/>
                <w:u w:val="none"/>
                <w:lang w:val="en-US" w:eastAsia="zh-CN"/>
                <w14:textFill>
                  <w14:solidFill>
                    <w14:schemeClr w14:val="tx1"/>
                  </w14:solidFill>
                </w14:textFill>
              </w:rPr>
              <w:t>废包装袋</w:t>
            </w:r>
          </w:p>
        </w:tc>
        <w:tc>
          <w:tcPr>
            <w:tcW w:w="1617" w:type="dxa"/>
            <w:vAlign w:val="center"/>
          </w:tcPr>
          <w:p w14:paraId="746A92FB">
            <w:pPr>
              <w:keepNext w:val="0"/>
              <w:keepLines w:val="0"/>
              <w:pageBreakBefore w:val="0"/>
              <w:widowControl w:val="0"/>
              <w:tabs>
                <w:tab w:val="left" w:pos="6593"/>
              </w:tabs>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092" w:type="dxa"/>
            <w:vAlign w:val="center"/>
          </w:tcPr>
          <w:p w14:paraId="328704FC">
            <w:pPr>
              <w:keepNext w:val="0"/>
              <w:keepLines w:val="0"/>
              <w:pageBreakBefore w:val="0"/>
              <w:widowControl w:val="0"/>
              <w:tabs>
                <w:tab w:val="left" w:pos="6593"/>
              </w:tabs>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701" w:type="dxa"/>
            <w:vAlign w:val="center"/>
          </w:tcPr>
          <w:p w14:paraId="22F53AA6">
            <w:pPr>
              <w:keepNext w:val="0"/>
              <w:keepLines w:val="0"/>
              <w:pageBreakBefore w:val="0"/>
              <w:widowControl w:val="0"/>
              <w:tabs>
                <w:tab w:val="left" w:pos="6593"/>
              </w:tabs>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559" w:type="dxa"/>
            <w:vAlign w:val="center"/>
          </w:tcPr>
          <w:p w14:paraId="4369BE77">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eastAsia="宋体" w:cs="Times New Roman"/>
                <w:color w:val="000000" w:themeColor="text1"/>
                <w:szCs w:val="21"/>
                <w:u w:val="none"/>
                <w:lang w:val="en-US" w:eastAsia="zh-CN"/>
                <w14:textFill>
                  <w14:solidFill>
                    <w14:schemeClr w14:val="tx1"/>
                  </w14:solidFill>
                </w14:textFill>
              </w:rPr>
            </w:pPr>
            <w:r>
              <w:rPr>
                <w:rFonts w:hint="eastAsia" w:ascii="宋体" w:hAnsi="宋体" w:eastAsia="宋体" w:cs="Times New Roman"/>
                <w:color w:val="000000" w:themeColor="text1"/>
                <w:szCs w:val="21"/>
                <w:u w:val="none"/>
                <w:lang w:val="en-US" w:eastAsia="zh-CN"/>
                <w14:textFill>
                  <w14:solidFill>
                    <w14:schemeClr w14:val="tx1"/>
                  </w14:solidFill>
                </w14:textFill>
              </w:rPr>
              <w:t>15</w:t>
            </w:r>
          </w:p>
        </w:tc>
        <w:tc>
          <w:tcPr>
            <w:tcW w:w="1761" w:type="dxa"/>
            <w:vAlign w:val="center"/>
          </w:tcPr>
          <w:p w14:paraId="2BB37ECA">
            <w:pPr>
              <w:keepNext w:val="0"/>
              <w:keepLines w:val="0"/>
              <w:pageBreakBefore w:val="0"/>
              <w:widowControl w:val="0"/>
              <w:tabs>
                <w:tab w:val="left" w:pos="6593"/>
              </w:tabs>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959" w:type="dxa"/>
            <w:vAlign w:val="center"/>
          </w:tcPr>
          <w:p w14:paraId="26E13B6B">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eastAsia="宋体" w:cs="Times New Roman"/>
                <w:color w:val="000000" w:themeColor="text1"/>
                <w:szCs w:val="21"/>
                <w:u w:val="none"/>
                <w:lang w:val="en-US" w:eastAsia="zh-CN"/>
                <w14:textFill>
                  <w14:solidFill>
                    <w14:schemeClr w14:val="tx1"/>
                  </w14:solidFill>
                </w14:textFill>
              </w:rPr>
              <w:t>15</w:t>
            </w:r>
          </w:p>
        </w:tc>
        <w:tc>
          <w:tcPr>
            <w:tcW w:w="1282" w:type="dxa"/>
            <w:vAlign w:val="center"/>
          </w:tcPr>
          <w:p w14:paraId="00F1E167">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eastAsia="宋体" w:cs="Times New Roman"/>
                <w:color w:val="000000" w:themeColor="text1"/>
                <w:szCs w:val="21"/>
                <w:u w:val="none"/>
                <w:lang w:val="en-US" w:eastAsia="zh-CN"/>
                <w14:textFill>
                  <w14:solidFill>
                    <w14:schemeClr w14:val="tx1"/>
                  </w14:solidFill>
                </w14:textFill>
              </w:rPr>
              <w:t>15</w:t>
            </w:r>
          </w:p>
        </w:tc>
      </w:tr>
      <w:tr w14:paraId="03FB22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68F727DE">
            <w:pPr>
              <w:pStyle w:val="74"/>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kern w:val="21"/>
                <w:sz w:val="24"/>
                <w:szCs w:val="20"/>
                <w:u w:val="none"/>
                <w14:textFill>
                  <w14:solidFill>
                    <w14:schemeClr w14:val="tx1"/>
                  </w14:solidFill>
                </w14:textFill>
              </w:rPr>
            </w:pPr>
          </w:p>
        </w:tc>
        <w:tc>
          <w:tcPr>
            <w:tcW w:w="1952" w:type="dxa"/>
            <w:shd w:val="clear" w:color="auto" w:fill="auto"/>
            <w:vAlign w:val="center"/>
          </w:tcPr>
          <w:p w14:paraId="13149043">
            <w:pPr>
              <w:keepNext w:val="0"/>
              <w:keepLines w:val="0"/>
              <w:pageBreakBefore w:val="0"/>
              <w:widowControl w:val="0"/>
              <w:tabs>
                <w:tab w:val="left" w:pos="6593"/>
              </w:tabs>
              <w:kinsoku/>
              <w:wordWrap/>
              <w:overflowPunct/>
              <w:topLinePunct w:val="0"/>
              <w:autoSpaceDE/>
              <w:autoSpaceDN/>
              <w:bidi w:val="0"/>
              <w:adjustRightInd/>
              <w:snapToGrid/>
              <w:spacing w:before="40" w:after="40" w:line="240" w:lineRule="exact"/>
              <w:ind w:firstLine="0" w:firstLineChars="0"/>
              <w:jc w:val="center"/>
              <w:textAlignment w:val="auto"/>
              <w:rPr>
                <w:rFonts w:hint="default" w:ascii="宋体" w:hAnsi="宋体" w:eastAsia="宋体" w:cs="Times New Roman"/>
                <w:snapToGrid w:val="0"/>
                <w:color w:val="000000" w:themeColor="text1"/>
                <w:kern w:val="21"/>
                <w:szCs w:val="21"/>
                <w:u w:val="none"/>
                <w:lang w:val="en-US" w:eastAsia="zh-CN"/>
                <w14:textFill>
                  <w14:solidFill>
                    <w14:schemeClr w14:val="tx1"/>
                  </w14:solidFill>
                </w14:textFill>
              </w:rPr>
            </w:pPr>
            <w:r>
              <w:rPr>
                <w:rFonts w:hint="default" w:ascii="宋体" w:hAnsi="宋体" w:eastAsia="宋体" w:cs="Times New Roman"/>
                <w:snapToGrid w:val="0"/>
                <w:color w:val="000000" w:themeColor="text1"/>
                <w:kern w:val="21"/>
                <w:szCs w:val="21"/>
                <w:u w:val="none"/>
                <w:lang w:val="en-US" w:eastAsia="zh-CN"/>
                <w14:textFill>
                  <w14:solidFill>
                    <w14:schemeClr w14:val="tx1"/>
                  </w14:solidFill>
                </w14:textFill>
              </w:rPr>
              <w:t>炉灰和烟尘除尘灰</w:t>
            </w:r>
          </w:p>
        </w:tc>
        <w:tc>
          <w:tcPr>
            <w:tcW w:w="1617" w:type="dxa"/>
            <w:vAlign w:val="center"/>
          </w:tcPr>
          <w:p w14:paraId="231E1FD7">
            <w:pPr>
              <w:keepNext w:val="0"/>
              <w:keepLines w:val="0"/>
              <w:pageBreakBefore w:val="0"/>
              <w:widowControl w:val="0"/>
              <w:tabs>
                <w:tab w:val="left" w:pos="6593"/>
              </w:tabs>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092" w:type="dxa"/>
            <w:vAlign w:val="center"/>
          </w:tcPr>
          <w:p w14:paraId="68854C31">
            <w:pPr>
              <w:keepNext w:val="0"/>
              <w:keepLines w:val="0"/>
              <w:pageBreakBefore w:val="0"/>
              <w:widowControl w:val="0"/>
              <w:tabs>
                <w:tab w:val="left" w:pos="6593"/>
              </w:tabs>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701" w:type="dxa"/>
            <w:vAlign w:val="center"/>
          </w:tcPr>
          <w:p w14:paraId="424BDBF5">
            <w:pPr>
              <w:keepNext w:val="0"/>
              <w:keepLines w:val="0"/>
              <w:pageBreakBefore w:val="0"/>
              <w:widowControl w:val="0"/>
              <w:tabs>
                <w:tab w:val="left" w:pos="6593"/>
              </w:tabs>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559" w:type="dxa"/>
            <w:vAlign w:val="center"/>
          </w:tcPr>
          <w:p w14:paraId="243230E4">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eastAsia="宋体" w:cs="Times New Roman"/>
                <w:color w:val="000000" w:themeColor="text1"/>
                <w:szCs w:val="21"/>
                <w:u w:val="none"/>
                <w:lang w:val="en-US" w:eastAsia="zh-CN"/>
                <w14:textFill>
                  <w14:solidFill>
                    <w14:schemeClr w14:val="tx1"/>
                  </w14:solidFill>
                </w14:textFill>
              </w:rPr>
            </w:pPr>
            <w:r>
              <w:rPr>
                <w:rFonts w:hint="eastAsia" w:ascii="宋体" w:hAnsi="宋体" w:cs="Times New Roman"/>
                <w:color w:val="000000" w:themeColor="text1"/>
                <w:szCs w:val="21"/>
                <w:u w:val="none"/>
                <w:lang w:val="en-US" w:eastAsia="zh-CN"/>
                <w14:textFill>
                  <w14:solidFill>
                    <w14:schemeClr w14:val="tx1"/>
                  </w14:solidFill>
                </w14:textFill>
              </w:rPr>
              <w:t>30.7</w:t>
            </w:r>
          </w:p>
        </w:tc>
        <w:tc>
          <w:tcPr>
            <w:tcW w:w="1761" w:type="dxa"/>
            <w:vAlign w:val="center"/>
          </w:tcPr>
          <w:p w14:paraId="61B430DF">
            <w:pPr>
              <w:keepNext w:val="0"/>
              <w:keepLines w:val="0"/>
              <w:pageBreakBefore w:val="0"/>
              <w:widowControl w:val="0"/>
              <w:tabs>
                <w:tab w:val="left" w:pos="6593"/>
              </w:tabs>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959" w:type="dxa"/>
            <w:vAlign w:val="center"/>
          </w:tcPr>
          <w:p w14:paraId="2FCC1187">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cs="Times New Roman"/>
                <w:color w:val="000000" w:themeColor="text1"/>
                <w:szCs w:val="21"/>
                <w:u w:val="none"/>
                <w:lang w:val="en-US" w:eastAsia="zh-CN"/>
                <w14:textFill>
                  <w14:solidFill>
                    <w14:schemeClr w14:val="tx1"/>
                  </w14:solidFill>
                </w14:textFill>
              </w:rPr>
              <w:t>30.7</w:t>
            </w:r>
          </w:p>
        </w:tc>
        <w:tc>
          <w:tcPr>
            <w:tcW w:w="1282" w:type="dxa"/>
            <w:vAlign w:val="center"/>
          </w:tcPr>
          <w:p w14:paraId="14590EBD">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cs="Times New Roman"/>
                <w:color w:val="000000" w:themeColor="text1"/>
                <w:szCs w:val="21"/>
                <w:u w:val="none"/>
                <w:lang w:val="en-US" w:eastAsia="zh-CN"/>
                <w14:textFill>
                  <w14:solidFill>
                    <w14:schemeClr w14:val="tx1"/>
                  </w14:solidFill>
                </w14:textFill>
              </w:rPr>
              <w:t>30.7</w:t>
            </w:r>
          </w:p>
        </w:tc>
      </w:tr>
      <w:tr w14:paraId="2651C5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0A5A54FD">
            <w:pPr>
              <w:pStyle w:val="74"/>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kern w:val="21"/>
                <w:sz w:val="24"/>
                <w:szCs w:val="20"/>
                <w:u w:val="none"/>
                <w14:textFill>
                  <w14:solidFill>
                    <w14:schemeClr w14:val="tx1"/>
                  </w14:solidFill>
                </w14:textFill>
              </w:rPr>
            </w:pPr>
          </w:p>
        </w:tc>
        <w:tc>
          <w:tcPr>
            <w:tcW w:w="1952" w:type="dxa"/>
            <w:shd w:val="clear" w:color="auto" w:fill="auto"/>
            <w:vAlign w:val="center"/>
          </w:tcPr>
          <w:p w14:paraId="75FA07B6">
            <w:pPr>
              <w:keepNext w:val="0"/>
              <w:keepLines w:val="0"/>
              <w:pageBreakBefore w:val="0"/>
              <w:widowControl w:val="0"/>
              <w:tabs>
                <w:tab w:val="left" w:pos="6593"/>
              </w:tabs>
              <w:kinsoku/>
              <w:wordWrap/>
              <w:overflowPunct/>
              <w:topLinePunct w:val="0"/>
              <w:autoSpaceDE/>
              <w:autoSpaceDN/>
              <w:bidi w:val="0"/>
              <w:adjustRightInd/>
              <w:snapToGrid/>
              <w:spacing w:before="40" w:after="40" w:line="240" w:lineRule="exact"/>
              <w:ind w:firstLine="0" w:firstLineChars="0"/>
              <w:jc w:val="center"/>
              <w:textAlignment w:val="auto"/>
              <w:rPr>
                <w:rFonts w:hint="default" w:ascii="宋体" w:hAnsi="宋体" w:eastAsia="宋体" w:cs="Times New Roman"/>
                <w:snapToGrid w:val="0"/>
                <w:color w:val="000000" w:themeColor="text1"/>
                <w:kern w:val="21"/>
                <w:szCs w:val="21"/>
                <w:u w:val="none"/>
                <w:lang w:val="en-US" w:eastAsia="zh-CN"/>
                <w14:textFill>
                  <w14:solidFill>
                    <w14:schemeClr w14:val="tx1"/>
                  </w14:solidFill>
                </w14:textFill>
              </w:rPr>
            </w:pPr>
            <w:r>
              <w:rPr>
                <w:rFonts w:hint="eastAsia" w:ascii="宋体" w:hAnsi="宋体" w:cs="Times New Roman"/>
                <w:snapToGrid w:val="0"/>
                <w:color w:val="000000" w:themeColor="text1"/>
                <w:kern w:val="21"/>
                <w:szCs w:val="21"/>
                <w:u w:val="none"/>
                <w:lang w:val="en-US" w:eastAsia="zh-CN"/>
                <w14:textFill>
                  <w14:solidFill>
                    <w14:schemeClr w14:val="tx1"/>
                  </w14:solidFill>
                </w14:textFill>
              </w:rPr>
              <w:t>生活垃圾</w:t>
            </w:r>
          </w:p>
        </w:tc>
        <w:tc>
          <w:tcPr>
            <w:tcW w:w="1617" w:type="dxa"/>
            <w:vAlign w:val="center"/>
          </w:tcPr>
          <w:p w14:paraId="3846581D">
            <w:pPr>
              <w:keepNext w:val="0"/>
              <w:keepLines w:val="0"/>
              <w:pageBreakBefore w:val="0"/>
              <w:widowControl w:val="0"/>
              <w:tabs>
                <w:tab w:val="left" w:pos="6593"/>
              </w:tabs>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092" w:type="dxa"/>
            <w:vAlign w:val="center"/>
          </w:tcPr>
          <w:p w14:paraId="066EA653">
            <w:pPr>
              <w:keepNext w:val="0"/>
              <w:keepLines w:val="0"/>
              <w:pageBreakBefore w:val="0"/>
              <w:widowControl w:val="0"/>
              <w:tabs>
                <w:tab w:val="left" w:pos="6593"/>
              </w:tabs>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701" w:type="dxa"/>
            <w:vAlign w:val="center"/>
          </w:tcPr>
          <w:p w14:paraId="36C2AA9D">
            <w:pPr>
              <w:keepNext w:val="0"/>
              <w:keepLines w:val="0"/>
              <w:pageBreakBefore w:val="0"/>
              <w:widowControl w:val="0"/>
              <w:tabs>
                <w:tab w:val="left" w:pos="6593"/>
              </w:tabs>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559" w:type="dxa"/>
            <w:vAlign w:val="center"/>
          </w:tcPr>
          <w:p w14:paraId="7B86D34C">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default" w:ascii="宋体" w:hAnsi="宋体" w:eastAsia="宋体" w:cs="Times New Roman"/>
                <w:color w:val="000000" w:themeColor="text1"/>
                <w:szCs w:val="21"/>
                <w:u w:val="none"/>
                <w:lang w:val="en-US" w:eastAsia="zh-CN"/>
                <w14:textFill>
                  <w14:solidFill>
                    <w14:schemeClr w14:val="tx1"/>
                  </w14:solidFill>
                </w14:textFill>
              </w:rPr>
            </w:pPr>
            <w:r>
              <w:rPr>
                <w:rFonts w:hint="eastAsia" w:ascii="宋体" w:hAnsi="宋体" w:cs="Times New Roman"/>
                <w:color w:val="000000" w:themeColor="text1"/>
                <w:szCs w:val="21"/>
                <w:u w:val="none"/>
                <w:lang w:val="en-US" w:eastAsia="zh-CN"/>
                <w14:textFill>
                  <w14:solidFill>
                    <w14:schemeClr w14:val="tx1"/>
                  </w14:solidFill>
                </w14:textFill>
              </w:rPr>
              <w:t>10.5</w:t>
            </w:r>
          </w:p>
        </w:tc>
        <w:tc>
          <w:tcPr>
            <w:tcW w:w="1761" w:type="dxa"/>
            <w:vAlign w:val="center"/>
          </w:tcPr>
          <w:p w14:paraId="4E19D59D">
            <w:pPr>
              <w:keepNext w:val="0"/>
              <w:keepLines w:val="0"/>
              <w:pageBreakBefore w:val="0"/>
              <w:widowControl w:val="0"/>
              <w:tabs>
                <w:tab w:val="left" w:pos="6593"/>
              </w:tabs>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959" w:type="dxa"/>
            <w:vAlign w:val="center"/>
          </w:tcPr>
          <w:p w14:paraId="5073F097">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default" w:ascii="宋体" w:hAnsi="宋体" w:eastAsia="宋体" w:cs="Times New Roman"/>
                <w:color w:val="000000" w:themeColor="text1"/>
                <w:szCs w:val="21"/>
                <w:u w:val="none"/>
                <w:lang w:val="en-US" w:eastAsia="zh-CN"/>
                <w14:textFill>
                  <w14:solidFill>
                    <w14:schemeClr w14:val="tx1"/>
                  </w14:solidFill>
                </w14:textFill>
              </w:rPr>
            </w:pPr>
            <w:r>
              <w:rPr>
                <w:rFonts w:hint="eastAsia" w:ascii="宋体" w:hAnsi="宋体" w:cs="Times New Roman"/>
                <w:color w:val="000000" w:themeColor="text1"/>
                <w:szCs w:val="21"/>
                <w:u w:val="none"/>
                <w:lang w:val="en-US" w:eastAsia="zh-CN"/>
                <w14:textFill>
                  <w14:solidFill>
                    <w14:schemeClr w14:val="tx1"/>
                  </w14:solidFill>
                </w14:textFill>
              </w:rPr>
              <w:t>10.5</w:t>
            </w:r>
          </w:p>
        </w:tc>
        <w:tc>
          <w:tcPr>
            <w:tcW w:w="1282" w:type="dxa"/>
            <w:vAlign w:val="center"/>
          </w:tcPr>
          <w:p w14:paraId="5DA0CF6D">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default" w:ascii="宋体" w:hAnsi="宋体" w:eastAsia="宋体" w:cs="Times New Roman"/>
                <w:color w:val="000000" w:themeColor="text1"/>
                <w:szCs w:val="21"/>
                <w:u w:val="none"/>
                <w:lang w:val="en-US" w:eastAsia="zh-CN"/>
                <w14:textFill>
                  <w14:solidFill>
                    <w14:schemeClr w14:val="tx1"/>
                  </w14:solidFill>
                </w14:textFill>
              </w:rPr>
            </w:pPr>
            <w:r>
              <w:rPr>
                <w:rFonts w:hint="eastAsia" w:ascii="宋体" w:hAnsi="宋体" w:cs="Times New Roman"/>
                <w:color w:val="000000" w:themeColor="text1"/>
                <w:szCs w:val="21"/>
                <w:u w:val="none"/>
                <w:lang w:val="en-US" w:eastAsia="zh-CN"/>
                <w14:textFill>
                  <w14:solidFill>
                    <w14:schemeClr w14:val="tx1"/>
                  </w14:solidFill>
                </w14:textFill>
              </w:rPr>
              <w:t>10.5</w:t>
            </w:r>
          </w:p>
        </w:tc>
      </w:tr>
      <w:tr w14:paraId="6CC473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restart"/>
            <w:vAlign w:val="center"/>
          </w:tcPr>
          <w:p w14:paraId="176DF585">
            <w:pPr>
              <w:pStyle w:val="74"/>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kern w:val="21"/>
                <w:sz w:val="24"/>
                <w:szCs w:val="20"/>
                <w:u w:val="none"/>
                <w14:textFill>
                  <w14:solidFill>
                    <w14:schemeClr w14:val="tx1"/>
                  </w14:solidFill>
                </w14:textFill>
              </w:rPr>
            </w:pPr>
            <w:r>
              <w:rPr>
                <w:rFonts w:hint="eastAsia" w:hAnsi="宋体"/>
                <w:snapToGrid w:val="0"/>
                <w:color w:val="000000" w:themeColor="text1"/>
                <w:kern w:val="21"/>
                <w:sz w:val="24"/>
                <w:szCs w:val="20"/>
                <w:u w:val="none"/>
                <w14:textFill>
                  <w14:solidFill>
                    <w14:schemeClr w14:val="tx1"/>
                  </w14:solidFill>
                </w14:textFill>
              </w:rPr>
              <w:t>危险</w:t>
            </w:r>
          </w:p>
          <w:p w14:paraId="3203BC6E">
            <w:pPr>
              <w:pStyle w:val="74"/>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Ansi="宋体"/>
                <w:snapToGrid w:val="0"/>
                <w:color w:val="000000" w:themeColor="text1"/>
                <w:kern w:val="21"/>
                <w:sz w:val="24"/>
                <w:szCs w:val="20"/>
                <w:u w:val="none"/>
                <w14:textFill>
                  <w14:solidFill>
                    <w14:schemeClr w14:val="tx1"/>
                  </w14:solidFill>
                </w14:textFill>
              </w:rPr>
            </w:pPr>
            <w:r>
              <w:rPr>
                <w:rFonts w:hint="eastAsia" w:hAnsi="宋体"/>
                <w:snapToGrid w:val="0"/>
                <w:color w:val="000000" w:themeColor="text1"/>
                <w:kern w:val="21"/>
                <w:sz w:val="24"/>
                <w:szCs w:val="20"/>
                <w:u w:val="none"/>
                <w14:textFill>
                  <w14:solidFill>
                    <w14:schemeClr w14:val="tx1"/>
                  </w14:solidFill>
                </w14:textFill>
              </w:rPr>
              <w:t>废物</w:t>
            </w:r>
          </w:p>
        </w:tc>
        <w:tc>
          <w:tcPr>
            <w:tcW w:w="1952" w:type="dxa"/>
            <w:vAlign w:val="center"/>
          </w:tcPr>
          <w:p w14:paraId="0C796DCE">
            <w:pPr>
              <w:keepNext w:val="0"/>
              <w:keepLines w:val="0"/>
              <w:pageBreakBefore w:val="0"/>
              <w:widowControl w:val="0"/>
              <w:tabs>
                <w:tab w:val="left" w:pos="6593"/>
              </w:tabs>
              <w:kinsoku/>
              <w:wordWrap/>
              <w:overflowPunct/>
              <w:topLinePunct w:val="0"/>
              <w:autoSpaceDE/>
              <w:autoSpaceDN/>
              <w:bidi w:val="0"/>
              <w:adjustRightInd/>
              <w:snapToGrid/>
              <w:spacing w:before="40" w:after="40" w:line="240" w:lineRule="exact"/>
              <w:ind w:firstLine="0" w:firstLineChars="0"/>
              <w:jc w:val="center"/>
              <w:textAlignment w:val="auto"/>
              <w:rPr>
                <w:rFonts w:hint="default"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废矿物油</w:t>
            </w:r>
          </w:p>
        </w:tc>
        <w:tc>
          <w:tcPr>
            <w:tcW w:w="1617" w:type="dxa"/>
            <w:vAlign w:val="center"/>
          </w:tcPr>
          <w:p w14:paraId="600907F3">
            <w:pPr>
              <w:keepNext w:val="0"/>
              <w:keepLines w:val="0"/>
              <w:pageBreakBefore w:val="0"/>
              <w:widowControl w:val="0"/>
              <w:tabs>
                <w:tab w:val="left" w:pos="6593"/>
              </w:tabs>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092" w:type="dxa"/>
            <w:vAlign w:val="center"/>
          </w:tcPr>
          <w:p w14:paraId="591AA7BF">
            <w:pPr>
              <w:keepNext w:val="0"/>
              <w:keepLines w:val="0"/>
              <w:pageBreakBefore w:val="0"/>
              <w:widowControl w:val="0"/>
              <w:tabs>
                <w:tab w:val="left" w:pos="6593"/>
              </w:tabs>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701" w:type="dxa"/>
            <w:vAlign w:val="center"/>
          </w:tcPr>
          <w:p w14:paraId="111F9131">
            <w:pPr>
              <w:keepNext w:val="0"/>
              <w:keepLines w:val="0"/>
              <w:pageBreakBefore w:val="0"/>
              <w:widowControl w:val="0"/>
              <w:tabs>
                <w:tab w:val="left" w:pos="6593"/>
              </w:tabs>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559" w:type="dxa"/>
            <w:vAlign w:val="center"/>
          </w:tcPr>
          <w:p w14:paraId="0B15F8DE">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default" w:ascii="宋体" w:hAnsi="宋体" w:eastAsia="宋体" w:cs="Times New Roman"/>
                <w:color w:val="000000" w:themeColor="text1"/>
                <w:szCs w:val="21"/>
                <w:u w:val="none"/>
                <w:lang w:val="en-US" w:eastAsia="zh-CN"/>
                <w14:textFill>
                  <w14:solidFill>
                    <w14:schemeClr w14:val="tx1"/>
                  </w14:solidFill>
                </w14:textFill>
              </w:rPr>
            </w:pPr>
            <w:r>
              <w:rPr>
                <w:rFonts w:hint="eastAsia" w:ascii="宋体" w:hAnsi="宋体" w:eastAsia="宋体" w:cs="Times New Roman"/>
                <w:color w:val="000000" w:themeColor="text1"/>
                <w:szCs w:val="21"/>
                <w:u w:val="none"/>
                <w:lang w:val="en-US" w:eastAsia="zh-CN"/>
                <w14:textFill>
                  <w14:solidFill>
                    <w14:schemeClr w14:val="tx1"/>
                  </w14:solidFill>
                </w14:textFill>
              </w:rPr>
              <w:t>0.5</w:t>
            </w:r>
          </w:p>
        </w:tc>
        <w:tc>
          <w:tcPr>
            <w:tcW w:w="1761" w:type="dxa"/>
            <w:vAlign w:val="center"/>
          </w:tcPr>
          <w:p w14:paraId="5D5B2E94">
            <w:pPr>
              <w:keepNext w:val="0"/>
              <w:keepLines w:val="0"/>
              <w:pageBreakBefore w:val="0"/>
              <w:widowControl w:val="0"/>
              <w:tabs>
                <w:tab w:val="left" w:pos="6593"/>
              </w:tabs>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959" w:type="dxa"/>
            <w:vAlign w:val="center"/>
          </w:tcPr>
          <w:p w14:paraId="6F5D3CD6">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eastAsia="宋体" w:cs="Times New Roman"/>
                <w:color w:val="000000" w:themeColor="text1"/>
                <w:szCs w:val="21"/>
                <w:u w:val="none"/>
                <w:lang w:val="en-US" w:eastAsia="zh-CN"/>
                <w14:textFill>
                  <w14:solidFill>
                    <w14:schemeClr w14:val="tx1"/>
                  </w14:solidFill>
                </w14:textFill>
              </w:rPr>
              <w:t>0.5</w:t>
            </w:r>
          </w:p>
        </w:tc>
        <w:tc>
          <w:tcPr>
            <w:tcW w:w="1282" w:type="dxa"/>
            <w:vAlign w:val="center"/>
          </w:tcPr>
          <w:p w14:paraId="42C935AE">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eastAsia="宋体" w:cs="Times New Roman"/>
                <w:color w:val="000000" w:themeColor="text1"/>
                <w:szCs w:val="21"/>
                <w:u w:val="none"/>
                <w:lang w:val="en-US" w:eastAsia="zh-CN"/>
                <w14:textFill>
                  <w14:solidFill>
                    <w14:schemeClr w14:val="tx1"/>
                  </w14:solidFill>
                </w14:textFill>
              </w:rPr>
              <w:t>0.5</w:t>
            </w:r>
          </w:p>
        </w:tc>
      </w:tr>
      <w:tr w14:paraId="197B6C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5A25CD61">
            <w:pPr>
              <w:pStyle w:val="74"/>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eastAsia" w:hAnsi="宋体"/>
                <w:snapToGrid w:val="0"/>
                <w:color w:val="000000" w:themeColor="text1"/>
                <w:kern w:val="21"/>
                <w:szCs w:val="21"/>
                <w:u w:val="none"/>
                <w14:textFill>
                  <w14:solidFill>
                    <w14:schemeClr w14:val="tx1"/>
                  </w14:solidFill>
                </w14:textFill>
              </w:rPr>
            </w:pPr>
          </w:p>
        </w:tc>
        <w:tc>
          <w:tcPr>
            <w:tcW w:w="1952" w:type="dxa"/>
            <w:vAlign w:val="center"/>
          </w:tcPr>
          <w:p w14:paraId="65DDF432">
            <w:pPr>
              <w:keepNext w:val="0"/>
              <w:keepLines w:val="0"/>
              <w:pageBreakBefore w:val="0"/>
              <w:widowControl w:val="0"/>
              <w:tabs>
                <w:tab w:val="left" w:pos="6593"/>
              </w:tabs>
              <w:kinsoku/>
              <w:wordWrap/>
              <w:overflowPunct/>
              <w:topLinePunct w:val="0"/>
              <w:autoSpaceDE/>
              <w:autoSpaceDN/>
              <w:bidi w:val="0"/>
              <w:adjustRightInd/>
              <w:snapToGrid/>
              <w:spacing w:before="40" w:after="40" w:line="240" w:lineRule="exact"/>
              <w:ind w:firstLine="0" w:firstLineChars="0"/>
              <w:jc w:val="center"/>
              <w:textAlignment w:val="auto"/>
              <w:rPr>
                <w:rFonts w:hint="default"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废油桶</w:t>
            </w:r>
          </w:p>
        </w:tc>
        <w:tc>
          <w:tcPr>
            <w:tcW w:w="1617" w:type="dxa"/>
            <w:vAlign w:val="center"/>
          </w:tcPr>
          <w:p w14:paraId="5CC5321F">
            <w:pPr>
              <w:keepNext w:val="0"/>
              <w:keepLines w:val="0"/>
              <w:pageBreakBefore w:val="0"/>
              <w:widowControl w:val="0"/>
              <w:tabs>
                <w:tab w:val="left" w:pos="6593"/>
              </w:tabs>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092" w:type="dxa"/>
            <w:vAlign w:val="center"/>
          </w:tcPr>
          <w:p w14:paraId="2570698A">
            <w:pPr>
              <w:keepNext w:val="0"/>
              <w:keepLines w:val="0"/>
              <w:pageBreakBefore w:val="0"/>
              <w:widowControl w:val="0"/>
              <w:tabs>
                <w:tab w:val="left" w:pos="6593"/>
              </w:tabs>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701" w:type="dxa"/>
            <w:vAlign w:val="center"/>
          </w:tcPr>
          <w:p w14:paraId="11E4CDCE">
            <w:pPr>
              <w:keepNext w:val="0"/>
              <w:keepLines w:val="0"/>
              <w:pageBreakBefore w:val="0"/>
              <w:widowControl w:val="0"/>
              <w:tabs>
                <w:tab w:val="left" w:pos="6593"/>
              </w:tabs>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559" w:type="dxa"/>
            <w:vAlign w:val="center"/>
          </w:tcPr>
          <w:p w14:paraId="3B89DF68">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default" w:ascii="宋体" w:hAnsi="宋体" w:eastAsia="宋体" w:cs="Times New Roman"/>
                <w:color w:val="000000" w:themeColor="text1"/>
                <w:szCs w:val="21"/>
                <w:u w:val="none"/>
                <w:lang w:val="en-US" w:eastAsia="zh-CN"/>
                <w14:textFill>
                  <w14:solidFill>
                    <w14:schemeClr w14:val="tx1"/>
                  </w14:solidFill>
                </w14:textFill>
              </w:rPr>
            </w:pPr>
            <w:r>
              <w:rPr>
                <w:rFonts w:hint="eastAsia" w:ascii="宋体" w:hAnsi="宋体" w:eastAsia="宋体" w:cs="Times New Roman"/>
                <w:color w:val="000000" w:themeColor="text1"/>
                <w:szCs w:val="21"/>
                <w:u w:val="none"/>
                <w:lang w:val="en-US" w:eastAsia="zh-CN"/>
                <w14:textFill>
                  <w14:solidFill>
                    <w14:schemeClr w14:val="tx1"/>
                  </w14:solidFill>
                </w14:textFill>
              </w:rPr>
              <w:t>1.5</w:t>
            </w:r>
          </w:p>
        </w:tc>
        <w:tc>
          <w:tcPr>
            <w:tcW w:w="1761" w:type="dxa"/>
            <w:vAlign w:val="center"/>
          </w:tcPr>
          <w:p w14:paraId="6AFB8D19">
            <w:pPr>
              <w:keepNext w:val="0"/>
              <w:keepLines w:val="0"/>
              <w:pageBreakBefore w:val="0"/>
              <w:widowControl w:val="0"/>
              <w:tabs>
                <w:tab w:val="left" w:pos="6593"/>
              </w:tabs>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959" w:type="dxa"/>
            <w:vAlign w:val="center"/>
          </w:tcPr>
          <w:p w14:paraId="0D5FFF25">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eastAsia="宋体" w:cs="Times New Roman"/>
                <w:color w:val="000000" w:themeColor="text1"/>
                <w:szCs w:val="21"/>
                <w:u w:val="none"/>
                <w:lang w:val="en-US" w:eastAsia="zh-CN"/>
                <w14:textFill>
                  <w14:solidFill>
                    <w14:schemeClr w14:val="tx1"/>
                  </w14:solidFill>
                </w14:textFill>
              </w:rPr>
              <w:t>1.5</w:t>
            </w:r>
          </w:p>
        </w:tc>
        <w:tc>
          <w:tcPr>
            <w:tcW w:w="1282" w:type="dxa"/>
            <w:vAlign w:val="center"/>
          </w:tcPr>
          <w:p w14:paraId="63424399">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eastAsia="宋体" w:cs="Times New Roman"/>
                <w:color w:val="000000" w:themeColor="text1"/>
                <w:szCs w:val="21"/>
                <w:u w:val="none"/>
                <w:lang w:val="en-US" w:eastAsia="zh-CN"/>
                <w14:textFill>
                  <w14:solidFill>
                    <w14:schemeClr w14:val="tx1"/>
                  </w14:solidFill>
                </w14:textFill>
              </w:rPr>
              <w:t>1.5</w:t>
            </w:r>
          </w:p>
        </w:tc>
      </w:tr>
      <w:tr w14:paraId="289942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continue"/>
            <w:vAlign w:val="center"/>
          </w:tcPr>
          <w:p w14:paraId="3CA78FAD">
            <w:pPr>
              <w:pStyle w:val="74"/>
              <w:keepNext w:val="0"/>
              <w:keepLines w:val="0"/>
              <w:pageBreakBefore w:val="0"/>
              <w:widowControl w:val="0"/>
              <w:kinsoku/>
              <w:wordWrap/>
              <w:overflowPunct/>
              <w:topLinePunct w:val="0"/>
              <w:autoSpaceDE/>
              <w:autoSpaceDN/>
              <w:bidi w:val="0"/>
              <w:spacing w:before="60" w:beforeLines="0" w:after="60" w:afterLines="0" w:line="240" w:lineRule="exact"/>
              <w:ind w:firstLine="0" w:firstLineChars="0"/>
              <w:textAlignment w:val="auto"/>
              <w:rPr>
                <w:rFonts w:hint="eastAsia" w:hAnsi="宋体"/>
                <w:snapToGrid w:val="0"/>
                <w:color w:val="000000" w:themeColor="text1"/>
                <w:kern w:val="21"/>
                <w:szCs w:val="21"/>
                <w:u w:val="none"/>
                <w14:textFill>
                  <w14:solidFill>
                    <w14:schemeClr w14:val="tx1"/>
                  </w14:solidFill>
                </w14:textFill>
              </w:rPr>
            </w:pPr>
          </w:p>
        </w:tc>
        <w:tc>
          <w:tcPr>
            <w:tcW w:w="1952" w:type="dxa"/>
            <w:vAlign w:val="center"/>
          </w:tcPr>
          <w:p w14:paraId="5E024C4C">
            <w:pPr>
              <w:keepNext w:val="0"/>
              <w:keepLines w:val="0"/>
              <w:pageBreakBefore w:val="0"/>
              <w:widowControl w:val="0"/>
              <w:tabs>
                <w:tab w:val="left" w:pos="6593"/>
              </w:tabs>
              <w:kinsoku/>
              <w:wordWrap/>
              <w:overflowPunct/>
              <w:topLinePunct w:val="0"/>
              <w:autoSpaceDE/>
              <w:autoSpaceDN/>
              <w:bidi w:val="0"/>
              <w:adjustRightInd/>
              <w:snapToGrid/>
              <w:spacing w:before="40" w:after="40" w:line="240" w:lineRule="exact"/>
              <w:ind w:firstLine="0" w:firstLineChars="0"/>
              <w:jc w:val="center"/>
              <w:textAlignment w:val="auto"/>
              <w:rPr>
                <w:rFonts w:hint="default"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含油抹布等废劳保用品</w:t>
            </w:r>
          </w:p>
        </w:tc>
        <w:tc>
          <w:tcPr>
            <w:tcW w:w="1617" w:type="dxa"/>
            <w:vAlign w:val="center"/>
          </w:tcPr>
          <w:p w14:paraId="7CFB3927">
            <w:pPr>
              <w:keepNext w:val="0"/>
              <w:keepLines w:val="0"/>
              <w:pageBreakBefore w:val="0"/>
              <w:widowControl w:val="0"/>
              <w:tabs>
                <w:tab w:val="left" w:pos="6593"/>
              </w:tabs>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092" w:type="dxa"/>
            <w:vAlign w:val="center"/>
          </w:tcPr>
          <w:p w14:paraId="4ADF1215">
            <w:pPr>
              <w:keepNext w:val="0"/>
              <w:keepLines w:val="0"/>
              <w:pageBreakBefore w:val="0"/>
              <w:widowControl w:val="0"/>
              <w:tabs>
                <w:tab w:val="left" w:pos="6593"/>
              </w:tabs>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701" w:type="dxa"/>
            <w:vAlign w:val="center"/>
          </w:tcPr>
          <w:p w14:paraId="67043967">
            <w:pPr>
              <w:keepNext w:val="0"/>
              <w:keepLines w:val="0"/>
              <w:pageBreakBefore w:val="0"/>
              <w:widowControl w:val="0"/>
              <w:tabs>
                <w:tab w:val="left" w:pos="6593"/>
              </w:tabs>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559" w:type="dxa"/>
            <w:vAlign w:val="center"/>
          </w:tcPr>
          <w:p w14:paraId="4AD4FA1A">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default" w:ascii="宋体" w:hAnsi="宋体" w:eastAsia="宋体" w:cs="Times New Roman"/>
                <w:color w:val="000000" w:themeColor="text1"/>
                <w:szCs w:val="21"/>
                <w:u w:val="none"/>
                <w:lang w:val="en-US" w:eastAsia="zh-CN"/>
                <w14:textFill>
                  <w14:solidFill>
                    <w14:schemeClr w14:val="tx1"/>
                  </w14:solidFill>
                </w14:textFill>
              </w:rPr>
            </w:pPr>
            <w:r>
              <w:rPr>
                <w:rFonts w:hint="eastAsia" w:ascii="宋体" w:hAnsi="宋体" w:eastAsia="宋体" w:cs="Times New Roman"/>
                <w:color w:val="000000" w:themeColor="text1"/>
                <w:szCs w:val="21"/>
                <w:u w:val="none"/>
                <w:lang w:val="en-US" w:eastAsia="zh-CN"/>
                <w14:textFill>
                  <w14:solidFill>
                    <w14:schemeClr w14:val="tx1"/>
                  </w14:solidFill>
                </w14:textFill>
              </w:rPr>
              <w:t>0.03</w:t>
            </w:r>
          </w:p>
        </w:tc>
        <w:tc>
          <w:tcPr>
            <w:tcW w:w="1761" w:type="dxa"/>
            <w:vAlign w:val="center"/>
          </w:tcPr>
          <w:p w14:paraId="2AF0316D">
            <w:pPr>
              <w:keepNext w:val="0"/>
              <w:keepLines w:val="0"/>
              <w:pageBreakBefore w:val="0"/>
              <w:widowControl w:val="0"/>
              <w:tabs>
                <w:tab w:val="left" w:pos="6593"/>
              </w:tabs>
              <w:kinsoku/>
              <w:wordWrap/>
              <w:overflowPunct/>
              <w:topLinePunct w:val="0"/>
              <w:autoSpaceDE/>
              <w:autoSpaceDN/>
              <w:bidi w:val="0"/>
              <w:adjustRightInd/>
              <w:snapToGrid/>
              <w:spacing w:before="40" w:after="40" w:line="240" w:lineRule="exact"/>
              <w:ind w:firstLine="0" w:firstLineChars="0"/>
              <w:jc w:val="center"/>
              <w:textAlignment w:val="auto"/>
              <w:rPr>
                <w:rFonts w:hint="default"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snapToGrid w:val="0"/>
                <w:color w:val="000000" w:themeColor="text1"/>
                <w:kern w:val="21"/>
                <w:szCs w:val="21"/>
                <w:u w:val="none"/>
                <w:lang w:val="en-US" w:eastAsia="zh-CN"/>
                <w14:textFill>
                  <w14:solidFill>
                    <w14:schemeClr w14:val="tx1"/>
                  </w14:solidFill>
                </w14:textFill>
              </w:rPr>
              <w:t>/</w:t>
            </w:r>
          </w:p>
        </w:tc>
        <w:tc>
          <w:tcPr>
            <w:tcW w:w="1959" w:type="dxa"/>
            <w:vAlign w:val="center"/>
          </w:tcPr>
          <w:p w14:paraId="4C48449A">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eastAsia="宋体" w:cs="Times New Roman"/>
                <w:color w:val="000000" w:themeColor="text1"/>
                <w:szCs w:val="21"/>
                <w:u w:val="none"/>
                <w:lang w:val="en-US" w:eastAsia="zh-CN"/>
                <w14:textFill>
                  <w14:solidFill>
                    <w14:schemeClr w14:val="tx1"/>
                  </w14:solidFill>
                </w14:textFill>
              </w:rPr>
              <w:t>0.03</w:t>
            </w:r>
          </w:p>
        </w:tc>
        <w:tc>
          <w:tcPr>
            <w:tcW w:w="1282" w:type="dxa"/>
            <w:vAlign w:val="center"/>
          </w:tcPr>
          <w:p w14:paraId="39CCD18E">
            <w:pPr>
              <w:keepNext w:val="0"/>
              <w:keepLines w:val="0"/>
              <w:pageBreakBefore w:val="0"/>
              <w:widowControl w:val="0"/>
              <w:kinsoku/>
              <w:wordWrap/>
              <w:overflowPunct/>
              <w:topLinePunct w:val="0"/>
              <w:autoSpaceDE/>
              <w:autoSpaceDN/>
              <w:bidi w:val="0"/>
              <w:adjustRightInd/>
              <w:snapToGrid/>
              <w:spacing w:before="40" w:after="40" w:line="240" w:lineRule="exact"/>
              <w:ind w:firstLine="0" w:firstLineChars="0"/>
              <w:jc w:val="center"/>
              <w:textAlignment w:val="auto"/>
              <w:rPr>
                <w:rFonts w:hint="eastAsia" w:ascii="宋体" w:hAnsi="宋体"/>
                <w:snapToGrid w:val="0"/>
                <w:color w:val="000000" w:themeColor="text1"/>
                <w:kern w:val="21"/>
                <w:szCs w:val="21"/>
                <w:u w:val="none"/>
                <w:lang w:val="en-US" w:eastAsia="zh-CN"/>
                <w14:textFill>
                  <w14:solidFill>
                    <w14:schemeClr w14:val="tx1"/>
                  </w14:solidFill>
                </w14:textFill>
              </w:rPr>
            </w:pPr>
            <w:r>
              <w:rPr>
                <w:rFonts w:hint="eastAsia" w:ascii="宋体" w:hAnsi="宋体" w:eastAsia="宋体" w:cs="Times New Roman"/>
                <w:color w:val="000000" w:themeColor="text1"/>
                <w:szCs w:val="21"/>
                <w:u w:val="none"/>
                <w:lang w:val="en-US" w:eastAsia="zh-CN"/>
                <w14:textFill>
                  <w14:solidFill>
                    <w14:schemeClr w14:val="tx1"/>
                  </w14:solidFill>
                </w14:textFill>
              </w:rPr>
              <w:t>0.03</w:t>
            </w:r>
          </w:p>
        </w:tc>
      </w:tr>
    </w:tbl>
    <w:p w14:paraId="50EC6DC1">
      <w:pPr>
        <w:pStyle w:val="74"/>
        <w:keepNext w:val="0"/>
        <w:keepLines w:val="0"/>
        <w:pageBreakBefore w:val="0"/>
        <w:widowControl w:val="0"/>
        <w:kinsoku/>
        <w:wordWrap/>
        <w:overflowPunct/>
        <w:topLinePunct w:val="0"/>
        <w:autoSpaceDE/>
        <w:autoSpaceDN/>
        <w:bidi w:val="0"/>
        <w:adjustRightInd w:val="0"/>
        <w:snapToGrid w:val="0"/>
        <w:spacing w:beforeLines="0" w:afterLines="0" w:line="260" w:lineRule="auto"/>
        <w:jc w:val="left"/>
        <w:textAlignment w:val="auto"/>
        <w:rPr>
          <w:rFonts w:hAnsi="宋体"/>
          <w:snapToGrid w:val="0"/>
          <w:color w:val="000000" w:themeColor="text1"/>
          <w:spacing w:val="-6"/>
          <w:kern w:val="21"/>
          <w:sz w:val="24"/>
          <w:szCs w:val="20"/>
          <w:u w:val="none"/>
          <w14:textFill>
            <w14:solidFill>
              <w14:schemeClr w14:val="tx1"/>
            </w14:solidFill>
          </w14:textFill>
        </w:rPr>
      </w:pPr>
      <w:r>
        <w:rPr>
          <w:rFonts w:hAnsi="宋体"/>
          <w:snapToGrid w:val="0"/>
          <w:color w:val="000000" w:themeColor="text1"/>
          <w:kern w:val="21"/>
          <w:sz w:val="24"/>
          <w:szCs w:val="20"/>
          <w:u w:val="none"/>
          <w14:textFill>
            <w14:solidFill>
              <w14:schemeClr w14:val="tx1"/>
            </w14:solidFill>
          </w14:textFill>
        </w:rPr>
        <w:t>注：</w:t>
      </w:r>
      <w:r>
        <w:rPr>
          <w:rFonts w:hAnsi="宋体"/>
          <w:snapToGrid w:val="0"/>
          <w:color w:val="000000" w:themeColor="text1"/>
          <w:spacing w:val="-16"/>
          <w:kern w:val="21"/>
          <w:sz w:val="24"/>
          <w:szCs w:val="20"/>
          <w:u w:val="none"/>
          <w14:textFill>
            <w14:solidFill>
              <w14:schemeClr w14:val="tx1"/>
            </w14:solidFill>
          </w14:textFill>
        </w:rPr>
        <w:fldChar w:fldCharType="begin"/>
      </w:r>
      <w:r>
        <w:rPr>
          <w:rFonts w:hAnsi="宋体"/>
          <w:snapToGrid w:val="0"/>
          <w:color w:val="000000" w:themeColor="text1"/>
          <w:spacing w:val="-16"/>
          <w:kern w:val="21"/>
          <w:sz w:val="24"/>
          <w:szCs w:val="20"/>
          <w:u w:val="none"/>
          <w14:textFill>
            <w14:solidFill>
              <w14:schemeClr w14:val="tx1"/>
            </w14:solidFill>
          </w14:textFill>
        </w:rPr>
        <w:instrText xml:space="preserve"> = 6 \* GB3 \* MERGEFORMAT </w:instrText>
      </w:r>
      <w:r>
        <w:rPr>
          <w:rFonts w:hAnsi="宋体"/>
          <w:snapToGrid w:val="0"/>
          <w:color w:val="000000" w:themeColor="text1"/>
          <w:spacing w:val="-16"/>
          <w:kern w:val="21"/>
          <w:sz w:val="24"/>
          <w:szCs w:val="20"/>
          <w:u w:val="none"/>
          <w14:textFill>
            <w14:solidFill>
              <w14:schemeClr w14:val="tx1"/>
            </w14:solidFill>
          </w14:textFill>
        </w:rPr>
        <w:fldChar w:fldCharType="separate"/>
      </w:r>
      <w:r>
        <w:rPr>
          <w:rFonts w:hAnsi="宋体"/>
          <w:color w:val="000000" w:themeColor="text1"/>
          <w:sz w:val="24"/>
          <w:szCs w:val="20"/>
          <w:u w:val="none"/>
          <w14:textFill>
            <w14:solidFill>
              <w14:schemeClr w14:val="tx1"/>
            </w14:solidFill>
          </w14:textFill>
        </w:rPr>
        <w:t>⑥</w:t>
      </w:r>
      <w:r>
        <w:rPr>
          <w:rFonts w:hAnsi="宋体"/>
          <w:snapToGrid w:val="0"/>
          <w:color w:val="000000" w:themeColor="text1"/>
          <w:spacing w:val="-16"/>
          <w:kern w:val="21"/>
          <w:sz w:val="24"/>
          <w:szCs w:val="20"/>
          <w:u w:val="none"/>
          <w14:textFill>
            <w14:solidFill>
              <w14:schemeClr w14:val="tx1"/>
            </w14:solidFill>
          </w14:textFill>
        </w:rPr>
        <w:fldChar w:fldCharType="end"/>
      </w:r>
      <w:r>
        <w:rPr>
          <w:rFonts w:hAnsi="宋体"/>
          <w:snapToGrid w:val="0"/>
          <w:color w:val="000000" w:themeColor="text1"/>
          <w:spacing w:val="-16"/>
          <w:kern w:val="21"/>
          <w:sz w:val="24"/>
          <w:szCs w:val="20"/>
          <w:u w:val="none"/>
          <w14:textFill>
            <w14:solidFill>
              <w14:schemeClr w14:val="tx1"/>
            </w14:solidFill>
          </w14:textFill>
        </w:rPr>
        <w:t>=</w:t>
      </w:r>
      <w:r>
        <w:rPr>
          <w:rFonts w:hAnsi="宋体"/>
          <w:snapToGrid w:val="0"/>
          <w:color w:val="000000" w:themeColor="text1"/>
          <w:spacing w:val="-6"/>
          <w:kern w:val="21"/>
          <w:sz w:val="24"/>
          <w:szCs w:val="20"/>
          <w:u w:val="none"/>
          <w14:textFill>
            <w14:solidFill>
              <w14:schemeClr w14:val="tx1"/>
            </w14:solidFill>
          </w14:textFill>
        </w:rPr>
        <w:fldChar w:fldCharType="begin"/>
      </w:r>
      <w:r>
        <w:rPr>
          <w:rFonts w:hAnsi="宋体"/>
          <w:snapToGrid w:val="0"/>
          <w:color w:val="000000" w:themeColor="text1"/>
          <w:spacing w:val="-6"/>
          <w:kern w:val="21"/>
          <w:sz w:val="24"/>
          <w:szCs w:val="20"/>
          <w:u w:val="none"/>
          <w14:textFill>
            <w14:solidFill>
              <w14:schemeClr w14:val="tx1"/>
            </w14:solidFill>
          </w14:textFill>
        </w:rPr>
        <w:instrText xml:space="preserve"> = 1 \* GB3 \* MERGEFORMAT </w:instrText>
      </w:r>
      <w:r>
        <w:rPr>
          <w:rFonts w:hAnsi="宋体"/>
          <w:snapToGrid w:val="0"/>
          <w:color w:val="000000" w:themeColor="text1"/>
          <w:spacing w:val="-6"/>
          <w:kern w:val="21"/>
          <w:sz w:val="24"/>
          <w:szCs w:val="20"/>
          <w:u w:val="none"/>
          <w14:textFill>
            <w14:solidFill>
              <w14:schemeClr w14:val="tx1"/>
            </w14:solidFill>
          </w14:textFill>
        </w:rPr>
        <w:fldChar w:fldCharType="separate"/>
      </w:r>
      <w:r>
        <w:rPr>
          <w:rFonts w:hAnsi="宋体"/>
          <w:color w:val="000000" w:themeColor="text1"/>
          <w:sz w:val="24"/>
          <w:szCs w:val="20"/>
          <w:u w:val="none"/>
          <w14:textFill>
            <w14:solidFill>
              <w14:schemeClr w14:val="tx1"/>
            </w14:solidFill>
          </w14:textFill>
        </w:rPr>
        <w:t>①</w:t>
      </w:r>
      <w:r>
        <w:rPr>
          <w:rFonts w:hAnsi="宋体"/>
          <w:snapToGrid w:val="0"/>
          <w:color w:val="000000" w:themeColor="text1"/>
          <w:spacing w:val="-6"/>
          <w:kern w:val="21"/>
          <w:sz w:val="24"/>
          <w:szCs w:val="20"/>
          <w:u w:val="none"/>
          <w14:textFill>
            <w14:solidFill>
              <w14:schemeClr w14:val="tx1"/>
            </w14:solidFill>
          </w14:textFill>
        </w:rPr>
        <w:fldChar w:fldCharType="end"/>
      </w:r>
      <w:r>
        <w:rPr>
          <w:rFonts w:hAnsi="宋体"/>
          <w:snapToGrid w:val="0"/>
          <w:color w:val="000000" w:themeColor="text1"/>
          <w:spacing w:val="-6"/>
          <w:kern w:val="21"/>
          <w:sz w:val="24"/>
          <w:szCs w:val="20"/>
          <w:u w:val="none"/>
          <w14:textFill>
            <w14:solidFill>
              <w14:schemeClr w14:val="tx1"/>
            </w14:solidFill>
          </w14:textFill>
        </w:rPr>
        <w:t>+</w:t>
      </w:r>
      <w:r>
        <w:rPr>
          <w:rFonts w:hAnsi="宋体"/>
          <w:snapToGrid w:val="0"/>
          <w:color w:val="000000" w:themeColor="text1"/>
          <w:spacing w:val="-6"/>
          <w:kern w:val="21"/>
          <w:sz w:val="24"/>
          <w:szCs w:val="20"/>
          <w:u w:val="none"/>
          <w14:textFill>
            <w14:solidFill>
              <w14:schemeClr w14:val="tx1"/>
            </w14:solidFill>
          </w14:textFill>
        </w:rPr>
        <w:fldChar w:fldCharType="begin"/>
      </w:r>
      <w:r>
        <w:rPr>
          <w:rFonts w:hAnsi="宋体"/>
          <w:snapToGrid w:val="0"/>
          <w:color w:val="000000" w:themeColor="text1"/>
          <w:spacing w:val="-6"/>
          <w:kern w:val="21"/>
          <w:sz w:val="24"/>
          <w:szCs w:val="20"/>
          <w:u w:val="none"/>
          <w14:textFill>
            <w14:solidFill>
              <w14:schemeClr w14:val="tx1"/>
            </w14:solidFill>
          </w14:textFill>
        </w:rPr>
        <w:instrText xml:space="preserve"> = 3 \* GB3 \* MERGEFORMAT </w:instrText>
      </w:r>
      <w:r>
        <w:rPr>
          <w:rFonts w:hAnsi="宋体"/>
          <w:snapToGrid w:val="0"/>
          <w:color w:val="000000" w:themeColor="text1"/>
          <w:spacing w:val="-6"/>
          <w:kern w:val="21"/>
          <w:sz w:val="24"/>
          <w:szCs w:val="20"/>
          <w:u w:val="none"/>
          <w14:textFill>
            <w14:solidFill>
              <w14:schemeClr w14:val="tx1"/>
            </w14:solidFill>
          </w14:textFill>
        </w:rPr>
        <w:fldChar w:fldCharType="separate"/>
      </w:r>
      <w:r>
        <w:rPr>
          <w:rFonts w:hAnsi="宋体"/>
          <w:color w:val="000000" w:themeColor="text1"/>
          <w:sz w:val="24"/>
          <w:szCs w:val="20"/>
          <w:u w:val="none"/>
          <w14:textFill>
            <w14:solidFill>
              <w14:schemeClr w14:val="tx1"/>
            </w14:solidFill>
          </w14:textFill>
        </w:rPr>
        <w:t>③</w:t>
      </w:r>
      <w:r>
        <w:rPr>
          <w:rFonts w:hAnsi="宋体"/>
          <w:snapToGrid w:val="0"/>
          <w:color w:val="000000" w:themeColor="text1"/>
          <w:spacing w:val="-6"/>
          <w:kern w:val="21"/>
          <w:sz w:val="24"/>
          <w:szCs w:val="20"/>
          <w:u w:val="none"/>
          <w14:textFill>
            <w14:solidFill>
              <w14:schemeClr w14:val="tx1"/>
            </w14:solidFill>
          </w14:textFill>
        </w:rPr>
        <w:fldChar w:fldCharType="end"/>
      </w:r>
      <w:r>
        <w:rPr>
          <w:rFonts w:hAnsi="宋体"/>
          <w:snapToGrid w:val="0"/>
          <w:color w:val="000000" w:themeColor="text1"/>
          <w:spacing w:val="-6"/>
          <w:kern w:val="21"/>
          <w:sz w:val="24"/>
          <w:szCs w:val="20"/>
          <w:u w:val="none"/>
          <w14:textFill>
            <w14:solidFill>
              <w14:schemeClr w14:val="tx1"/>
            </w14:solidFill>
          </w14:textFill>
        </w:rPr>
        <w:t>+</w:t>
      </w:r>
      <w:r>
        <w:rPr>
          <w:rFonts w:hAnsi="宋体"/>
          <w:snapToGrid w:val="0"/>
          <w:color w:val="000000" w:themeColor="text1"/>
          <w:spacing w:val="-6"/>
          <w:kern w:val="21"/>
          <w:sz w:val="24"/>
          <w:szCs w:val="20"/>
          <w:u w:val="none"/>
          <w14:textFill>
            <w14:solidFill>
              <w14:schemeClr w14:val="tx1"/>
            </w14:solidFill>
          </w14:textFill>
        </w:rPr>
        <w:fldChar w:fldCharType="begin"/>
      </w:r>
      <w:r>
        <w:rPr>
          <w:rFonts w:hAnsi="宋体"/>
          <w:snapToGrid w:val="0"/>
          <w:color w:val="000000" w:themeColor="text1"/>
          <w:spacing w:val="-6"/>
          <w:kern w:val="21"/>
          <w:sz w:val="24"/>
          <w:szCs w:val="20"/>
          <w:u w:val="none"/>
          <w14:textFill>
            <w14:solidFill>
              <w14:schemeClr w14:val="tx1"/>
            </w14:solidFill>
          </w14:textFill>
        </w:rPr>
        <w:instrText xml:space="preserve"> = 4 \* GB3 \* MERGEFORMAT </w:instrText>
      </w:r>
      <w:r>
        <w:rPr>
          <w:rFonts w:hAnsi="宋体"/>
          <w:snapToGrid w:val="0"/>
          <w:color w:val="000000" w:themeColor="text1"/>
          <w:spacing w:val="-6"/>
          <w:kern w:val="21"/>
          <w:sz w:val="24"/>
          <w:szCs w:val="20"/>
          <w:u w:val="none"/>
          <w14:textFill>
            <w14:solidFill>
              <w14:schemeClr w14:val="tx1"/>
            </w14:solidFill>
          </w14:textFill>
        </w:rPr>
        <w:fldChar w:fldCharType="separate"/>
      </w:r>
      <w:r>
        <w:rPr>
          <w:rFonts w:hAnsi="宋体"/>
          <w:color w:val="000000" w:themeColor="text1"/>
          <w:sz w:val="24"/>
          <w:szCs w:val="20"/>
          <w:u w:val="none"/>
          <w14:textFill>
            <w14:solidFill>
              <w14:schemeClr w14:val="tx1"/>
            </w14:solidFill>
          </w14:textFill>
        </w:rPr>
        <w:t>④</w:t>
      </w:r>
      <w:r>
        <w:rPr>
          <w:rFonts w:hAnsi="宋体"/>
          <w:snapToGrid w:val="0"/>
          <w:color w:val="000000" w:themeColor="text1"/>
          <w:spacing w:val="-6"/>
          <w:kern w:val="21"/>
          <w:sz w:val="24"/>
          <w:szCs w:val="20"/>
          <w:u w:val="none"/>
          <w14:textFill>
            <w14:solidFill>
              <w14:schemeClr w14:val="tx1"/>
            </w14:solidFill>
          </w14:textFill>
        </w:rPr>
        <w:fldChar w:fldCharType="end"/>
      </w:r>
      <w:r>
        <w:rPr>
          <w:rFonts w:hAnsi="宋体"/>
          <w:snapToGrid w:val="0"/>
          <w:color w:val="000000" w:themeColor="text1"/>
          <w:spacing w:val="-6"/>
          <w:kern w:val="21"/>
          <w:sz w:val="24"/>
          <w:szCs w:val="20"/>
          <w:u w:val="none"/>
          <w14:textFill>
            <w14:solidFill>
              <w14:schemeClr w14:val="tx1"/>
            </w14:solidFill>
          </w14:textFill>
        </w:rPr>
        <w:t>-</w:t>
      </w:r>
      <w:r>
        <w:rPr>
          <w:rFonts w:hAnsi="宋体"/>
          <w:snapToGrid w:val="0"/>
          <w:color w:val="000000" w:themeColor="text1"/>
          <w:spacing w:val="-16"/>
          <w:kern w:val="21"/>
          <w:sz w:val="24"/>
          <w:szCs w:val="20"/>
          <w:u w:val="none"/>
          <w14:textFill>
            <w14:solidFill>
              <w14:schemeClr w14:val="tx1"/>
            </w14:solidFill>
          </w14:textFill>
        </w:rPr>
        <w:fldChar w:fldCharType="begin"/>
      </w:r>
      <w:r>
        <w:rPr>
          <w:rFonts w:hAnsi="宋体"/>
          <w:snapToGrid w:val="0"/>
          <w:color w:val="000000" w:themeColor="text1"/>
          <w:spacing w:val="-16"/>
          <w:kern w:val="21"/>
          <w:sz w:val="24"/>
          <w:szCs w:val="20"/>
          <w:u w:val="none"/>
          <w14:textFill>
            <w14:solidFill>
              <w14:schemeClr w14:val="tx1"/>
            </w14:solidFill>
          </w14:textFill>
        </w:rPr>
        <w:instrText xml:space="preserve"> = 5 \* GB3 \* MERGEFORMAT </w:instrText>
      </w:r>
      <w:r>
        <w:rPr>
          <w:rFonts w:hAnsi="宋体"/>
          <w:snapToGrid w:val="0"/>
          <w:color w:val="000000" w:themeColor="text1"/>
          <w:spacing w:val="-16"/>
          <w:kern w:val="21"/>
          <w:sz w:val="24"/>
          <w:szCs w:val="20"/>
          <w:u w:val="none"/>
          <w14:textFill>
            <w14:solidFill>
              <w14:schemeClr w14:val="tx1"/>
            </w14:solidFill>
          </w14:textFill>
        </w:rPr>
        <w:fldChar w:fldCharType="separate"/>
      </w:r>
      <w:r>
        <w:rPr>
          <w:rFonts w:hAnsi="宋体"/>
          <w:color w:val="000000" w:themeColor="text1"/>
          <w:sz w:val="24"/>
          <w:szCs w:val="20"/>
          <w:u w:val="none"/>
          <w14:textFill>
            <w14:solidFill>
              <w14:schemeClr w14:val="tx1"/>
            </w14:solidFill>
          </w14:textFill>
        </w:rPr>
        <w:t>⑤</w:t>
      </w:r>
      <w:r>
        <w:rPr>
          <w:rFonts w:hAnsi="宋体"/>
          <w:snapToGrid w:val="0"/>
          <w:color w:val="000000" w:themeColor="text1"/>
          <w:spacing w:val="-16"/>
          <w:kern w:val="21"/>
          <w:sz w:val="24"/>
          <w:szCs w:val="20"/>
          <w:u w:val="none"/>
          <w14:textFill>
            <w14:solidFill>
              <w14:schemeClr w14:val="tx1"/>
            </w14:solidFill>
          </w14:textFill>
        </w:rPr>
        <w:fldChar w:fldCharType="end"/>
      </w:r>
      <w:r>
        <w:rPr>
          <w:rFonts w:hAnsi="宋体"/>
          <w:snapToGrid w:val="0"/>
          <w:color w:val="000000" w:themeColor="text1"/>
          <w:spacing w:val="-16"/>
          <w:kern w:val="21"/>
          <w:sz w:val="24"/>
          <w:szCs w:val="20"/>
          <w:u w:val="none"/>
          <w14:textFill>
            <w14:solidFill>
              <w14:schemeClr w14:val="tx1"/>
            </w14:solidFill>
          </w14:textFill>
        </w:rPr>
        <w:t>；</w:t>
      </w:r>
      <w:r>
        <w:rPr>
          <w:rFonts w:hAnsi="宋体"/>
          <w:snapToGrid w:val="0"/>
          <w:color w:val="000000" w:themeColor="text1"/>
          <w:spacing w:val="-6"/>
          <w:kern w:val="21"/>
          <w:sz w:val="24"/>
          <w:szCs w:val="20"/>
          <w:u w:val="none"/>
          <w14:textFill>
            <w14:solidFill>
              <w14:schemeClr w14:val="tx1"/>
            </w14:solidFill>
          </w14:textFill>
        </w:rPr>
        <w:fldChar w:fldCharType="begin"/>
      </w:r>
      <w:r>
        <w:rPr>
          <w:rFonts w:hAnsi="宋体"/>
          <w:snapToGrid w:val="0"/>
          <w:color w:val="000000" w:themeColor="text1"/>
          <w:spacing w:val="-6"/>
          <w:kern w:val="21"/>
          <w:sz w:val="24"/>
          <w:szCs w:val="20"/>
          <w:u w:val="none"/>
          <w14:textFill>
            <w14:solidFill>
              <w14:schemeClr w14:val="tx1"/>
            </w14:solidFill>
          </w14:textFill>
        </w:rPr>
        <w:instrText xml:space="preserve"> = 7 \* GB3 \* MERGEFORMAT </w:instrText>
      </w:r>
      <w:r>
        <w:rPr>
          <w:rFonts w:hAnsi="宋体"/>
          <w:snapToGrid w:val="0"/>
          <w:color w:val="000000" w:themeColor="text1"/>
          <w:spacing w:val="-6"/>
          <w:kern w:val="21"/>
          <w:sz w:val="24"/>
          <w:szCs w:val="20"/>
          <w:u w:val="none"/>
          <w14:textFill>
            <w14:solidFill>
              <w14:schemeClr w14:val="tx1"/>
            </w14:solidFill>
          </w14:textFill>
        </w:rPr>
        <w:fldChar w:fldCharType="separate"/>
      </w:r>
      <w:r>
        <w:rPr>
          <w:rFonts w:hAnsi="宋体"/>
          <w:color w:val="000000" w:themeColor="text1"/>
          <w:sz w:val="24"/>
          <w:szCs w:val="20"/>
          <w:u w:val="none"/>
          <w14:textFill>
            <w14:solidFill>
              <w14:schemeClr w14:val="tx1"/>
            </w14:solidFill>
          </w14:textFill>
        </w:rPr>
        <w:t>⑦</w:t>
      </w:r>
      <w:r>
        <w:rPr>
          <w:rFonts w:hAnsi="宋体"/>
          <w:snapToGrid w:val="0"/>
          <w:color w:val="000000" w:themeColor="text1"/>
          <w:spacing w:val="-6"/>
          <w:kern w:val="21"/>
          <w:sz w:val="24"/>
          <w:szCs w:val="20"/>
          <w:u w:val="none"/>
          <w14:textFill>
            <w14:solidFill>
              <w14:schemeClr w14:val="tx1"/>
            </w14:solidFill>
          </w14:textFill>
        </w:rPr>
        <w:fldChar w:fldCharType="end"/>
      </w:r>
      <w:r>
        <w:rPr>
          <w:rFonts w:hAnsi="宋体"/>
          <w:snapToGrid w:val="0"/>
          <w:color w:val="000000" w:themeColor="text1"/>
          <w:spacing w:val="-6"/>
          <w:kern w:val="21"/>
          <w:sz w:val="24"/>
          <w:szCs w:val="20"/>
          <w:u w:val="none"/>
          <w14:textFill>
            <w14:solidFill>
              <w14:schemeClr w14:val="tx1"/>
            </w14:solidFill>
          </w14:textFill>
        </w:rPr>
        <w:t>=</w:t>
      </w:r>
      <w:r>
        <w:rPr>
          <w:rFonts w:hAnsi="宋体"/>
          <w:snapToGrid w:val="0"/>
          <w:color w:val="000000" w:themeColor="text1"/>
          <w:spacing w:val="-16"/>
          <w:kern w:val="21"/>
          <w:sz w:val="24"/>
          <w:szCs w:val="20"/>
          <w:u w:val="none"/>
          <w14:textFill>
            <w14:solidFill>
              <w14:schemeClr w14:val="tx1"/>
            </w14:solidFill>
          </w14:textFill>
        </w:rPr>
        <w:fldChar w:fldCharType="begin"/>
      </w:r>
      <w:r>
        <w:rPr>
          <w:rFonts w:hAnsi="宋体"/>
          <w:snapToGrid w:val="0"/>
          <w:color w:val="000000" w:themeColor="text1"/>
          <w:spacing w:val="-16"/>
          <w:kern w:val="21"/>
          <w:sz w:val="24"/>
          <w:szCs w:val="20"/>
          <w:u w:val="none"/>
          <w14:textFill>
            <w14:solidFill>
              <w14:schemeClr w14:val="tx1"/>
            </w14:solidFill>
          </w14:textFill>
        </w:rPr>
        <w:instrText xml:space="preserve"> = 6 \* GB3 \* MERGEFORMAT </w:instrText>
      </w:r>
      <w:r>
        <w:rPr>
          <w:rFonts w:hAnsi="宋体"/>
          <w:snapToGrid w:val="0"/>
          <w:color w:val="000000" w:themeColor="text1"/>
          <w:spacing w:val="-16"/>
          <w:kern w:val="21"/>
          <w:sz w:val="24"/>
          <w:szCs w:val="20"/>
          <w:u w:val="none"/>
          <w14:textFill>
            <w14:solidFill>
              <w14:schemeClr w14:val="tx1"/>
            </w14:solidFill>
          </w14:textFill>
        </w:rPr>
        <w:fldChar w:fldCharType="separate"/>
      </w:r>
      <w:r>
        <w:rPr>
          <w:rFonts w:hAnsi="宋体"/>
          <w:color w:val="000000" w:themeColor="text1"/>
          <w:sz w:val="24"/>
          <w:szCs w:val="20"/>
          <w:u w:val="none"/>
          <w14:textFill>
            <w14:solidFill>
              <w14:schemeClr w14:val="tx1"/>
            </w14:solidFill>
          </w14:textFill>
        </w:rPr>
        <w:t>⑥</w:t>
      </w:r>
      <w:r>
        <w:rPr>
          <w:rFonts w:hAnsi="宋体"/>
          <w:snapToGrid w:val="0"/>
          <w:color w:val="000000" w:themeColor="text1"/>
          <w:spacing w:val="-16"/>
          <w:kern w:val="21"/>
          <w:sz w:val="24"/>
          <w:szCs w:val="20"/>
          <w:u w:val="none"/>
          <w14:textFill>
            <w14:solidFill>
              <w14:schemeClr w14:val="tx1"/>
            </w14:solidFill>
          </w14:textFill>
        </w:rPr>
        <w:fldChar w:fldCharType="end"/>
      </w:r>
      <w:r>
        <w:rPr>
          <w:rFonts w:hAnsi="宋体"/>
          <w:snapToGrid w:val="0"/>
          <w:color w:val="000000" w:themeColor="text1"/>
          <w:spacing w:val="-16"/>
          <w:kern w:val="21"/>
          <w:sz w:val="24"/>
          <w:szCs w:val="20"/>
          <w:u w:val="none"/>
          <w14:textFill>
            <w14:solidFill>
              <w14:schemeClr w14:val="tx1"/>
            </w14:solidFill>
          </w14:textFill>
        </w:rPr>
        <w:t>-</w:t>
      </w:r>
      <w:r>
        <w:rPr>
          <w:rFonts w:hAnsi="宋体"/>
          <w:snapToGrid w:val="0"/>
          <w:color w:val="000000" w:themeColor="text1"/>
          <w:spacing w:val="-6"/>
          <w:kern w:val="21"/>
          <w:sz w:val="24"/>
          <w:szCs w:val="20"/>
          <w:u w:val="none"/>
          <w14:textFill>
            <w14:solidFill>
              <w14:schemeClr w14:val="tx1"/>
            </w14:solidFill>
          </w14:textFill>
        </w:rPr>
        <w:fldChar w:fldCharType="begin"/>
      </w:r>
      <w:r>
        <w:rPr>
          <w:rFonts w:hAnsi="宋体"/>
          <w:snapToGrid w:val="0"/>
          <w:color w:val="000000" w:themeColor="text1"/>
          <w:spacing w:val="-6"/>
          <w:kern w:val="21"/>
          <w:sz w:val="24"/>
          <w:szCs w:val="20"/>
          <w:u w:val="none"/>
          <w14:textFill>
            <w14:solidFill>
              <w14:schemeClr w14:val="tx1"/>
            </w14:solidFill>
          </w14:textFill>
        </w:rPr>
        <w:instrText xml:space="preserve"> = 1 \* GB3 \* MERGEFORMAT </w:instrText>
      </w:r>
      <w:r>
        <w:rPr>
          <w:rFonts w:hAnsi="宋体"/>
          <w:snapToGrid w:val="0"/>
          <w:color w:val="000000" w:themeColor="text1"/>
          <w:spacing w:val="-6"/>
          <w:kern w:val="21"/>
          <w:sz w:val="24"/>
          <w:szCs w:val="20"/>
          <w:u w:val="none"/>
          <w14:textFill>
            <w14:solidFill>
              <w14:schemeClr w14:val="tx1"/>
            </w14:solidFill>
          </w14:textFill>
        </w:rPr>
        <w:fldChar w:fldCharType="separate"/>
      </w:r>
      <w:r>
        <w:rPr>
          <w:rFonts w:hAnsi="宋体"/>
          <w:color w:val="000000" w:themeColor="text1"/>
          <w:sz w:val="24"/>
          <w:szCs w:val="20"/>
          <w:u w:val="none"/>
          <w14:textFill>
            <w14:solidFill>
              <w14:schemeClr w14:val="tx1"/>
            </w14:solidFill>
          </w14:textFill>
        </w:rPr>
        <w:t>①</w:t>
      </w:r>
      <w:r>
        <w:rPr>
          <w:rFonts w:hAnsi="宋体"/>
          <w:snapToGrid w:val="0"/>
          <w:color w:val="000000" w:themeColor="text1"/>
          <w:spacing w:val="-6"/>
          <w:kern w:val="21"/>
          <w:sz w:val="24"/>
          <w:szCs w:val="20"/>
          <w:u w:val="none"/>
          <w14:textFill>
            <w14:solidFill>
              <w14:schemeClr w14:val="tx1"/>
            </w14:solidFill>
          </w14:textFill>
        </w:rPr>
        <w:fldChar w:fldCharType="end"/>
      </w:r>
    </w:p>
    <w:p w14:paraId="20F72124">
      <w:pPr>
        <w:rPr>
          <w:rFonts w:hAnsi="宋体"/>
          <w:snapToGrid w:val="0"/>
          <w:color w:val="000000" w:themeColor="text1"/>
          <w:spacing w:val="-6"/>
          <w:kern w:val="21"/>
          <w:sz w:val="24"/>
          <w:szCs w:val="20"/>
          <w:u w:val="none"/>
          <w14:textFill>
            <w14:solidFill>
              <w14:schemeClr w14:val="tx1"/>
            </w14:solidFill>
          </w14:textFill>
        </w:rPr>
      </w:pPr>
    </w:p>
    <w:p w14:paraId="01DDC6FB">
      <w:pPr>
        <w:pStyle w:val="2"/>
      </w:pPr>
      <w:r>
        <w:drawing>
          <wp:inline distT="0" distB="0" distL="114300" distR="114300">
            <wp:extent cx="7824470" cy="5610225"/>
            <wp:effectExtent l="0" t="0" r="5080" b="9525"/>
            <wp:docPr id="3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1"/>
                    <pic:cNvPicPr>
                      <a:picLocks noChangeAspect="1"/>
                    </pic:cNvPicPr>
                  </pic:nvPicPr>
                  <pic:blipFill>
                    <a:blip r:embed="rId19"/>
                    <a:stretch>
                      <a:fillRect/>
                    </a:stretch>
                  </pic:blipFill>
                  <pic:spPr>
                    <a:xfrm>
                      <a:off x="0" y="0"/>
                      <a:ext cx="7824470" cy="5610225"/>
                    </a:xfrm>
                    <a:prstGeom prst="rect">
                      <a:avLst/>
                    </a:prstGeom>
                    <a:noFill/>
                    <a:ln>
                      <a:noFill/>
                    </a:ln>
                  </pic:spPr>
                </pic:pic>
              </a:graphicData>
            </a:graphic>
          </wp:inline>
        </w:drawing>
      </w:r>
    </w:p>
    <w:sectPr>
      <w:footerReference r:id="rId4" w:type="default"/>
      <w:pgSz w:w="16838" w:h="11906" w:orient="landscape"/>
      <w:pgMar w:top="1531" w:right="1701" w:bottom="1531" w:left="1701" w:header="851" w:footer="1077" w:gutter="0"/>
      <w:pgBorders>
        <w:top w:val="none" w:sz="0" w:space="0"/>
        <w:left w:val="none" w:sz="0" w:space="0"/>
        <w:bottom w:val="none" w:sz="0" w:space="0"/>
        <w:right w:val="none" w:sz="0" w:space="0"/>
      </w:pgBorders>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等线">
    <w:altName w:val="微软雅黑"/>
    <w:panose1 w:val="02010600030101010101"/>
    <w:charset w:val="86"/>
    <w:family w:val="auto"/>
    <w:pitch w:val="default"/>
    <w:sig w:usb0="00000000" w:usb1="00000000" w:usb2="00000016" w:usb3="00000000" w:csb0="0004000F" w:csb1="00000000"/>
  </w:font>
  <w:font w:name="Garamond">
    <w:altName w:val="PMingLiU-ExtB"/>
    <w:panose1 w:val="02020404030301010803"/>
    <w:charset w:val="00"/>
    <w:family w:val="roman"/>
    <w:pitch w:val="default"/>
    <w:sig w:usb0="00000000" w:usb1="00000000" w:usb2="00000000" w:usb3="00000000" w:csb0="0000009F" w:csb1="DFD70000"/>
  </w:font>
  <w:font w:name="PMingLiU-ExtB">
    <w:panose1 w:val="02020500000000000000"/>
    <w:charset w:val="88"/>
    <w:family w:val="auto"/>
    <w:pitch w:val="default"/>
    <w:sig w:usb0="8000002F" w:usb1="02000008" w:usb2="00000000" w:usb3="00000000" w:csb0="00100001" w:csb1="00000000"/>
  </w:font>
  <w:font w:name="Arial Unicode MS">
    <w:altName w:val="宋体"/>
    <w:panose1 w:val="020B0604020202020204"/>
    <w:charset w:val="86"/>
    <w:family w:val="swiss"/>
    <w:pitch w:val="default"/>
    <w:sig w:usb0="00000000" w:usb1="00000000" w:usb2="0000003F" w:usb3="00000000" w:csb0="603F01FF" w:csb1="FFFF0000"/>
  </w:font>
  <w:font w:name="Juice ITC">
    <w:altName w:val="Gabriola"/>
    <w:panose1 w:val="04040403040A02020202"/>
    <w:charset w:val="00"/>
    <w:family w:val="decorative"/>
    <w:pitch w:val="default"/>
    <w:sig w:usb0="00000000" w:usb1="00000000" w:usb2="00000000" w:usb3="00000000" w:csb0="20000001" w:csb1="00000000"/>
  </w:font>
  <w:font w:name="Gabriola">
    <w:panose1 w:val="04040605051002020D02"/>
    <w:charset w:val="00"/>
    <w:family w:val="auto"/>
    <w:pitch w:val="default"/>
    <w:sig w:usb0="E00002EF" w:usb1="5000204B" w:usb2="00000000" w:usb3="00000000" w:csb0="2000009F"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S PGothic">
    <w:panose1 w:val="020B0600070205080204"/>
    <w:charset w:val="80"/>
    <w:family w:val="auto"/>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2EBF0">
    <w:pPr>
      <w:pStyle w:val="26"/>
      <w:tabs>
        <w:tab w:val="center" w:pos="4377"/>
        <w:tab w:val="clear" w:pos="4153"/>
      </w:tabs>
      <w:rPr>
        <w:sz w:val="21"/>
        <w:szCs w:val="3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79705" cy="139700"/>
              <wp:effectExtent l="2540" t="3175" r="0" b="0"/>
              <wp:wrapNone/>
              <wp:docPr id="2" name="文本框 2052"/>
              <wp:cNvGraphicFramePr/>
              <a:graphic xmlns:a="http://schemas.openxmlformats.org/drawingml/2006/main">
                <a:graphicData uri="http://schemas.microsoft.com/office/word/2010/wordprocessingShape">
                  <wps:wsp>
                    <wps:cNvSpPr txBox="1">
                      <a:spLocks noChangeArrowheads="1"/>
                    </wps:cNvSpPr>
                    <wps:spPr bwMode="auto">
                      <a:xfrm>
                        <a:off x="0" y="0"/>
                        <a:ext cx="179705" cy="139700"/>
                      </a:xfrm>
                      <a:prstGeom prst="rect">
                        <a:avLst/>
                      </a:prstGeom>
                      <a:noFill/>
                      <a:ln>
                        <a:noFill/>
                      </a:ln>
                    </wps:spPr>
                    <wps:txbx>
                      <w:txbxContent>
                        <w:p w14:paraId="3AA96BC8">
                          <w:pPr>
                            <w:pStyle w:val="26"/>
                          </w:pPr>
                          <w:r>
                            <w:rPr>
                              <w:rFonts w:hint="eastAsia"/>
                            </w:rPr>
                            <w:fldChar w:fldCharType="begin"/>
                          </w:r>
                          <w:r>
                            <w:rPr>
                              <w:rFonts w:hint="eastAsia"/>
                            </w:rPr>
                            <w:instrText xml:space="preserve"> PAGE  \* MERGEFORMAT </w:instrText>
                          </w:r>
                          <w:r>
                            <w:rPr>
                              <w:rFonts w:hint="eastAsia"/>
                            </w:rPr>
                            <w:fldChar w:fldCharType="separate"/>
                          </w:r>
                          <w:r>
                            <w:t>- 44 -</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文本框 2052" o:spid="_x0000_s1026" o:spt="202" type="#_x0000_t202" style="position:absolute;left:0pt;margin-top:0pt;height:11pt;width:14.15pt;mso-position-horizontal:center;mso-position-horizontal-relative:margin;mso-wrap-style:none;z-index:251659264;mso-width-relative:page;mso-height-relative:page;" filled="f" stroked="f" coordsize="21600,21600" o:gfxdata="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kWesdAAAAADAQAADwAAAAAAAAABACAAAAAiAAAAZHJz&#10;L2Rvd25yZXYueG1sUEsBAhQAFAAAAAgAh07iQMCqNAkMAgAABQQAAA4AAAAAAAAAAQAgAAAAHwEA&#10;AGRycy9lMm9Eb2MueG1sUEsFBgAAAAAGAAYAWQEAAJ0FAAAAAA==&#10;">
              <v:fill on="f" focussize="0,0"/>
              <v:stroke on="f"/>
              <v:imagedata o:title=""/>
              <o:lock v:ext="edit" aspectratio="f"/>
              <v:textbox inset="0mm,0mm,0mm,0mm" style="mso-fit-shape-to-text:t;">
                <w:txbxContent>
                  <w:p w14:paraId="3AA96BC8">
                    <w:pPr>
                      <w:pStyle w:val="26"/>
                    </w:pPr>
                    <w:r>
                      <w:rPr>
                        <w:rFonts w:hint="eastAsia"/>
                      </w:rPr>
                      <w:fldChar w:fldCharType="begin"/>
                    </w:r>
                    <w:r>
                      <w:rPr>
                        <w:rFonts w:hint="eastAsia"/>
                      </w:rPr>
                      <w:instrText xml:space="preserve"> PAGE  \* MERGEFORMAT </w:instrText>
                    </w:r>
                    <w:r>
                      <w:rPr>
                        <w:rFonts w:hint="eastAsia"/>
                      </w:rPr>
                      <w:fldChar w:fldCharType="separate"/>
                    </w:r>
                    <w:r>
                      <w:t>- 44 -</w:t>
                    </w:r>
                    <w:r>
                      <w:rPr>
                        <w:rFonts w:hint="eastAsia"/>
                      </w:rPr>
                      <w:fldChar w:fldCharType="end"/>
                    </w: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DD284">
    <w:pPr>
      <w:pStyle w:val="2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38125" cy="139700"/>
              <wp:effectExtent l="0" t="2540" r="2540" b="635"/>
              <wp:wrapNone/>
              <wp:docPr id="1" name="文本框 2053"/>
              <wp:cNvGraphicFramePr/>
              <a:graphic xmlns:a="http://schemas.openxmlformats.org/drawingml/2006/main">
                <a:graphicData uri="http://schemas.microsoft.com/office/word/2010/wordprocessingShape">
                  <wps:wsp>
                    <wps:cNvSpPr txBox="1">
                      <a:spLocks noChangeArrowheads="1"/>
                    </wps:cNvSpPr>
                    <wps:spPr bwMode="auto">
                      <a:xfrm>
                        <a:off x="0" y="0"/>
                        <a:ext cx="238125" cy="139700"/>
                      </a:xfrm>
                      <a:prstGeom prst="rect">
                        <a:avLst/>
                      </a:prstGeom>
                      <a:noFill/>
                      <a:ln>
                        <a:noFill/>
                      </a:ln>
                    </wps:spPr>
                    <wps:txbx>
                      <w:txbxContent>
                        <w:p w14:paraId="14846FE6">
                          <w:pPr>
                            <w:pStyle w:val="26"/>
                          </w:pPr>
                          <w:r>
                            <w:rPr>
                              <w:rFonts w:hint="eastAsia"/>
                            </w:rPr>
                            <w:fldChar w:fldCharType="begin"/>
                          </w:r>
                          <w:r>
                            <w:rPr>
                              <w:rFonts w:hint="eastAsia"/>
                            </w:rPr>
                            <w:instrText xml:space="preserve"> PAGE  \* MERGEFORMAT </w:instrText>
                          </w:r>
                          <w:r>
                            <w:rPr>
                              <w:rFonts w:hint="eastAsia"/>
                            </w:rPr>
                            <w:fldChar w:fldCharType="separate"/>
                          </w:r>
                          <w:r>
                            <w:t>- 45 -</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文本框 2053" o:spid="_x0000_s1026" o:spt="202" type="#_x0000_t202" style="position:absolute;left:0pt;margin-top:0pt;height:11pt;width:18.75pt;mso-position-horizontal:center;mso-position-horizontal-relative:margin;mso-wrap-style:none;z-index:251659264;mso-width-relative:page;mso-height-relative:page;" filled="f" stroked="f" coordsize="21600,21600" o:gfxdata="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LaZmfRAAAAAwEAAA8AAAAAAAAAAQAgAAAAIgAAAGRy&#10;cy9kb3ducmV2LnhtbFBLAQIUABQAAAAIAIdO4kBIXuT+DAIAAAUEAAAOAAAAAAAAAAEAIAAAACAB&#10;AABkcnMvZTJvRG9jLnhtbFBLBQYAAAAABgAGAFkBAACeBQAAAAA=&#10;">
              <v:fill on="f" focussize="0,0"/>
              <v:stroke on="f"/>
              <v:imagedata o:title=""/>
              <o:lock v:ext="edit" aspectratio="f"/>
              <v:textbox inset="0mm,0mm,0mm,0mm" style="mso-fit-shape-to-text:t;">
                <w:txbxContent>
                  <w:p w14:paraId="14846FE6">
                    <w:pPr>
                      <w:pStyle w:val="26"/>
                    </w:pPr>
                    <w:r>
                      <w:rPr>
                        <w:rFonts w:hint="eastAsia"/>
                      </w:rPr>
                      <w:fldChar w:fldCharType="begin"/>
                    </w:r>
                    <w:r>
                      <w:rPr>
                        <w:rFonts w:hint="eastAsia"/>
                      </w:rPr>
                      <w:instrText xml:space="preserve"> PAGE  \* MERGEFORMAT </w:instrText>
                    </w:r>
                    <w:r>
                      <w:rPr>
                        <w:rFonts w:hint="eastAsia"/>
                      </w:rPr>
                      <w:fldChar w:fldCharType="separate"/>
                    </w:r>
                    <w:r>
                      <w:t>- 45 -</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B95AF0"/>
    <w:multiLevelType w:val="singleLevel"/>
    <w:tmpl w:val="95B95AF0"/>
    <w:lvl w:ilvl="0" w:tentative="0">
      <w:start w:val="7"/>
      <w:numFmt w:val="upperLetter"/>
      <w:suff w:val="nothing"/>
      <w:lvlText w:val="%1-"/>
      <w:lvlJc w:val="left"/>
    </w:lvl>
  </w:abstractNum>
  <w:abstractNum w:abstractNumId="1">
    <w:nsid w:val="9AFBE5AD"/>
    <w:multiLevelType w:val="singleLevel"/>
    <w:tmpl w:val="9AFBE5AD"/>
    <w:lvl w:ilvl="0" w:tentative="0">
      <w:start w:val="1"/>
      <w:numFmt w:val="bullet"/>
      <w:pStyle w:val="22"/>
      <w:lvlText w:val=""/>
      <w:lvlJc w:val="left"/>
      <w:pPr>
        <w:tabs>
          <w:tab w:val="left" w:pos="2040"/>
        </w:tabs>
        <w:ind w:left="2040" w:hanging="360"/>
      </w:pPr>
      <w:rPr>
        <w:rFonts w:hint="default" w:ascii="Wingdings" w:hAnsi="Wingdings"/>
      </w:rPr>
    </w:lvl>
  </w:abstractNum>
  <w:abstractNum w:abstractNumId="2">
    <w:nsid w:val="0729B652"/>
    <w:multiLevelType w:val="singleLevel"/>
    <w:tmpl w:val="0729B652"/>
    <w:lvl w:ilvl="0" w:tentative="0">
      <w:start w:val="1"/>
      <w:numFmt w:val="bullet"/>
      <w:pStyle w:val="10"/>
      <w:lvlText w:val=""/>
      <w:lvlJc w:val="left"/>
      <w:pPr>
        <w:tabs>
          <w:tab w:val="left" w:pos="780"/>
        </w:tabs>
        <w:ind w:left="780" w:hanging="360"/>
      </w:pPr>
      <w:rPr>
        <w:rFonts w:hint="default" w:ascii="Wingdings" w:hAnsi="Wingdings"/>
      </w:rPr>
    </w:lvl>
  </w:abstractNum>
  <w:abstractNum w:abstractNumId="3">
    <w:nsid w:val="357776B4"/>
    <w:multiLevelType w:val="singleLevel"/>
    <w:tmpl w:val="357776B4"/>
    <w:lvl w:ilvl="0" w:tentative="0">
      <w:start w:val="14"/>
      <w:numFmt w:val="upperLetter"/>
      <w:suff w:val="nothing"/>
      <w:lvlText w:val="%1-"/>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JhZDFmOTE1ZmE0OWQ0NzJhNGEwYThmNDUxZTQ2YTAifQ=="/>
    <w:docVar w:name="KSO_WPS_MARK_KEY" w:val="1ac2294c-bc7d-4f91-8658-2e10d251a168"/>
  </w:docVars>
  <w:rsids>
    <w:rsidRoot w:val="4F0239D4"/>
    <w:rsid w:val="00000351"/>
    <w:rsid w:val="00000930"/>
    <w:rsid w:val="00001AD4"/>
    <w:rsid w:val="00003815"/>
    <w:rsid w:val="0000445C"/>
    <w:rsid w:val="00004886"/>
    <w:rsid w:val="00004E26"/>
    <w:rsid w:val="00004EA6"/>
    <w:rsid w:val="00005357"/>
    <w:rsid w:val="000054A3"/>
    <w:rsid w:val="00005B76"/>
    <w:rsid w:val="00005E3F"/>
    <w:rsid w:val="000067DD"/>
    <w:rsid w:val="00007953"/>
    <w:rsid w:val="000079E5"/>
    <w:rsid w:val="00011F96"/>
    <w:rsid w:val="000125EC"/>
    <w:rsid w:val="000126F5"/>
    <w:rsid w:val="0001359C"/>
    <w:rsid w:val="000145C5"/>
    <w:rsid w:val="00014B99"/>
    <w:rsid w:val="00014FC3"/>
    <w:rsid w:val="0001635C"/>
    <w:rsid w:val="0001662E"/>
    <w:rsid w:val="00016E71"/>
    <w:rsid w:val="00017BBA"/>
    <w:rsid w:val="00021CC0"/>
    <w:rsid w:val="00021FF4"/>
    <w:rsid w:val="00023FDF"/>
    <w:rsid w:val="00024E8E"/>
    <w:rsid w:val="00025392"/>
    <w:rsid w:val="00026356"/>
    <w:rsid w:val="0002687F"/>
    <w:rsid w:val="000268FD"/>
    <w:rsid w:val="000269DA"/>
    <w:rsid w:val="00026C2A"/>
    <w:rsid w:val="00026C6F"/>
    <w:rsid w:val="00027FB2"/>
    <w:rsid w:val="000306F1"/>
    <w:rsid w:val="00030754"/>
    <w:rsid w:val="00030CAC"/>
    <w:rsid w:val="0003115B"/>
    <w:rsid w:val="00031C53"/>
    <w:rsid w:val="00032275"/>
    <w:rsid w:val="00032373"/>
    <w:rsid w:val="000337CA"/>
    <w:rsid w:val="0003402B"/>
    <w:rsid w:val="00035829"/>
    <w:rsid w:val="0003722B"/>
    <w:rsid w:val="00040E38"/>
    <w:rsid w:val="000427CA"/>
    <w:rsid w:val="00042DD0"/>
    <w:rsid w:val="000445D1"/>
    <w:rsid w:val="00044720"/>
    <w:rsid w:val="00045D17"/>
    <w:rsid w:val="00046488"/>
    <w:rsid w:val="00046A79"/>
    <w:rsid w:val="00046E58"/>
    <w:rsid w:val="000474B3"/>
    <w:rsid w:val="00047BD8"/>
    <w:rsid w:val="00051590"/>
    <w:rsid w:val="00052077"/>
    <w:rsid w:val="00054843"/>
    <w:rsid w:val="00055F09"/>
    <w:rsid w:val="000565E1"/>
    <w:rsid w:val="0006034F"/>
    <w:rsid w:val="00060364"/>
    <w:rsid w:val="00062323"/>
    <w:rsid w:val="00062428"/>
    <w:rsid w:val="0006398F"/>
    <w:rsid w:val="00063BCA"/>
    <w:rsid w:val="00063EE4"/>
    <w:rsid w:val="00064363"/>
    <w:rsid w:val="00064EC1"/>
    <w:rsid w:val="00065290"/>
    <w:rsid w:val="0006627A"/>
    <w:rsid w:val="00066BCD"/>
    <w:rsid w:val="00066F65"/>
    <w:rsid w:val="00067234"/>
    <w:rsid w:val="000672EE"/>
    <w:rsid w:val="00070ADB"/>
    <w:rsid w:val="00070F9A"/>
    <w:rsid w:val="000718CA"/>
    <w:rsid w:val="00071D3B"/>
    <w:rsid w:val="00071D43"/>
    <w:rsid w:val="000721CF"/>
    <w:rsid w:val="00072811"/>
    <w:rsid w:val="00072AE4"/>
    <w:rsid w:val="0007355F"/>
    <w:rsid w:val="00075B01"/>
    <w:rsid w:val="00075EEA"/>
    <w:rsid w:val="00080CC7"/>
    <w:rsid w:val="00080D75"/>
    <w:rsid w:val="00081513"/>
    <w:rsid w:val="00081919"/>
    <w:rsid w:val="00081B48"/>
    <w:rsid w:val="00081BC7"/>
    <w:rsid w:val="000823E7"/>
    <w:rsid w:val="00085D07"/>
    <w:rsid w:val="00087B7B"/>
    <w:rsid w:val="000906F5"/>
    <w:rsid w:val="00090B62"/>
    <w:rsid w:val="00091BFB"/>
    <w:rsid w:val="00091D89"/>
    <w:rsid w:val="0009271B"/>
    <w:rsid w:val="00093394"/>
    <w:rsid w:val="0009341E"/>
    <w:rsid w:val="000935DE"/>
    <w:rsid w:val="00093E26"/>
    <w:rsid w:val="0009599F"/>
    <w:rsid w:val="00097EE0"/>
    <w:rsid w:val="000A0976"/>
    <w:rsid w:val="000A0D25"/>
    <w:rsid w:val="000A0E2A"/>
    <w:rsid w:val="000A1565"/>
    <w:rsid w:val="000A16DA"/>
    <w:rsid w:val="000A1A73"/>
    <w:rsid w:val="000A1A7B"/>
    <w:rsid w:val="000A283D"/>
    <w:rsid w:val="000A2BE1"/>
    <w:rsid w:val="000A3FFA"/>
    <w:rsid w:val="000A4D9D"/>
    <w:rsid w:val="000A5603"/>
    <w:rsid w:val="000A6265"/>
    <w:rsid w:val="000A6B82"/>
    <w:rsid w:val="000A6EFE"/>
    <w:rsid w:val="000A7B8D"/>
    <w:rsid w:val="000A7BA3"/>
    <w:rsid w:val="000A7F1E"/>
    <w:rsid w:val="000B03E2"/>
    <w:rsid w:val="000B0D12"/>
    <w:rsid w:val="000B0DCD"/>
    <w:rsid w:val="000B2035"/>
    <w:rsid w:val="000B4FD5"/>
    <w:rsid w:val="000B503E"/>
    <w:rsid w:val="000B62E5"/>
    <w:rsid w:val="000B7249"/>
    <w:rsid w:val="000B78B8"/>
    <w:rsid w:val="000B7994"/>
    <w:rsid w:val="000B7B5C"/>
    <w:rsid w:val="000B7DC5"/>
    <w:rsid w:val="000C0B82"/>
    <w:rsid w:val="000C2828"/>
    <w:rsid w:val="000C2DE4"/>
    <w:rsid w:val="000C34EC"/>
    <w:rsid w:val="000C39E1"/>
    <w:rsid w:val="000C6AF6"/>
    <w:rsid w:val="000C6CE7"/>
    <w:rsid w:val="000C6D1D"/>
    <w:rsid w:val="000C6FFC"/>
    <w:rsid w:val="000D1CAF"/>
    <w:rsid w:val="000D1D36"/>
    <w:rsid w:val="000D30DC"/>
    <w:rsid w:val="000D39E0"/>
    <w:rsid w:val="000D3A23"/>
    <w:rsid w:val="000D47F3"/>
    <w:rsid w:val="000D4A4F"/>
    <w:rsid w:val="000D597A"/>
    <w:rsid w:val="000D5EB1"/>
    <w:rsid w:val="000D6877"/>
    <w:rsid w:val="000D68E3"/>
    <w:rsid w:val="000D6923"/>
    <w:rsid w:val="000D6C1C"/>
    <w:rsid w:val="000D6E3E"/>
    <w:rsid w:val="000E0027"/>
    <w:rsid w:val="000E07B6"/>
    <w:rsid w:val="000E356A"/>
    <w:rsid w:val="000E3668"/>
    <w:rsid w:val="000E3BAC"/>
    <w:rsid w:val="000E3D20"/>
    <w:rsid w:val="000E4FAB"/>
    <w:rsid w:val="000E4FC0"/>
    <w:rsid w:val="000E635F"/>
    <w:rsid w:val="000F0AA4"/>
    <w:rsid w:val="000F0EAC"/>
    <w:rsid w:val="000F1079"/>
    <w:rsid w:val="000F1472"/>
    <w:rsid w:val="000F2195"/>
    <w:rsid w:val="000F256F"/>
    <w:rsid w:val="000F28D8"/>
    <w:rsid w:val="000F378B"/>
    <w:rsid w:val="000F40A7"/>
    <w:rsid w:val="000F43B1"/>
    <w:rsid w:val="000F45B9"/>
    <w:rsid w:val="000F4B1D"/>
    <w:rsid w:val="000F4B9B"/>
    <w:rsid w:val="000F52B2"/>
    <w:rsid w:val="000F55C7"/>
    <w:rsid w:val="000F5C93"/>
    <w:rsid w:val="000F61E3"/>
    <w:rsid w:val="000F630F"/>
    <w:rsid w:val="0010076A"/>
    <w:rsid w:val="00100B03"/>
    <w:rsid w:val="00100EC7"/>
    <w:rsid w:val="001013DC"/>
    <w:rsid w:val="0010288E"/>
    <w:rsid w:val="0010300F"/>
    <w:rsid w:val="00103593"/>
    <w:rsid w:val="0010438D"/>
    <w:rsid w:val="0010514F"/>
    <w:rsid w:val="00105245"/>
    <w:rsid w:val="00105A5B"/>
    <w:rsid w:val="00105E86"/>
    <w:rsid w:val="0010623B"/>
    <w:rsid w:val="001069D8"/>
    <w:rsid w:val="00107F69"/>
    <w:rsid w:val="001120B1"/>
    <w:rsid w:val="00112AC6"/>
    <w:rsid w:val="00112FF9"/>
    <w:rsid w:val="001137D1"/>
    <w:rsid w:val="00114415"/>
    <w:rsid w:val="00116E26"/>
    <w:rsid w:val="0011703D"/>
    <w:rsid w:val="00117139"/>
    <w:rsid w:val="00117440"/>
    <w:rsid w:val="001174C1"/>
    <w:rsid w:val="0011781E"/>
    <w:rsid w:val="00117D0A"/>
    <w:rsid w:val="00117EF0"/>
    <w:rsid w:val="00122525"/>
    <w:rsid w:val="00122D30"/>
    <w:rsid w:val="00122E74"/>
    <w:rsid w:val="00123701"/>
    <w:rsid w:val="00123AE2"/>
    <w:rsid w:val="00123C44"/>
    <w:rsid w:val="00124983"/>
    <w:rsid w:val="00124B48"/>
    <w:rsid w:val="00124C54"/>
    <w:rsid w:val="001260A3"/>
    <w:rsid w:val="001263AF"/>
    <w:rsid w:val="00127358"/>
    <w:rsid w:val="00127400"/>
    <w:rsid w:val="0013045B"/>
    <w:rsid w:val="00130FC8"/>
    <w:rsid w:val="0013105E"/>
    <w:rsid w:val="00131428"/>
    <w:rsid w:val="00131605"/>
    <w:rsid w:val="00131725"/>
    <w:rsid w:val="00133430"/>
    <w:rsid w:val="001342E1"/>
    <w:rsid w:val="00135638"/>
    <w:rsid w:val="00136BD7"/>
    <w:rsid w:val="00136C57"/>
    <w:rsid w:val="001410B3"/>
    <w:rsid w:val="00141158"/>
    <w:rsid w:val="001415C5"/>
    <w:rsid w:val="0014183D"/>
    <w:rsid w:val="001420CB"/>
    <w:rsid w:val="001420E4"/>
    <w:rsid w:val="00142CE8"/>
    <w:rsid w:val="00145254"/>
    <w:rsid w:val="0014648A"/>
    <w:rsid w:val="00146CFC"/>
    <w:rsid w:val="00146EDE"/>
    <w:rsid w:val="001501C4"/>
    <w:rsid w:val="00150BB3"/>
    <w:rsid w:val="001514C5"/>
    <w:rsid w:val="0015160E"/>
    <w:rsid w:val="00151B26"/>
    <w:rsid w:val="00152283"/>
    <w:rsid w:val="00152916"/>
    <w:rsid w:val="00152B00"/>
    <w:rsid w:val="001542CD"/>
    <w:rsid w:val="001551C4"/>
    <w:rsid w:val="00155235"/>
    <w:rsid w:val="00155DCC"/>
    <w:rsid w:val="001567E6"/>
    <w:rsid w:val="0015730E"/>
    <w:rsid w:val="00157BA8"/>
    <w:rsid w:val="00157F94"/>
    <w:rsid w:val="001600D6"/>
    <w:rsid w:val="001609A9"/>
    <w:rsid w:val="00160C1B"/>
    <w:rsid w:val="00161FC2"/>
    <w:rsid w:val="001630B8"/>
    <w:rsid w:val="00163E5E"/>
    <w:rsid w:val="001656E7"/>
    <w:rsid w:val="001673E7"/>
    <w:rsid w:val="0016746F"/>
    <w:rsid w:val="00167CCF"/>
    <w:rsid w:val="00171367"/>
    <w:rsid w:val="00171826"/>
    <w:rsid w:val="00171D01"/>
    <w:rsid w:val="00173437"/>
    <w:rsid w:val="001734F0"/>
    <w:rsid w:val="00173E6F"/>
    <w:rsid w:val="0017434A"/>
    <w:rsid w:val="001748DC"/>
    <w:rsid w:val="00174D0A"/>
    <w:rsid w:val="00176AE1"/>
    <w:rsid w:val="00176EDD"/>
    <w:rsid w:val="001774A6"/>
    <w:rsid w:val="00180E79"/>
    <w:rsid w:val="00180EB1"/>
    <w:rsid w:val="0018232B"/>
    <w:rsid w:val="0018330A"/>
    <w:rsid w:val="00183F54"/>
    <w:rsid w:val="001846FD"/>
    <w:rsid w:val="00184CA9"/>
    <w:rsid w:val="001853E6"/>
    <w:rsid w:val="00185ADB"/>
    <w:rsid w:val="0018759B"/>
    <w:rsid w:val="00187C55"/>
    <w:rsid w:val="00190050"/>
    <w:rsid w:val="00190089"/>
    <w:rsid w:val="001900E9"/>
    <w:rsid w:val="001902F9"/>
    <w:rsid w:val="001904FA"/>
    <w:rsid w:val="00190B3A"/>
    <w:rsid w:val="00190E3F"/>
    <w:rsid w:val="00190EA9"/>
    <w:rsid w:val="0019165D"/>
    <w:rsid w:val="0019173F"/>
    <w:rsid w:val="00192D59"/>
    <w:rsid w:val="00192FF0"/>
    <w:rsid w:val="001931CE"/>
    <w:rsid w:val="001931F0"/>
    <w:rsid w:val="00194964"/>
    <w:rsid w:val="00194D83"/>
    <w:rsid w:val="0019677B"/>
    <w:rsid w:val="0019732A"/>
    <w:rsid w:val="00197494"/>
    <w:rsid w:val="001A0696"/>
    <w:rsid w:val="001A1707"/>
    <w:rsid w:val="001A297D"/>
    <w:rsid w:val="001A3C42"/>
    <w:rsid w:val="001A3DAD"/>
    <w:rsid w:val="001A3E27"/>
    <w:rsid w:val="001A4CFA"/>
    <w:rsid w:val="001A512D"/>
    <w:rsid w:val="001A76CF"/>
    <w:rsid w:val="001A79CD"/>
    <w:rsid w:val="001B1703"/>
    <w:rsid w:val="001B2C63"/>
    <w:rsid w:val="001B429E"/>
    <w:rsid w:val="001B48D6"/>
    <w:rsid w:val="001B60B4"/>
    <w:rsid w:val="001B63CB"/>
    <w:rsid w:val="001C0C86"/>
    <w:rsid w:val="001C252E"/>
    <w:rsid w:val="001C3185"/>
    <w:rsid w:val="001C3A27"/>
    <w:rsid w:val="001C4A89"/>
    <w:rsid w:val="001C5C77"/>
    <w:rsid w:val="001C6C30"/>
    <w:rsid w:val="001C71BF"/>
    <w:rsid w:val="001D1C0A"/>
    <w:rsid w:val="001D1FD3"/>
    <w:rsid w:val="001D2F31"/>
    <w:rsid w:val="001D3402"/>
    <w:rsid w:val="001D3AE6"/>
    <w:rsid w:val="001D546C"/>
    <w:rsid w:val="001D696C"/>
    <w:rsid w:val="001D7A64"/>
    <w:rsid w:val="001E104E"/>
    <w:rsid w:val="001E19C3"/>
    <w:rsid w:val="001E1C35"/>
    <w:rsid w:val="001E1DC2"/>
    <w:rsid w:val="001E24AB"/>
    <w:rsid w:val="001E2B94"/>
    <w:rsid w:val="001E2E0B"/>
    <w:rsid w:val="001E3F17"/>
    <w:rsid w:val="001E70CD"/>
    <w:rsid w:val="001E7330"/>
    <w:rsid w:val="001F0329"/>
    <w:rsid w:val="001F104D"/>
    <w:rsid w:val="001F1BBB"/>
    <w:rsid w:val="001F1D9C"/>
    <w:rsid w:val="001F1DA2"/>
    <w:rsid w:val="001F2741"/>
    <w:rsid w:val="001F336C"/>
    <w:rsid w:val="001F3BED"/>
    <w:rsid w:val="001F5245"/>
    <w:rsid w:val="001F55A0"/>
    <w:rsid w:val="001F5BFF"/>
    <w:rsid w:val="001F6039"/>
    <w:rsid w:val="001F6489"/>
    <w:rsid w:val="001F6A3A"/>
    <w:rsid w:val="001F7A98"/>
    <w:rsid w:val="002007B1"/>
    <w:rsid w:val="00201FA3"/>
    <w:rsid w:val="002029F5"/>
    <w:rsid w:val="00202CF5"/>
    <w:rsid w:val="0020301B"/>
    <w:rsid w:val="0020459B"/>
    <w:rsid w:val="00204DB6"/>
    <w:rsid w:val="00204E36"/>
    <w:rsid w:val="002064D7"/>
    <w:rsid w:val="00207967"/>
    <w:rsid w:val="00210A97"/>
    <w:rsid w:val="00211EE6"/>
    <w:rsid w:val="00212321"/>
    <w:rsid w:val="002133ED"/>
    <w:rsid w:val="00213BEB"/>
    <w:rsid w:val="00214826"/>
    <w:rsid w:val="00214B13"/>
    <w:rsid w:val="00215B65"/>
    <w:rsid w:val="00216407"/>
    <w:rsid w:val="002169ED"/>
    <w:rsid w:val="00216D56"/>
    <w:rsid w:val="00216F50"/>
    <w:rsid w:val="00221617"/>
    <w:rsid w:val="002221C9"/>
    <w:rsid w:val="00222B3A"/>
    <w:rsid w:val="002234F6"/>
    <w:rsid w:val="00223C40"/>
    <w:rsid w:val="0022473D"/>
    <w:rsid w:val="002268F5"/>
    <w:rsid w:val="00226DA1"/>
    <w:rsid w:val="002279DB"/>
    <w:rsid w:val="002328DE"/>
    <w:rsid w:val="0023349A"/>
    <w:rsid w:val="0023356C"/>
    <w:rsid w:val="00233830"/>
    <w:rsid w:val="00233915"/>
    <w:rsid w:val="0023427B"/>
    <w:rsid w:val="0023491F"/>
    <w:rsid w:val="00234CA1"/>
    <w:rsid w:val="0023620D"/>
    <w:rsid w:val="00236723"/>
    <w:rsid w:val="00236BA1"/>
    <w:rsid w:val="00237EF7"/>
    <w:rsid w:val="002405C7"/>
    <w:rsid w:val="002405DD"/>
    <w:rsid w:val="002411AA"/>
    <w:rsid w:val="00242829"/>
    <w:rsid w:val="00242F87"/>
    <w:rsid w:val="00243DC8"/>
    <w:rsid w:val="00244862"/>
    <w:rsid w:val="002449B6"/>
    <w:rsid w:val="00245008"/>
    <w:rsid w:val="002450E5"/>
    <w:rsid w:val="00245E32"/>
    <w:rsid w:val="0024672B"/>
    <w:rsid w:val="0024689A"/>
    <w:rsid w:val="00247937"/>
    <w:rsid w:val="00251CA6"/>
    <w:rsid w:val="002533BF"/>
    <w:rsid w:val="00253A07"/>
    <w:rsid w:val="00255C8A"/>
    <w:rsid w:val="0025699F"/>
    <w:rsid w:val="00256C10"/>
    <w:rsid w:val="002574CC"/>
    <w:rsid w:val="002601B6"/>
    <w:rsid w:val="00260B36"/>
    <w:rsid w:val="00260C6B"/>
    <w:rsid w:val="002610B8"/>
    <w:rsid w:val="0026250A"/>
    <w:rsid w:val="00262888"/>
    <w:rsid w:val="002628C3"/>
    <w:rsid w:val="00262944"/>
    <w:rsid w:val="00263125"/>
    <w:rsid w:val="0026351E"/>
    <w:rsid w:val="002636A8"/>
    <w:rsid w:val="00263D6A"/>
    <w:rsid w:val="00264913"/>
    <w:rsid w:val="00264E11"/>
    <w:rsid w:val="0026508F"/>
    <w:rsid w:val="00265153"/>
    <w:rsid w:val="002656E8"/>
    <w:rsid w:val="002669AB"/>
    <w:rsid w:val="00267143"/>
    <w:rsid w:val="00267975"/>
    <w:rsid w:val="002709F8"/>
    <w:rsid w:val="00270E1D"/>
    <w:rsid w:val="00270EE5"/>
    <w:rsid w:val="00271559"/>
    <w:rsid w:val="00271D63"/>
    <w:rsid w:val="00272804"/>
    <w:rsid w:val="00272D85"/>
    <w:rsid w:val="00274ED7"/>
    <w:rsid w:val="002750A1"/>
    <w:rsid w:val="002753DC"/>
    <w:rsid w:val="00275448"/>
    <w:rsid w:val="002755A4"/>
    <w:rsid w:val="00276543"/>
    <w:rsid w:val="002768A5"/>
    <w:rsid w:val="002779AD"/>
    <w:rsid w:val="00277E53"/>
    <w:rsid w:val="00280E2C"/>
    <w:rsid w:val="002813B1"/>
    <w:rsid w:val="00283167"/>
    <w:rsid w:val="00283E0F"/>
    <w:rsid w:val="00283F0F"/>
    <w:rsid w:val="00284864"/>
    <w:rsid w:val="00284D07"/>
    <w:rsid w:val="00284EB6"/>
    <w:rsid w:val="00285309"/>
    <w:rsid w:val="00285919"/>
    <w:rsid w:val="00285A64"/>
    <w:rsid w:val="0028643C"/>
    <w:rsid w:val="00286C4A"/>
    <w:rsid w:val="00286C55"/>
    <w:rsid w:val="00287199"/>
    <w:rsid w:val="00287E6A"/>
    <w:rsid w:val="00287F77"/>
    <w:rsid w:val="00291981"/>
    <w:rsid w:val="002930DF"/>
    <w:rsid w:val="002942FD"/>
    <w:rsid w:val="002945B6"/>
    <w:rsid w:val="00296984"/>
    <w:rsid w:val="002A0BD5"/>
    <w:rsid w:val="002A11E3"/>
    <w:rsid w:val="002A1548"/>
    <w:rsid w:val="002A1CD8"/>
    <w:rsid w:val="002A1E86"/>
    <w:rsid w:val="002A1E93"/>
    <w:rsid w:val="002A1E9B"/>
    <w:rsid w:val="002A290E"/>
    <w:rsid w:val="002A2B80"/>
    <w:rsid w:val="002A52B6"/>
    <w:rsid w:val="002A5BA7"/>
    <w:rsid w:val="002A5EB1"/>
    <w:rsid w:val="002A6A79"/>
    <w:rsid w:val="002B0458"/>
    <w:rsid w:val="002B0808"/>
    <w:rsid w:val="002B0935"/>
    <w:rsid w:val="002B0A2B"/>
    <w:rsid w:val="002B1447"/>
    <w:rsid w:val="002B1DC0"/>
    <w:rsid w:val="002B2A0A"/>
    <w:rsid w:val="002B2E1B"/>
    <w:rsid w:val="002B34AF"/>
    <w:rsid w:val="002B4186"/>
    <w:rsid w:val="002B483C"/>
    <w:rsid w:val="002B592A"/>
    <w:rsid w:val="002B6002"/>
    <w:rsid w:val="002B6A3F"/>
    <w:rsid w:val="002C031F"/>
    <w:rsid w:val="002C0423"/>
    <w:rsid w:val="002C05D3"/>
    <w:rsid w:val="002C25AC"/>
    <w:rsid w:val="002C2EAB"/>
    <w:rsid w:val="002C3301"/>
    <w:rsid w:val="002C355A"/>
    <w:rsid w:val="002C37E1"/>
    <w:rsid w:val="002C6021"/>
    <w:rsid w:val="002C6658"/>
    <w:rsid w:val="002C6895"/>
    <w:rsid w:val="002C6D94"/>
    <w:rsid w:val="002C6F79"/>
    <w:rsid w:val="002C70BE"/>
    <w:rsid w:val="002C735C"/>
    <w:rsid w:val="002D4522"/>
    <w:rsid w:val="002D552C"/>
    <w:rsid w:val="002D61D5"/>
    <w:rsid w:val="002D729E"/>
    <w:rsid w:val="002E00A3"/>
    <w:rsid w:val="002E0634"/>
    <w:rsid w:val="002E0F53"/>
    <w:rsid w:val="002E106B"/>
    <w:rsid w:val="002E1732"/>
    <w:rsid w:val="002E1B67"/>
    <w:rsid w:val="002E2DCC"/>
    <w:rsid w:val="002E3248"/>
    <w:rsid w:val="002E3FD7"/>
    <w:rsid w:val="002E4FFC"/>
    <w:rsid w:val="002E6ACE"/>
    <w:rsid w:val="002E72EC"/>
    <w:rsid w:val="002E7B65"/>
    <w:rsid w:val="002F0BAD"/>
    <w:rsid w:val="002F1032"/>
    <w:rsid w:val="002F1EFB"/>
    <w:rsid w:val="002F29E8"/>
    <w:rsid w:val="002F349A"/>
    <w:rsid w:val="002F3B20"/>
    <w:rsid w:val="002F4A5E"/>
    <w:rsid w:val="002F5BE2"/>
    <w:rsid w:val="002F5E1E"/>
    <w:rsid w:val="003006A9"/>
    <w:rsid w:val="00302E19"/>
    <w:rsid w:val="00303193"/>
    <w:rsid w:val="00303209"/>
    <w:rsid w:val="00303E59"/>
    <w:rsid w:val="0030529B"/>
    <w:rsid w:val="0030534E"/>
    <w:rsid w:val="00305671"/>
    <w:rsid w:val="0030590A"/>
    <w:rsid w:val="00305E6C"/>
    <w:rsid w:val="00307EDE"/>
    <w:rsid w:val="00310A43"/>
    <w:rsid w:val="00310B9C"/>
    <w:rsid w:val="00311A72"/>
    <w:rsid w:val="00311E08"/>
    <w:rsid w:val="00312384"/>
    <w:rsid w:val="003129B7"/>
    <w:rsid w:val="00312B7F"/>
    <w:rsid w:val="003130AC"/>
    <w:rsid w:val="003135C9"/>
    <w:rsid w:val="00313CC6"/>
    <w:rsid w:val="00313E7A"/>
    <w:rsid w:val="00313FBF"/>
    <w:rsid w:val="003143FF"/>
    <w:rsid w:val="003145D4"/>
    <w:rsid w:val="0031478A"/>
    <w:rsid w:val="003163DF"/>
    <w:rsid w:val="0031759D"/>
    <w:rsid w:val="00320813"/>
    <w:rsid w:val="00320C88"/>
    <w:rsid w:val="00321704"/>
    <w:rsid w:val="00321722"/>
    <w:rsid w:val="003217D8"/>
    <w:rsid w:val="003232D9"/>
    <w:rsid w:val="003235A5"/>
    <w:rsid w:val="003264FC"/>
    <w:rsid w:val="003267EF"/>
    <w:rsid w:val="00327788"/>
    <w:rsid w:val="00327EB7"/>
    <w:rsid w:val="00330770"/>
    <w:rsid w:val="0033143A"/>
    <w:rsid w:val="0033254D"/>
    <w:rsid w:val="00332DDA"/>
    <w:rsid w:val="0033304F"/>
    <w:rsid w:val="003331F2"/>
    <w:rsid w:val="003331F4"/>
    <w:rsid w:val="003335E0"/>
    <w:rsid w:val="0033419D"/>
    <w:rsid w:val="00334B02"/>
    <w:rsid w:val="0033531D"/>
    <w:rsid w:val="003359E6"/>
    <w:rsid w:val="00336380"/>
    <w:rsid w:val="00337601"/>
    <w:rsid w:val="0033785D"/>
    <w:rsid w:val="003401E6"/>
    <w:rsid w:val="003407EF"/>
    <w:rsid w:val="00341BE8"/>
    <w:rsid w:val="00341CD3"/>
    <w:rsid w:val="003438A8"/>
    <w:rsid w:val="00343BD7"/>
    <w:rsid w:val="00344830"/>
    <w:rsid w:val="00345534"/>
    <w:rsid w:val="0034644E"/>
    <w:rsid w:val="00346F76"/>
    <w:rsid w:val="00347702"/>
    <w:rsid w:val="00351F34"/>
    <w:rsid w:val="00352E5B"/>
    <w:rsid w:val="003532F5"/>
    <w:rsid w:val="003541FD"/>
    <w:rsid w:val="00354D26"/>
    <w:rsid w:val="00354EC3"/>
    <w:rsid w:val="0035544A"/>
    <w:rsid w:val="003558F5"/>
    <w:rsid w:val="00355AC8"/>
    <w:rsid w:val="0035686A"/>
    <w:rsid w:val="00356EC8"/>
    <w:rsid w:val="00361070"/>
    <w:rsid w:val="0036214A"/>
    <w:rsid w:val="00363078"/>
    <w:rsid w:val="0036352A"/>
    <w:rsid w:val="003640B9"/>
    <w:rsid w:val="0036441A"/>
    <w:rsid w:val="00364795"/>
    <w:rsid w:val="00366726"/>
    <w:rsid w:val="003674ED"/>
    <w:rsid w:val="003675C3"/>
    <w:rsid w:val="003676CC"/>
    <w:rsid w:val="00367F36"/>
    <w:rsid w:val="0037022A"/>
    <w:rsid w:val="00371CFF"/>
    <w:rsid w:val="00371F30"/>
    <w:rsid w:val="00371F81"/>
    <w:rsid w:val="003721D8"/>
    <w:rsid w:val="00372C74"/>
    <w:rsid w:val="003739DF"/>
    <w:rsid w:val="0037464D"/>
    <w:rsid w:val="00374F61"/>
    <w:rsid w:val="00375388"/>
    <w:rsid w:val="003753AB"/>
    <w:rsid w:val="0037563A"/>
    <w:rsid w:val="00375DD0"/>
    <w:rsid w:val="003770FB"/>
    <w:rsid w:val="003804EF"/>
    <w:rsid w:val="00380590"/>
    <w:rsid w:val="003809DE"/>
    <w:rsid w:val="00380F14"/>
    <w:rsid w:val="003816D1"/>
    <w:rsid w:val="00382F27"/>
    <w:rsid w:val="00383EB5"/>
    <w:rsid w:val="00384A5F"/>
    <w:rsid w:val="00385103"/>
    <w:rsid w:val="00385623"/>
    <w:rsid w:val="003862AE"/>
    <w:rsid w:val="003868C5"/>
    <w:rsid w:val="00386F02"/>
    <w:rsid w:val="00390405"/>
    <w:rsid w:val="00391C5F"/>
    <w:rsid w:val="00391F1C"/>
    <w:rsid w:val="00392059"/>
    <w:rsid w:val="003923B5"/>
    <w:rsid w:val="00392568"/>
    <w:rsid w:val="003931A3"/>
    <w:rsid w:val="00394C5C"/>
    <w:rsid w:val="00394D47"/>
    <w:rsid w:val="003960CA"/>
    <w:rsid w:val="0039669B"/>
    <w:rsid w:val="00396B07"/>
    <w:rsid w:val="003973BB"/>
    <w:rsid w:val="003976AC"/>
    <w:rsid w:val="003A11EB"/>
    <w:rsid w:val="003A2AE8"/>
    <w:rsid w:val="003A6069"/>
    <w:rsid w:val="003A7855"/>
    <w:rsid w:val="003B08FC"/>
    <w:rsid w:val="003B0C39"/>
    <w:rsid w:val="003B1228"/>
    <w:rsid w:val="003B153C"/>
    <w:rsid w:val="003B1829"/>
    <w:rsid w:val="003B2250"/>
    <w:rsid w:val="003B2629"/>
    <w:rsid w:val="003B3180"/>
    <w:rsid w:val="003B3C25"/>
    <w:rsid w:val="003B51DB"/>
    <w:rsid w:val="003B53DA"/>
    <w:rsid w:val="003B5D24"/>
    <w:rsid w:val="003B65B1"/>
    <w:rsid w:val="003B74F8"/>
    <w:rsid w:val="003C0BCC"/>
    <w:rsid w:val="003C0F93"/>
    <w:rsid w:val="003C1824"/>
    <w:rsid w:val="003C2394"/>
    <w:rsid w:val="003C2525"/>
    <w:rsid w:val="003C34F1"/>
    <w:rsid w:val="003C36BD"/>
    <w:rsid w:val="003C3882"/>
    <w:rsid w:val="003C3A85"/>
    <w:rsid w:val="003C4F83"/>
    <w:rsid w:val="003C509D"/>
    <w:rsid w:val="003C54FE"/>
    <w:rsid w:val="003C57C2"/>
    <w:rsid w:val="003C67E2"/>
    <w:rsid w:val="003C6C6C"/>
    <w:rsid w:val="003C70AA"/>
    <w:rsid w:val="003C73D9"/>
    <w:rsid w:val="003C7ABD"/>
    <w:rsid w:val="003C7E20"/>
    <w:rsid w:val="003D0053"/>
    <w:rsid w:val="003D1405"/>
    <w:rsid w:val="003D1AFA"/>
    <w:rsid w:val="003D28BE"/>
    <w:rsid w:val="003D3981"/>
    <w:rsid w:val="003D3F2B"/>
    <w:rsid w:val="003D42B9"/>
    <w:rsid w:val="003D4AC6"/>
    <w:rsid w:val="003D5133"/>
    <w:rsid w:val="003D634B"/>
    <w:rsid w:val="003D6BCE"/>
    <w:rsid w:val="003E029B"/>
    <w:rsid w:val="003E08F6"/>
    <w:rsid w:val="003E13FE"/>
    <w:rsid w:val="003E2025"/>
    <w:rsid w:val="003E228D"/>
    <w:rsid w:val="003E2380"/>
    <w:rsid w:val="003E3570"/>
    <w:rsid w:val="003E35D4"/>
    <w:rsid w:val="003E3EF9"/>
    <w:rsid w:val="003E4B67"/>
    <w:rsid w:val="003E511E"/>
    <w:rsid w:val="003E517B"/>
    <w:rsid w:val="003E5886"/>
    <w:rsid w:val="003E6213"/>
    <w:rsid w:val="003E7C37"/>
    <w:rsid w:val="003F06A1"/>
    <w:rsid w:val="003F1B27"/>
    <w:rsid w:val="003F2E81"/>
    <w:rsid w:val="003F5E57"/>
    <w:rsid w:val="003F6129"/>
    <w:rsid w:val="003F7A72"/>
    <w:rsid w:val="003F7B3F"/>
    <w:rsid w:val="00400130"/>
    <w:rsid w:val="00400FE5"/>
    <w:rsid w:val="00402A30"/>
    <w:rsid w:val="00402CCE"/>
    <w:rsid w:val="00403469"/>
    <w:rsid w:val="00403E60"/>
    <w:rsid w:val="00404102"/>
    <w:rsid w:val="00404FC5"/>
    <w:rsid w:val="00405082"/>
    <w:rsid w:val="004055BC"/>
    <w:rsid w:val="004056C2"/>
    <w:rsid w:val="004056E0"/>
    <w:rsid w:val="00405F2E"/>
    <w:rsid w:val="00406052"/>
    <w:rsid w:val="004101EA"/>
    <w:rsid w:val="00410463"/>
    <w:rsid w:val="00410647"/>
    <w:rsid w:val="00410730"/>
    <w:rsid w:val="00410F9E"/>
    <w:rsid w:val="00412A55"/>
    <w:rsid w:val="004131F7"/>
    <w:rsid w:val="0041414D"/>
    <w:rsid w:val="00414326"/>
    <w:rsid w:val="00414346"/>
    <w:rsid w:val="00414450"/>
    <w:rsid w:val="00414F83"/>
    <w:rsid w:val="00415DDF"/>
    <w:rsid w:val="00416870"/>
    <w:rsid w:val="00416CAF"/>
    <w:rsid w:val="004178BB"/>
    <w:rsid w:val="00417A9C"/>
    <w:rsid w:val="00417C42"/>
    <w:rsid w:val="004212BF"/>
    <w:rsid w:val="004220E1"/>
    <w:rsid w:val="004227BF"/>
    <w:rsid w:val="004233F0"/>
    <w:rsid w:val="0042391A"/>
    <w:rsid w:val="0042417C"/>
    <w:rsid w:val="00424F08"/>
    <w:rsid w:val="00425052"/>
    <w:rsid w:val="004257C1"/>
    <w:rsid w:val="00425846"/>
    <w:rsid w:val="00425BC1"/>
    <w:rsid w:val="00425F31"/>
    <w:rsid w:val="0042718D"/>
    <w:rsid w:val="00427546"/>
    <w:rsid w:val="00430567"/>
    <w:rsid w:val="00430E0A"/>
    <w:rsid w:val="00431311"/>
    <w:rsid w:val="004321C0"/>
    <w:rsid w:val="004337AF"/>
    <w:rsid w:val="00433A7F"/>
    <w:rsid w:val="00433C5B"/>
    <w:rsid w:val="0043401E"/>
    <w:rsid w:val="00434ABF"/>
    <w:rsid w:val="00434D99"/>
    <w:rsid w:val="004356B1"/>
    <w:rsid w:val="00436191"/>
    <w:rsid w:val="004362E3"/>
    <w:rsid w:val="00436308"/>
    <w:rsid w:val="00436867"/>
    <w:rsid w:val="00437D5C"/>
    <w:rsid w:val="00440E40"/>
    <w:rsid w:val="00441225"/>
    <w:rsid w:val="00441B37"/>
    <w:rsid w:val="00441C74"/>
    <w:rsid w:val="00441EC0"/>
    <w:rsid w:val="004423F9"/>
    <w:rsid w:val="0044292A"/>
    <w:rsid w:val="004431BE"/>
    <w:rsid w:val="0044374A"/>
    <w:rsid w:val="00443DBD"/>
    <w:rsid w:val="004441DD"/>
    <w:rsid w:val="00445080"/>
    <w:rsid w:val="00447D7F"/>
    <w:rsid w:val="004505A5"/>
    <w:rsid w:val="00452816"/>
    <w:rsid w:val="00452E55"/>
    <w:rsid w:val="0045380D"/>
    <w:rsid w:val="00453A82"/>
    <w:rsid w:val="00454291"/>
    <w:rsid w:val="00454CFD"/>
    <w:rsid w:val="00455236"/>
    <w:rsid w:val="004559E9"/>
    <w:rsid w:val="00455FBE"/>
    <w:rsid w:val="004567DD"/>
    <w:rsid w:val="004576E6"/>
    <w:rsid w:val="004602B4"/>
    <w:rsid w:val="00460AB1"/>
    <w:rsid w:val="00460B0A"/>
    <w:rsid w:val="00461E47"/>
    <w:rsid w:val="00462F6D"/>
    <w:rsid w:val="004641B5"/>
    <w:rsid w:val="004642A2"/>
    <w:rsid w:val="004649DA"/>
    <w:rsid w:val="00464A4A"/>
    <w:rsid w:val="00465335"/>
    <w:rsid w:val="0046672B"/>
    <w:rsid w:val="00470EBA"/>
    <w:rsid w:val="00472280"/>
    <w:rsid w:val="00472E47"/>
    <w:rsid w:val="00473319"/>
    <w:rsid w:val="004739D2"/>
    <w:rsid w:val="00473ABD"/>
    <w:rsid w:val="00473C7E"/>
    <w:rsid w:val="00473ED6"/>
    <w:rsid w:val="004750BC"/>
    <w:rsid w:val="004762B8"/>
    <w:rsid w:val="00477122"/>
    <w:rsid w:val="00477985"/>
    <w:rsid w:val="00482359"/>
    <w:rsid w:val="00482CD2"/>
    <w:rsid w:val="004865AF"/>
    <w:rsid w:val="00486A82"/>
    <w:rsid w:val="00486FAF"/>
    <w:rsid w:val="004906AD"/>
    <w:rsid w:val="00490EF4"/>
    <w:rsid w:val="00491B09"/>
    <w:rsid w:val="00491D5C"/>
    <w:rsid w:val="00492701"/>
    <w:rsid w:val="00493FF9"/>
    <w:rsid w:val="00494C7A"/>
    <w:rsid w:val="00494F6C"/>
    <w:rsid w:val="00495D55"/>
    <w:rsid w:val="00496F6B"/>
    <w:rsid w:val="00497072"/>
    <w:rsid w:val="004A0158"/>
    <w:rsid w:val="004A22CC"/>
    <w:rsid w:val="004A256D"/>
    <w:rsid w:val="004A32A1"/>
    <w:rsid w:val="004A3906"/>
    <w:rsid w:val="004A4713"/>
    <w:rsid w:val="004A5819"/>
    <w:rsid w:val="004A5F0E"/>
    <w:rsid w:val="004A754E"/>
    <w:rsid w:val="004B0FBE"/>
    <w:rsid w:val="004B1B7E"/>
    <w:rsid w:val="004B2340"/>
    <w:rsid w:val="004B2B8F"/>
    <w:rsid w:val="004B2C59"/>
    <w:rsid w:val="004B2DBE"/>
    <w:rsid w:val="004B36E6"/>
    <w:rsid w:val="004B5DB7"/>
    <w:rsid w:val="004B60AA"/>
    <w:rsid w:val="004B6EC0"/>
    <w:rsid w:val="004C08F5"/>
    <w:rsid w:val="004C0A3F"/>
    <w:rsid w:val="004C16F3"/>
    <w:rsid w:val="004C3001"/>
    <w:rsid w:val="004C3174"/>
    <w:rsid w:val="004C3211"/>
    <w:rsid w:val="004C3CB4"/>
    <w:rsid w:val="004C4EDE"/>
    <w:rsid w:val="004C4FA2"/>
    <w:rsid w:val="004C51E6"/>
    <w:rsid w:val="004C5848"/>
    <w:rsid w:val="004C5BBF"/>
    <w:rsid w:val="004C7A68"/>
    <w:rsid w:val="004C7A97"/>
    <w:rsid w:val="004C7F25"/>
    <w:rsid w:val="004D04A9"/>
    <w:rsid w:val="004D09F4"/>
    <w:rsid w:val="004D0D3A"/>
    <w:rsid w:val="004D12E3"/>
    <w:rsid w:val="004D1577"/>
    <w:rsid w:val="004D1C59"/>
    <w:rsid w:val="004D2CC2"/>
    <w:rsid w:val="004D3201"/>
    <w:rsid w:val="004D3AE9"/>
    <w:rsid w:val="004D558F"/>
    <w:rsid w:val="004D5E43"/>
    <w:rsid w:val="004D6B24"/>
    <w:rsid w:val="004D6B56"/>
    <w:rsid w:val="004D7C97"/>
    <w:rsid w:val="004E0023"/>
    <w:rsid w:val="004E09C6"/>
    <w:rsid w:val="004E0C33"/>
    <w:rsid w:val="004E14DD"/>
    <w:rsid w:val="004E31D0"/>
    <w:rsid w:val="004E39FC"/>
    <w:rsid w:val="004E43D6"/>
    <w:rsid w:val="004E516F"/>
    <w:rsid w:val="004E52E3"/>
    <w:rsid w:val="004E5A1C"/>
    <w:rsid w:val="004E5C5E"/>
    <w:rsid w:val="004E6689"/>
    <w:rsid w:val="004E678C"/>
    <w:rsid w:val="004E69DE"/>
    <w:rsid w:val="004E741C"/>
    <w:rsid w:val="004E796D"/>
    <w:rsid w:val="004F1284"/>
    <w:rsid w:val="004F23D9"/>
    <w:rsid w:val="004F261B"/>
    <w:rsid w:val="004F3B7E"/>
    <w:rsid w:val="004F41CD"/>
    <w:rsid w:val="004F52A3"/>
    <w:rsid w:val="004F5732"/>
    <w:rsid w:val="004F5C2C"/>
    <w:rsid w:val="004F5C3F"/>
    <w:rsid w:val="004F62D9"/>
    <w:rsid w:val="004F6F2A"/>
    <w:rsid w:val="005015FD"/>
    <w:rsid w:val="0050232A"/>
    <w:rsid w:val="00502A7B"/>
    <w:rsid w:val="0050373D"/>
    <w:rsid w:val="00504548"/>
    <w:rsid w:val="0051001F"/>
    <w:rsid w:val="00510C8E"/>
    <w:rsid w:val="005110C4"/>
    <w:rsid w:val="00511626"/>
    <w:rsid w:val="0051282D"/>
    <w:rsid w:val="00512CF0"/>
    <w:rsid w:val="0051400C"/>
    <w:rsid w:val="0051492E"/>
    <w:rsid w:val="00515D86"/>
    <w:rsid w:val="00520BA0"/>
    <w:rsid w:val="00521EAF"/>
    <w:rsid w:val="00522815"/>
    <w:rsid w:val="00522EBB"/>
    <w:rsid w:val="00523388"/>
    <w:rsid w:val="00523AE2"/>
    <w:rsid w:val="00523AF7"/>
    <w:rsid w:val="00523E47"/>
    <w:rsid w:val="00523F16"/>
    <w:rsid w:val="00525845"/>
    <w:rsid w:val="00526A26"/>
    <w:rsid w:val="00526BD3"/>
    <w:rsid w:val="00527325"/>
    <w:rsid w:val="00530CBF"/>
    <w:rsid w:val="00531055"/>
    <w:rsid w:val="0053300C"/>
    <w:rsid w:val="005332C7"/>
    <w:rsid w:val="00533634"/>
    <w:rsid w:val="005341DB"/>
    <w:rsid w:val="00534368"/>
    <w:rsid w:val="00534842"/>
    <w:rsid w:val="00535CC6"/>
    <w:rsid w:val="0053616F"/>
    <w:rsid w:val="00536C5C"/>
    <w:rsid w:val="00536FC7"/>
    <w:rsid w:val="005372AD"/>
    <w:rsid w:val="0053771F"/>
    <w:rsid w:val="0053785C"/>
    <w:rsid w:val="00537930"/>
    <w:rsid w:val="00540144"/>
    <w:rsid w:val="0054057B"/>
    <w:rsid w:val="0054076C"/>
    <w:rsid w:val="00540EE2"/>
    <w:rsid w:val="00541F89"/>
    <w:rsid w:val="0054316A"/>
    <w:rsid w:val="00543AA3"/>
    <w:rsid w:val="00544B5C"/>
    <w:rsid w:val="005462A4"/>
    <w:rsid w:val="005513B5"/>
    <w:rsid w:val="00552304"/>
    <w:rsid w:val="005537C7"/>
    <w:rsid w:val="005544D5"/>
    <w:rsid w:val="005553F8"/>
    <w:rsid w:val="00555C54"/>
    <w:rsid w:val="00557FAD"/>
    <w:rsid w:val="00561285"/>
    <w:rsid w:val="00562B07"/>
    <w:rsid w:val="00563374"/>
    <w:rsid w:val="005637C6"/>
    <w:rsid w:val="005638E8"/>
    <w:rsid w:val="0056418C"/>
    <w:rsid w:val="0056439C"/>
    <w:rsid w:val="0056545A"/>
    <w:rsid w:val="0056565B"/>
    <w:rsid w:val="005664F6"/>
    <w:rsid w:val="00566C06"/>
    <w:rsid w:val="00566D69"/>
    <w:rsid w:val="0056766F"/>
    <w:rsid w:val="00567AAC"/>
    <w:rsid w:val="00570B13"/>
    <w:rsid w:val="00570BCE"/>
    <w:rsid w:val="00570C2B"/>
    <w:rsid w:val="00571316"/>
    <w:rsid w:val="005718DC"/>
    <w:rsid w:val="00571B56"/>
    <w:rsid w:val="00571BF8"/>
    <w:rsid w:val="005723CA"/>
    <w:rsid w:val="005728A7"/>
    <w:rsid w:val="005737B4"/>
    <w:rsid w:val="00574468"/>
    <w:rsid w:val="00574ABA"/>
    <w:rsid w:val="00574FA6"/>
    <w:rsid w:val="00575036"/>
    <w:rsid w:val="005755B7"/>
    <w:rsid w:val="0057582D"/>
    <w:rsid w:val="00576020"/>
    <w:rsid w:val="00576194"/>
    <w:rsid w:val="00577067"/>
    <w:rsid w:val="0057792E"/>
    <w:rsid w:val="00580C74"/>
    <w:rsid w:val="00581349"/>
    <w:rsid w:val="005819B8"/>
    <w:rsid w:val="00582A77"/>
    <w:rsid w:val="0058378C"/>
    <w:rsid w:val="005838E2"/>
    <w:rsid w:val="00583F3E"/>
    <w:rsid w:val="005844E3"/>
    <w:rsid w:val="0058698A"/>
    <w:rsid w:val="005872A1"/>
    <w:rsid w:val="00590895"/>
    <w:rsid w:val="0059241F"/>
    <w:rsid w:val="00592665"/>
    <w:rsid w:val="005927D2"/>
    <w:rsid w:val="0059283F"/>
    <w:rsid w:val="00593534"/>
    <w:rsid w:val="00595035"/>
    <w:rsid w:val="00596ECB"/>
    <w:rsid w:val="00597F16"/>
    <w:rsid w:val="005A14AB"/>
    <w:rsid w:val="005A20C3"/>
    <w:rsid w:val="005A3051"/>
    <w:rsid w:val="005A367A"/>
    <w:rsid w:val="005A3B43"/>
    <w:rsid w:val="005A42EC"/>
    <w:rsid w:val="005A49E8"/>
    <w:rsid w:val="005A5F88"/>
    <w:rsid w:val="005A746E"/>
    <w:rsid w:val="005A75A2"/>
    <w:rsid w:val="005A7656"/>
    <w:rsid w:val="005A79E0"/>
    <w:rsid w:val="005A7F84"/>
    <w:rsid w:val="005B03C8"/>
    <w:rsid w:val="005B1E1D"/>
    <w:rsid w:val="005B2E8F"/>
    <w:rsid w:val="005B3A83"/>
    <w:rsid w:val="005B3D3E"/>
    <w:rsid w:val="005B4F65"/>
    <w:rsid w:val="005B54B1"/>
    <w:rsid w:val="005B6641"/>
    <w:rsid w:val="005B6E81"/>
    <w:rsid w:val="005B7ECA"/>
    <w:rsid w:val="005C0048"/>
    <w:rsid w:val="005C005D"/>
    <w:rsid w:val="005C01C4"/>
    <w:rsid w:val="005C1DCD"/>
    <w:rsid w:val="005C2B04"/>
    <w:rsid w:val="005C2DD2"/>
    <w:rsid w:val="005C4122"/>
    <w:rsid w:val="005C4A8D"/>
    <w:rsid w:val="005C5948"/>
    <w:rsid w:val="005C5B8D"/>
    <w:rsid w:val="005C6146"/>
    <w:rsid w:val="005C7C15"/>
    <w:rsid w:val="005D0427"/>
    <w:rsid w:val="005D1609"/>
    <w:rsid w:val="005D1A3E"/>
    <w:rsid w:val="005D40D2"/>
    <w:rsid w:val="005D522D"/>
    <w:rsid w:val="005D5FD7"/>
    <w:rsid w:val="005D7489"/>
    <w:rsid w:val="005E0542"/>
    <w:rsid w:val="005E05E1"/>
    <w:rsid w:val="005E0F45"/>
    <w:rsid w:val="005E13D6"/>
    <w:rsid w:val="005E1507"/>
    <w:rsid w:val="005E1E51"/>
    <w:rsid w:val="005E2964"/>
    <w:rsid w:val="005E3C88"/>
    <w:rsid w:val="005E3F1B"/>
    <w:rsid w:val="005E403C"/>
    <w:rsid w:val="005E4244"/>
    <w:rsid w:val="005E42F7"/>
    <w:rsid w:val="005E47DB"/>
    <w:rsid w:val="005E5505"/>
    <w:rsid w:val="005E6205"/>
    <w:rsid w:val="005E68E4"/>
    <w:rsid w:val="005E6E13"/>
    <w:rsid w:val="005E6F82"/>
    <w:rsid w:val="005E7007"/>
    <w:rsid w:val="005F1122"/>
    <w:rsid w:val="005F15A9"/>
    <w:rsid w:val="005F1F75"/>
    <w:rsid w:val="005F2381"/>
    <w:rsid w:val="005F254E"/>
    <w:rsid w:val="005F2898"/>
    <w:rsid w:val="005F33C6"/>
    <w:rsid w:val="005F5E60"/>
    <w:rsid w:val="005F623E"/>
    <w:rsid w:val="005F7327"/>
    <w:rsid w:val="00601A9D"/>
    <w:rsid w:val="0060301E"/>
    <w:rsid w:val="00603AD8"/>
    <w:rsid w:val="00605467"/>
    <w:rsid w:val="006054EB"/>
    <w:rsid w:val="00605CA6"/>
    <w:rsid w:val="00605CDA"/>
    <w:rsid w:val="00605FF1"/>
    <w:rsid w:val="0061036F"/>
    <w:rsid w:val="00610627"/>
    <w:rsid w:val="00610843"/>
    <w:rsid w:val="00611E07"/>
    <w:rsid w:val="00611F51"/>
    <w:rsid w:val="00614ED9"/>
    <w:rsid w:val="00615DE8"/>
    <w:rsid w:val="00616253"/>
    <w:rsid w:val="0061689F"/>
    <w:rsid w:val="00616E0E"/>
    <w:rsid w:val="00617112"/>
    <w:rsid w:val="0061778D"/>
    <w:rsid w:val="006177C3"/>
    <w:rsid w:val="00617A45"/>
    <w:rsid w:val="00621E75"/>
    <w:rsid w:val="00622AB7"/>
    <w:rsid w:val="00625214"/>
    <w:rsid w:val="006264E8"/>
    <w:rsid w:val="00626A16"/>
    <w:rsid w:val="0062766D"/>
    <w:rsid w:val="00627B55"/>
    <w:rsid w:val="00627C45"/>
    <w:rsid w:val="00632118"/>
    <w:rsid w:val="00632E3F"/>
    <w:rsid w:val="00633407"/>
    <w:rsid w:val="006336A6"/>
    <w:rsid w:val="00633925"/>
    <w:rsid w:val="00633BAC"/>
    <w:rsid w:val="00633C1F"/>
    <w:rsid w:val="00634528"/>
    <w:rsid w:val="006348F7"/>
    <w:rsid w:val="00635DAF"/>
    <w:rsid w:val="00636EC5"/>
    <w:rsid w:val="0063737B"/>
    <w:rsid w:val="00637B25"/>
    <w:rsid w:val="006416BD"/>
    <w:rsid w:val="00641A7A"/>
    <w:rsid w:val="006445E7"/>
    <w:rsid w:val="00644E9F"/>
    <w:rsid w:val="00645225"/>
    <w:rsid w:val="00645539"/>
    <w:rsid w:val="006464CD"/>
    <w:rsid w:val="00646659"/>
    <w:rsid w:val="006470C3"/>
    <w:rsid w:val="00650233"/>
    <w:rsid w:val="00650DF8"/>
    <w:rsid w:val="0065263D"/>
    <w:rsid w:val="00652DFF"/>
    <w:rsid w:val="006537DB"/>
    <w:rsid w:val="006538B6"/>
    <w:rsid w:val="006548B6"/>
    <w:rsid w:val="00654A46"/>
    <w:rsid w:val="006556FB"/>
    <w:rsid w:val="00661800"/>
    <w:rsid w:val="00661E1B"/>
    <w:rsid w:val="00661ED7"/>
    <w:rsid w:val="006629CF"/>
    <w:rsid w:val="00662DA8"/>
    <w:rsid w:val="00663126"/>
    <w:rsid w:val="00663C28"/>
    <w:rsid w:val="0066514D"/>
    <w:rsid w:val="00666276"/>
    <w:rsid w:val="006665F2"/>
    <w:rsid w:val="00667FCC"/>
    <w:rsid w:val="00670EAA"/>
    <w:rsid w:val="0067274F"/>
    <w:rsid w:val="00672A3C"/>
    <w:rsid w:val="00672AAE"/>
    <w:rsid w:val="00672C80"/>
    <w:rsid w:val="0067350E"/>
    <w:rsid w:val="00673753"/>
    <w:rsid w:val="00674186"/>
    <w:rsid w:val="00674729"/>
    <w:rsid w:val="006757CA"/>
    <w:rsid w:val="00675A21"/>
    <w:rsid w:val="00676342"/>
    <w:rsid w:val="006764CA"/>
    <w:rsid w:val="00677797"/>
    <w:rsid w:val="006802DF"/>
    <w:rsid w:val="00680566"/>
    <w:rsid w:val="00680A67"/>
    <w:rsid w:val="0068129A"/>
    <w:rsid w:val="006815F7"/>
    <w:rsid w:val="00682126"/>
    <w:rsid w:val="006841DD"/>
    <w:rsid w:val="00685F35"/>
    <w:rsid w:val="00686023"/>
    <w:rsid w:val="0068624C"/>
    <w:rsid w:val="00686B94"/>
    <w:rsid w:val="00686DFD"/>
    <w:rsid w:val="00687545"/>
    <w:rsid w:val="00687721"/>
    <w:rsid w:val="0068774C"/>
    <w:rsid w:val="0068798A"/>
    <w:rsid w:val="00687C32"/>
    <w:rsid w:val="00687E4B"/>
    <w:rsid w:val="006903A9"/>
    <w:rsid w:val="00691147"/>
    <w:rsid w:val="006914B1"/>
    <w:rsid w:val="00691D5E"/>
    <w:rsid w:val="0069211C"/>
    <w:rsid w:val="0069248A"/>
    <w:rsid w:val="00692EEC"/>
    <w:rsid w:val="00694040"/>
    <w:rsid w:val="00694825"/>
    <w:rsid w:val="00695993"/>
    <w:rsid w:val="00695AD2"/>
    <w:rsid w:val="00696C35"/>
    <w:rsid w:val="006971F4"/>
    <w:rsid w:val="00697735"/>
    <w:rsid w:val="00697A2C"/>
    <w:rsid w:val="00697D8D"/>
    <w:rsid w:val="006A0778"/>
    <w:rsid w:val="006A17B2"/>
    <w:rsid w:val="006A1B65"/>
    <w:rsid w:val="006A2C5A"/>
    <w:rsid w:val="006A2E8F"/>
    <w:rsid w:val="006A326D"/>
    <w:rsid w:val="006A34CD"/>
    <w:rsid w:val="006A534D"/>
    <w:rsid w:val="006A5AF1"/>
    <w:rsid w:val="006A6199"/>
    <w:rsid w:val="006A64D4"/>
    <w:rsid w:val="006B19AE"/>
    <w:rsid w:val="006B27D1"/>
    <w:rsid w:val="006B28FC"/>
    <w:rsid w:val="006B477F"/>
    <w:rsid w:val="006B4A4E"/>
    <w:rsid w:val="006B4B6A"/>
    <w:rsid w:val="006B4EB2"/>
    <w:rsid w:val="006B5158"/>
    <w:rsid w:val="006B5171"/>
    <w:rsid w:val="006B602D"/>
    <w:rsid w:val="006B6101"/>
    <w:rsid w:val="006B69F1"/>
    <w:rsid w:val="006B6CDE"/>
    <w:rsid w:val="006C12BC"/>
    <w:rsid w:val="006C2864"/>
    <w:rsid w:val="006C4689"/>
    <w:rsid w:val="006C5B08"/>
    <w:rsid w:val="006C6DCE"/>
    <w:rsid w:val="006C780C"/>
    <w:rsid w:val="006C7DE7"/>
    <w:rsid w:val="006D051C"/>
    <w:rsid w:val="006D1620"/>
    <w:rsid w:val="006D24ED"/>
    <w:rsid w:val="006D2A98"/>
    <w:rsid w:val="006D2BAE"/>
    <w:rsid w:val="006D3F61"/>
    <w:rsid w:val="006D4B53"/>
    <w:rsid w:val="006D6246"/>
    <w:rsid w:val="006D624B"/>
    <w:rsid w:val="006D7DFB"/>
    <w:rsid w:val="006D7E78"/>
    <w:rsid w:val="006E0A5F"/>
    <w:rsid w:val="006E1C68"/>
    <w:rsid w:val="006E36E2"/>
    <w:rsid w:val="006E4A89"/>
    <w:rsid w:val="006E50D8"/>
    <w:rsid w:val="006E5EE3"/>
    <w:rsid w:val="006E61C1"/>
    <w:rsid w:val="006E6BC1"/>
    <w:rsid w:val="006E753A"/>
    <w:rsid w:val="006E7A9B"/>
    <w:rsid w:val="006E7B56"/>
    <w:rsid w:val="006F0CAF"/>
    <w:rsid w:val="006F0D9B"/>
    <w:rsid w:val="006F3218"/>
    <w:rsid w:val="006F338B"/>
    <w:rsid w:val="006F38D5"/>
    <w:rsid w:val="006F4383"/>
    <w:rsid w:val="006F7030"/>
    <w:rsid w:val="006F7647"/>
    <w:rsid w:val="006F7C76"/>
    <w:rsid w:val="006F7F90"/>
    <w:rsid w:val="007010B2"/>
    <w:rsid w:val="00701DE2"/>
    <w:rsid w:val="0070247E"/>
    <w:rsid w:val="007026C2"/>
    <w:rsid w:val="00702988"/>
    <w:rsid w:val="00702BD0"/>
    <w:rsid w:val="00703786"/>
    <w:rsid w:val="00703932"/>
    <w:rsid w:val="00703F55"/>
    <w:rsid w:val="00704E5D"/>
    <w:rsid w:val="007064D5"/>
    <w:rsid w:val="00706F7C"/>
    <w:rsid w:val="007078A5"/>
    <w:rsid w:val="00707D67"/>
    <w:rsid w:val="007106F1"/>
    <w:rsid w:val="007115B9"/>
    <w:rsid w:val="00711952"/>
    <w:rsid w:val="00711B60"/>
    <w:rsid w:val="00712305"/>
    <w:rsid w:val="0071343E"/>
    <w:rsid w:val="007137CA"/>
    <w:rsid w:val="00713DE4"/>
    <w:rsid w:val="00720140"/>
    <w:rsid w:val="007206A6"/>
    <w:rsid w:val="00720D8D"/>
    <w:rsid w:val="00721436"/>
    <w:rsid w:val="00722B17"/>
    <w:rsid w:val="00722DB4"/>
    <w:rsid w:val="00723C9A"/>
    <w:rsid w:val="00723CC6"/>
    <w:rsid w:val="00724256"/>
    <w:rsid w:val="00724AD8"/>
    <w:rsid w:val="00724C08"/>
    <w:rsid w:val="00726FC1"/>
    <w:rsid w:val="0072725F"/>
    <w:rsid w:val="00727310"/>
    <w:rsid w:val="0072766D"/>
    <w:rsid w:val="007301A8"/>
    <w:rsid w:val="007314C3"/>
    <w:rsid w:val="00731758"/>
    <w:rsid w:val="00731A28"/>
    <w:rsid w:val="0073223C"/>
    <w:rsid w:val="0073290D"/>
    <w:rsid w:val="007347D1"/>
    <w:rsid w:val="00734E48"/>
    <w:rsid w:val="00735074"/>
    <w:rsid w:val="00735EA1"/>
    <w:rsid w:val="00737012"/>
    <w:rsid w:val="00737AC8"/>
    <w:rsid w:val="00740594"/>
    <w:rsid w:val="007410B0"/>
    <w:rsid w:val="0074179D"/>
    <w:rsid w:val="007417C1"/>
    <w:rsid w:val="00742657"/>
    <w:rsid w:val="00742CF3"/>
    <w:rsid w:val="00743D38"/>
    <w:rsid w:val="00744C7C"/>
    <w:rsid w:val="00745285"/>
    <w:rsid w:val="007458F8"/>
    <w:rsid w:val="007463BC"/>
    <w:rsid w:val="00746F8C"/>
    <w:rsid w:val="00750CF5"/>
    <w:rsid w:val="00750E6A"/>
    <w:rsid w:val="007519C0"/>
    <w:rsid w:val="00751B8A"/>
    <w:rsid w:val="007524E5"/>
    <w:rsid w:val="007524EE"/>
    <w:rsid w:val="00753205"/>
    <w:rsid w:val="00753D03"/>
    <w:rsid w:val="00755008"/>
    <w:rsid w:val="007567C2"/>
    <w:rsid w:val="00760819"/>
    <w:rsid w:val="00761B37"/>
    <w:rsid w:val="00763BAE"/>
    <w:rsid w:val="007647C0"/>
    <w:rsid w:val="007655EF"/>
    <w:rsid w:val="00765E10"/>
    <w:rsid w:val="00766F76"/>
    <w:rsid w:val="007679DC"/>
    <w:rsid w:val="00767C36"/>
    <w:rsid w:val="00767CA9"/>
    <w:rsid w:val="00770245"/>
    <w:rsid w:val="00770A68"/>
    <w:rsid w:val="00770E43"/>
    <w:rsid w:val="007714F3"/>
    <w:rsid w:val="00772014"/>
    <w:rsid w:val="007728FA"/>
    <w:rsid w:val="00772CB0"/>
    <w:rsid w:val="0077353D"/>
    <w:rsid w:val="00773A83"/>
    <w:rsid w:val="007741C9"/>
    <w:rsid w:val="0077427E"/>
    <w:rsid w:val="0077444C"/>
    <w:rsid w:val="0077451B"/>
    <w:rsid w:val="0077461D"/>
    <w:rsid w:val="00774ED8"/>
    <w:rsid w:val="007753E7"/>
    <w:rsid w:val="00775931"/>
    <w:rsid w:val="00775C69"/>
    <w:rsid w:val="00776789"/>
    <w:rsid w:val="007778EF"/>
    <w:rsid w:val="007802E0"/>
    <w:rsid w:val="00780590"/>
    <w:rsid w:val="0078133F"/>
    <w:rsid w:val="00783C60"/>
    <w:rsid w:val="00784D31"/>
    <w:rsid w:val="00784D8B"/>
    <w:rsid w:val="007853E9"/>
    <w:rsid w:val="00785662"/>
    <w:rsid w:val="007859CF"/>
    <w:rsid w:val="00790321"/>
    <w:rsid w:val="007911EC"/>
    <w:rsid w:val="007920DB"/>
    <w:rsid w:val="00792352"/>
    <w:rsid w:val="00792E77"/>
    <w:rsid w:val="00793766"/>
    <w:rsid w:val="007941B1"/>
    <w:rsid w:val="00795A04"/>
    <w:rsid w:val="00796FC3"/>
    <w:rsid w:val="007974A9"/>
    <w:rsid w:val="007A15A1"/>
    <w:rsid w:val="007A1AEB"/>
    <w:rsid w:val="007A39A2"/>
    <w:rsid w:val="007A3BF4"/>
    <w:rsid w:val="007A45AF"/>
    <w:rsid w:val="007A54DB"/>
    <w:rsid w:val="007A65AE"/>
    <w:rsid w:val="007A6DC9"/>
    <w:rsid w:val="007A7748"/>
    <w:rsid w:val="007B1A02"/>
    <w:rsid w:val="007B20F1"/>
    <w:rsid w:val="007B2175"/>
    <w:rsid w:val="007B28BE"/>
    <w:rsid w:val="007B2A3D"/>
    <w:rsid w:val="007B3919"/>
    <w:rsid w:val="007B47B6"/>
    <w:rsid w:val="007B63A6"/>
    <w:rsid w:val="007B7079"/>
    <w:rsid w:val="007B7856"/>
    <w:rsid w:val="007C0994"/>
    <w:rsid w:val="007C0C45"/>
    <w:rsid w:val="007C1446"/>
    <w:rsid w:val="007C25BA"/>
    <w:rsid w:val="007C3E67"/>
    <w:rsid w:val="007C4FB3"/>
    <w:rsid w:val="007C5023"/>
    <w:rsid w:val="007C52F7"/>
    <w:rsid w:val="007C57C9"/>
    <w:rsid w:val="007C7883"/>
    <w:rsid w:val="007C7C11"/>
    <w:rsid w:val="007D015F"/>
    <w:rsid w:val="007D0E2A"/>
    <w:rsid w:val="007D1150"/>
    <w:rsid w:val="007D1CAF"/>
    <w:rsid w:val="007D2511"/>
    <w:rsid w:val="007D29EE"/>
    <w:rsid w:val="007D29FA"/>
    <w:rsid w:val="007D3FB6"/>
    <w:rsid w:val="007D481E"/>
    <w:rsid w:val="007D5A94"/>
    <w:rsid w:val="007D5DA2"/>
    <w:rsid w:val="007D6753"/>
    <w:rsid w:val="007D7098"/>
    <w:rsid w:val="007D7BBE"/>
    <w:rsid w:val="007E05D5"/>
    <w:rsid w:val="007E0729"/>
    <w:rsid w:val="007E1E79"/>
    <w:rsid w:val="007E245E"/>
    <w:rsid w:val="007E2877"/>
    <w:rsid w:val="007E3745"/>
    <w:rsid w:val="007E3888"/>
    <w:rsid w:val="007E557D"/>
    <w:rsid w:val="007E5E21"/>
    <w:rsid w:val="007E607F"/>
    <w:rsid w:val="007E6094"/>
    <w:rsid w:val="007F003E"/>
    <w:rsid w:val="007F1075"/>
    <w:rsid w:val="007F24E4"/>
    <w:rsid w:val="007F2CEB"/>
    <w:rsid w:val="007F3B90"/>
    <w:rsid w:val="007F3D92"/>
    <w:rsid w:val="007F68C3"/>
    <w:rsid w:val="007F68F5"/>
    <w:rsid w:val="0080044B"/>
    <w:rsid w:val="00802B80"/>
    <w:rsid w:val="00803454"/>
    <w:rsid w:val="00803888"/>
    <w:rsid w:val="00804BD2"/>
    <w:rsid w:val="00804FD2"/>
    <w:rsid w:val="0080570A"/>
    <w:rsid w:val="00805A98"/>
    <w:rsid w:val="008107CB"/>
    <w:rsid w:val="00810C08"/>
    <w:rsid w:val="00810C30"/>
    <w:rsid w:val="0081113A"/>
    <w:rsid w:val="00811563"/>
    <w:rsid w:val="00811F16"/>
    <w:rsid w:val="00812EDE"/>
    <w:rsid w:val="0081303F"/>
    <w:rsid w:val="00813180"/>
    <w:rsid w:val="00813F6A"/>
    <w:rsid w:val="00814F43"/>
    <w:rsid w:val="008150FD"/>
    <w:rsid w:val="008152A8"/>
    <w:rsid w:val="008152FC"/>
    <w:rsid w:val="008174FB"/>
    <w:rsid w:val="008205C1"/>
    <w:rsid w:val="008213E1"/>
    <w:rsid w:val="00822445"/>
    <w:rsid w:val="00822F9F"/>
    <w:rsid w:val="00824041"/>
    <w:rsid w:val="008257AE"/>
    <w:rsid w:val="00826661"/>
    <w:rsid w:val="008268B0"/>
    <w:rsid w:val="00826C68"/>
    <w:rsid w:val="00826EF9"/>
    <w:rsid w:val="00827C7D"/>
    <w:rsid w:val="00827F02"/>
    <w:rsid w:val="00830045"/>
    <w:rsid w:val="00831487"/>
    <w:rsid w:val="00832220"/>
    <w:rsid w:val="00832ED4"/>
    <w:rsid w:val="008334D1"/>
    <w:rsid w:val="00833555"/>
    <w:rsid w:val="00834051"/>
    <w:rsid w:val="008349B4"/>
    <w:rsid w:val="00836019"/>
    <w:rsid w:val="00836E2F"/>
    <w:rsid w:val="00837670"/>
    <w:rsid w:val="0084027B"/>
    <w:rsid w:val="008405C5"/>
    <w:rsid w:val="00840872"/>
    <w:rsid w:val="008412C8"/>
    <w:rsid w:val="0084162E"/>
    <w:rsid w:val="00843632"/>
    <w:rsid w:val="00843BB8"/>
    <w:rsid w:val="00844E2F"/>
    <w:rsid w:val="008450CF"/>
    <w:rsid w:val="00845306"/>
    <w:rsid w:val="0084664B"/>
    <w:rsid w:val="00846DE3"/>
    <w:rsid w:val="00847698"/>
    <w:rsid w:val="00847CBD"/>
    <w:rsid w:val="00851848"/>
    <w:rsid w:val="00854531"/>
    <w:rsid w:val="00854F6D"/>
    <w:rsid w:val="008562C7"/>
    <w:rsid w:val="00856C4B"/>
    <w:rsid w:val="00856CAF"/>
    <w:rsid w:val="00856CE0"/>
    <w:rsid w:val="00856DD1"/>
    <w:rsid w:val="00861FC3"/>
    <w:rsid w:val="00862B64"/>
    <w:rsid w:val="008639AE"/>
    <w:rsid w:val="008648EF"/>
    <w:rsid w:val="00864969"/>
    <w:rsid w:val="0086520C"/>
    <w:rsid w:val="00867929"/>
    <w:rsid w:val="00867F5A"/>
    <w:rsid w:val="00871BA4"/>
    <w:rsid w:val="008735E8"/>
    <w:rsid w:val="00876E91"/>
    <w:rsid w:val="00876F40"/>
    <w:rsid w:val="008771EC"/>
    <w:rsid w:val="0087737F"/>
    <w:rsid w:val="00880BBC"/>
    <w:rsid w:val="00880F4F"/>
    <w:rsid w:val="008822D0"/>
    <w:rsid w:val="00883294"/>
    <w:rsid w:val="008852FC"/>
    <w:rsid w:val="00887CB8"/>
    <w:rsid w:val="008902AE"/>
    <w:rsid w:val="008909E7"/>
    <w:rsid w:val="00890A14"/>
    <w:rsid w:val="00890F3E"/>
    <w:rsid w:val="0089169E"/>
    <w:rsid w:val="0089252A"/>
    <w:rsid w:val="008948A6"/>
    <w:rsid w:val="008960E2"/>
    <w:rsid w:val="0089646A"/>
    <w:rsid w:val="00896CC1"/>
    <w:rsid w:val="00896F8A"/>
    <w:rsid w:val="008972E2"/>
    <w:rsid w:val="008978DC"/>
    <w:rsid w:val="008A0589"/>
    <w:rsid w:val="008A06E5"/>
    <w:rsid w:val="008A208E"/>
    <w:rsid w:val="008A21AF"/>
    <w:rsid w:val="008A2A6F"/>
    <w:rsid w:val="008A3FA5"/>
    <w:rsid w:val="008A4D3F"/>
    <w:rsid w:val="008A5C2E"/>
    <w:rsid w:val="008A6FD1"/>
    <w:rsid w:val="008A7732"/>
    <w:rsid w:val="008B1EED"/>
    <w:rsid w:val="008B1F11"/>
    <w:rsid w:val="008B2F6C"/>
    <w:rsid w:val="008B39AC"/>
    <w:rsid w:val="008B4274"/>
    <w:rsid w:val="008B453A"/>
    <w:rsid w:val="008B4ECC"/>
    <w:rsid w:val="008B72F1"/>
    <w:rsid w:val="008B7512"/>
    <w:rsid w:val="008B7639"/>
    <w:rsid w:val="008C07F2"/>
    <w:rsid w:val="008C17EE"/>
    <w:rsid w:val="008C1E34"/>
    <w:rsid w:val="008C20E2"/>
    <w:rsid w:val="008C2AA3"/>
    <w:rsid w:val="008C4B7F"/>
    <w:rsid w:val="008C5CFE"/>
    <w:rsid w:val="008C6103"/>
    <w:rsid w:val="008C7640"/>
    <w:rsid w:val="008C77CD"/>
    <w:rsid w:val="008D01AB"/>
    <w:rsid w:val="008D0468"/>
    <w:rsid w:val="008D0EFC"/>
    <w:rsid w:val="008D17DF"/>
    <w:rsid w:val="008D1819"/>
    <w:rsid w:val="008D1B32"/>
    <w:rsid w:val="008D4255"/>
    <w:rsid w:val="008D4A1D"/>
    <w:rsid w:val="008D5515"/>
    <w:rsid w:val="008D5F2C"/>
    <w:rsid w:val="008D7004"/>
    <w:rsid w:val="008D72B8"/>
    <w:rsid w:val="008E1E7D"/>
    <w:rsid w:val="008E1F78"/>
    <w:rsid w:val="008E1FAA"/>
    <w:rsid w:val="008E23AA"/>
    <w:rsid w:val="008E3625"/>
    <w:rsid w:val="008E3940"/>
    <w:rsid w:val="008E4831"/>
    <w:rsid w:val="008E4F78"/>
    <w:rsid w:val="008E52DE"/>
    <w:rsid w:val="008E5413"/>
    <w:rsid w:val="008F1940"/>
    <w:rsid w:val="008F197B"/>
    <w:rsid w:val="008F1DA3"/>
    <w:rsid w:val="008F2769"/>
    <w:rsid w:val="008F2969"/>
    <w:rsid w:val="008F2E79"/>
    <w:rsid w:val="008F3DA9"/>
    <w:rsid w:val="008F47FF"/>
    <w:rsid w:val="008F66D9"/>
    <w:rsid w:val="00900930"/>
    <w:rsid w:val="00901DFE"/>
    <w:rsid w:val="00902926"/>
    <w:rsid w:val="00903392"/>
    <w:rsid w:val="00903575"/>
    <w:rsid w:val="00903ACD"/>
    <w:rsid w:val="009046BB"/>
    <w:rsid w:val="00904E90"/>
    <w:rsid w:val="009052F6"/>
    <w:rsid w:val="009053EF"/>
    <w:rsid w:val="00905E5A"/>
    <w:rsid w:val="00905F08"/>
    <w:rsid w:val="0090653C"/>
    <w:rsid w:val="009068F8"/>
    <w:rsid w:val="00906B87"/>
    <w:rsid w:val="00906EA7"/>
    <w:rsid w:val="0090705D"/>
    <w:rsid w:val="009070BF"/>
    <w:rsid w:val="00907E1E"/>
    <w:rsid w:val="00911DF1"/>
    <w:rsid w:val="009123AC"/>
    <w:rsid w:val="00912A7E"/>
    <w:rsid w:val="00913519"/>
    <w:rsid w:val="009149C3"/>
    <w:rsid w:val="00915F0F"/>
    <w:rsid w:val="00916D1A"/>
    <w:rsid w:val="00916D6E"/>
    <w:rsid w:val="009177C5"/>
    <w:rsid w:val="00917BE6"/>
    <w:rsid w:val="00920557"/>
    <w:rsid w:val="00921E2E"/>
    <w:rsid w:val="009223E0"/>
    <w:rsid w:val="0092252B"/>
    <w:rsid w:val="009233D2"/>
    <w:rsid w:val="009235B9"/>
    <w:rsid w:val="00924118"/>
    <w:rsid w:val="0092426A"/>
    <w:rsid w:val="00924599"/>
    <w:rsid w:val="00924AC5"/>
    <w:rsid w:val="00924F4B"/>
    <w:rsid w:val="009254AC"/>
    <w:rsid w:val="00926086"/>
    <w:rsid w:val="00926874"/>
    <w:rsid w:val="00927C89"/>
    <w:rsid w:val="009300EB"/>
    <w:rsid w:val="0093064D"/>
    <w:rsid w:val="00930F04"/>
    <w:rsid w:val="009332B3"/>
    <w:rsid w:val="0093423F"/>
    <w:rsid w:val="00934DD4"/>
    <w:rsid w:val="009352AA"/>
    <w:rsid w:val="00935A34"/>
    <w:rsid w:val="00935E36"/>
    <w:rsid w:val="009360DD"/>
    <w:rsid w:val="00936222"/>
    <w:rsid w:val="009363AD"/>
    <w:rsid w:val="009370E5"/>
    <w:rsid w:val="00937125"/>
    <w:rsid w:val="00937F73"/>
    <w:rsid w:val="00940228"/>
    <w:rsid w:val="0094146A"/>
    <w:rsid w:val="00941E33"/>
    <w:rsid w:val="00942118"/>
    <w:rsid w:val="009422A4"/>
    <w:rsid w:val="0094242C"/>
    <w:rsid w:val="00943838"/>
    <w:rsid w:val="009446A2"/>
    <w:rsid w:val="0094525D"/>
    <w:rsid w:val="009453C1"/>
    <w:rsid w:val="00945836"/>
    <w:rsid w:val="00946470"/>
    <w:rsid w:val="00946830"/>
    <w:rsid w:val="009472B8"/>
    <w:rsid w:val="009478B7"/>
    <w:rsid w:val="00947BD3"/>
    <w:rsid w:val="00950491"/>
    <w:rsid w:val="00950A42"/>
    <w:rsid w:val="00951D08"/>
    <w:rsid w:val="009551DC"/>
    <w:rsid w:val="0095523E"/>
    <w:rsid w:val="00955790"/>
    <w:rsid w:val="00955C9B"/>
    <w:rsid w:val="00956155"/>
    <w:rsid w:val="009566D7"/>
    <w:rsid w:val="00956935"/>
    <w:rsid w:val="00956D4B"/>
    <w:rsid w:val="00957EB5"/>
    <w:rsid w:val="00960700"/>
    <w:rsid w:val="00961206"/>
    <w:rsid w:val="00961473"/>
    <w:rsid w:val="009622B8"/>
    <w:rsid w:val="00962A3E"/>
    <w:rsid w:val="00962A88"/>
    <w:rsid w:val="00963507"/>
    <w:rsid w:val="00963FCD"/>
    <w:rsid w:val="00964342"/>
    <w:rsid w:val="00965687"/>
    <w:rsid w:val="00966244"/>
    <w:rsid w:val="00966631"/>
    <w:rsid w:val="00966DBF"/>
    <w:rsid w:val="009672F6"/>
    <w:rsid w:val="00967704"/>
    <w:rsid w:val="00971C13"/>
    <w:rsid w:val="00971DC8"/>
    <w:rsid w:val="00972479"/>
    <w:rsid w:val="00972F3C"/>
    <w:rsid w:val="00973257"/>
    <w:rsid w:val="00973D35"/>
    <w:rsid w:val="00973D71"/>
    <w:rsid w:val="009745B9"/>
    <w:rsid w:val="00974B54"/>
    <w:rsid w:val="00976257"/>
    <w:rsid w:val="009766B9"/>
    <w:rsid w:val="00976FD5"/>
    <w:rsid w:val="0097749D"/>
    <w:rsid w:val="00981D37"/>
    <w:rsid w:val="0098295E"/>
    <w:rsid w:val="0098354B"/>
    <w:rsid w:val="00983ADE"/>
    <w:rsid w:val="00984012"/>
    <w:rsid w:val="00986887"/>
    <w:rsid w:val="00990BB5"/>
    <w:rsid w:val="009912F8"/>
    <w:rsid w:val="00991495"/>
    <w:rsid w:val="00991E5E"/>
    <w:rsid w:val="0099266F"/>
    <w:rsid w:val="00993935"/>
    <w:rsid w:val="0099394F"/>
    <w:rsid w:val="0099468A"/>
    <w:rsid w:val="009946AC"/>
    <w:rsid w:val="00994D61"/>
    <w:rsid w:val="009960D4"/>
    <w:rsid w:val="009963CF"/>
    <w:rsid w:val="00996489"/>
    <w:rsid w:val="0099665A"/>
    <w:rsid w:val="00996A06"/>
    <w:rsid w:val="00996EAB"/>
    <w:rsid w:val="00996EB1"/>
    <w:rsid w:val="00997843"/>
    <w:rsid w:val="0099791D"/>
    <w:rsid w:val="009A01CA"/>
    <w:rsid w:val="009A0CE2"/>
    <w:rsid w:val="009A16F7"/>
    <w:rsid w:val="009A24E9"/>
    <w:rsid w:val="009A2708"/>
    <w:rsid w:val="009A2B16"/>
    <w:rsid w:val="009A2CF9"/>
    <w:rsid w:val="009A2D10"/>
    <w:rsid w:val="009A2DC1"/>
    <w:rsid w:val="009A400E"/>
    <w:rsid w:val="009A5072"/>
    <w:rsid w:val="009A73C7"/>
    <w:rsid w:val="009A7724"/>
    <w:rsid w:val="009B1FBB"/>
    <w:rsid w:val="009B3392"/>
    <w:rsid w:val="009B4D16"/>
    <w:rsid w:val="009B543E"/>
    <w:rsid w:val="009B5986"/>
    <w:rsid w:val="009B73B7"/>
    <w:rsid w:val="009B74FD"/>
    <w:rsid w:val="009B7E31"/>
    <w:rsid w:val="009C00C2"/>
    <w:rsid w:val="009C0F71"/>
    <w:rsid w:val="009C34ED"/>
    <w:rsid w:val="009C3F2F"/>
    <w:rsid w:val="009C4DB6"/>
    <w:rsid w:val="009C6065"/>
    <w:rsid w:val="009C7B5F"/>
    <w:rsid w:val="009C7FDB"/>
    <w:rsid w:val="009D03DD"/>
    <w:rsid w:val="009D4AA8"/>
    <w:rsid w:val="009D67AD"/>
    <w:rsid w:val="009E0195"/>
    <w:rsid w:val="009E01EF"/>
    <w:rsid w:val="009E07B0"/>
    <w:rsid w:val="009E178B"/>
    <w:rsid w:val="009E44D8"/>
    <w:rsid w:val="009E53F1"/>
    <w:rsid w:val="009E5B8A"/>
    <w:rsid w:val="009E5C26"/>
    <w:rsid w:val="009E6348"/>
    <w:rsid w:val="009E6AE8"/>
    <w:rsid w:val="009E6E55"/>
    <w:rsid w:val="009F0E35"/>
    <w:rsid w:val="009F2097"/>
    <w:rsid w:val="009F3246"/>
    <w:rsid w:val="009F367C"/>
    <w:rsid w:val="009F3DFC"/>
    <w:rsid w:val="009F48D1"/>
    <w:rsid w:val="009F5991"/>
    <w:rsid w:val="009F7090"/>
    <w:rsid w:val="009F7277"/>
    <w:rsid w:val="00A005F8"/>
    <w:rsid w:val="00A00C6C"/>
    <w:rsid w:val="00A00F5E"/>
    <w:rsid w:val="00A01634"/>
    <w:rsid w:val="00A01BF1"/>
    <w:rsid w:val="00A031F7"/>
    <w:rsid w:val="00A05008"/>
    <w:rsid w:val="00A0503A"/>
    <w:rsid w:val="00A05FAA"/>
    <w:rsid w:val="00A06B36"/>
    <w:rsid w:val="00A07297"/>
    <w:rsid w:val="00A07880"/>
    <w:rsid w:val="00A07AE7"/>
    <w:rsid w:val="00A1053B"/>
    <w:rsid w:val="00A107E4"/>
    <w:rsid w:val="00A10A28"/>
    <w:rsid w:val="00A11010"/>
    <w:rsid w:val="00A1194F"/>
    <w:rsid w:val="00A11E16"/>
    <w:rsid w:val="00A11F04"/>
    <w:rsid w:val="00A12229"/>
    <w:rsid w:val="00A1517B"/>
    <w:rsid w:val="00A154DE"/>
    <w:rsid w:val="00A15F3E"/>
    <w:rsid w:val="00A16476"/>
    <w:rsid w:val="00A16CBC"/>
    <w:rsid w:val="00A16F3B"/>
    <w:rsid w:val="00A17031"/>
    <w:rsid w:val="00A17760"/>
    <w:rsid w:val="00A20670"/>
    <w:rsid w:val="00A2073F"/>
    <w:rsid w:val="00A20FE6"/>
    <w:rsid w:val="00A22372"/>
    <w:rsid w:val="00A23E81"/>
    <w:rsid w:val="00A247EE"/>
    <w:rsid w:val="00A24875"/>
    <w:rsid w:val="00A24BC8"/>
    <w:rsid w:val="00A25EB7"/>
    <w:rsid w:val="00A26264"/>
    <w:rsid w:val="00A26453"/>
    <w:rsid w:val="00A2681B"/>
    <w:rsid w:val="00A26B71"/>
    <w:rsid w:val="00A31ED3"/>
    <w:rsid w:val="00A31F7C"/>
    <w:rsid w:val="00A324E0"/>
    <w:rsid w:val="00A340E6"/>
    <w:rsid w:val="00A34DBB"/>
    <w:rsid w:val="00A350FA"/>
    <w:rsid w:val="00A35803"/>
    <w:rsid w:val="00A3593C"/>
    <w:rsid w:val="00A372A4"/>
    <w:rsid w:val="00A4048A"/>
    <w:rsid w:val="00A41227"/>
    <w:rsid w:val="00A4205F"/>
    <w:rsid w:val="00A42C38"/>
    <w:rsid w:val="00A43F8F"/>
    <w:rsid w:val="00A446F4"/>
    <w:rsid w:val="00A4480A"/>
    <w:rsid w:val="00A449E7"/>
    <w:rsid w:val="00A45EAB"/>
    <w:rsid w:val="00A46D8D"/>
    <w:rsid w:val="00A46F07"/>
    <w:rsid w:val="00A472B4"/>
    <w:rsid w:val="00A475C4"/>
    <w:rsid w:val="00A47CE7"/>
    <w:rsid w:val="00A5011D"/>
    <w:rsid w:val="00A53316"/>
    <w:rsid w:val="00A542A8"/>
    <w:rsid w:val="00A54482"/>
    <w:rsid w:val="00A547FC"/>
    <w:rsid w:val="00A54EBC"/>
    <w:rsid w:val="00A55B48"/>
    <w:rsid w:val="00A57995"/>
    <w:rsid w:val="00A57EDD"/>
    <w:rsid w:val="00A6140C"/>
    <w:rsid w:val="00A61CF5"/>
    <w:rsid w:val="00A636D5"/>
    <w:rsid w:val="00A63780"/>
    <w:rsid w:val="00A63C93"/>
    <w:rsid w:val="00A65C3E"/>
    <w:rsid w:val="00A66214"/>
    <w:rsid w:val="00A66AC4"/>
    <w:rsid w:val="00A67281"/>
    <w:rsid w:val="00A67328"/>
    <w:rsid w:val="00A67671"/>
    <w:rsid w:val="00A67881"/>
    <w:rsid w:val="00A67ABF"/>
    <w:rsid w:val="00A70B8B"/>
    <w:rsid w:val="00A711DB"/>
    <w:rsid w:val="00A72E21"/>
    <w:rsid w:val="00A73388"/>
    <w:rsid w:val="00A73D6D"/>
    <w:rsid w:val="00A7426C"/>
    <w:rsid w:val="00A751DD"/>
    <w:rsid w:val="00A75A34"/>
    <w:rsid w:val="00A76A48"/>
    <w:rsid w:val="00A7721B"/>
    <w:rsid w:val="00A772E8"/>
    <w:rsid w:val="00A7754A"/>
    <w:rsid w:val="00A775C7"/>
    <w:rsid w:val="00A80245"/>
    <w:rsid w:val="00A804D2"/>
    <w:rsid w:val="00A80579"/>
    <w:rsid w:val="00A8102B"/>
    <w:rsid w:val="00A818C5"/>
    <w:rsid w:val="00A8353A"/>
    <w:rsid w:val="00A83FB2"/>
    <w:rsid w:val="00A84F97"/>
    <w:rsid w:val="00A8520F"/>
    <w:rsid w:val="00A8539A"/>
    <w:rsid w:val="00A8559C"/>
    <w:rsid w:val="00A85AF4"/>
    <w:rsid w:val="00A86989"/>
    <w:rsid w:val="00A870E2"/>
    <w:rsid w:val="00A908BA"/>
    <w:rsid w:val="00A91E18"/>
    <w:rsid w:val="00A92225"/>
    <w:rsid w:val="00A929FD"/>
    <w:rsid w:val="00A92D65"/>
    <w:rsid w:val="00A93908"/>
    <w:rsid w:val="00A9393A"/>
    <w:rsid w:val="00A93A3F"/>
    <w:rsid w:val="00A93BD2"/>
    <w:rsid w:val="00A94726"/>
    <w:rsid w:val="00A94A0D"/>
    <w:rsid w:val="00A94F66"/>
    <w:rsid w:val="00A95141"/>
    <w:rsid w:val="00A95211"/>
    <w:rsid w:val="00A9542B"/>
    <w:rsid w:val="00A95B0B"/>
    <w:rsid w:val="00A962CB"/>
    <w:rsid w:val="00A97000"/>
    <w:rsid w:val="00AA0076"/>
    <w:rsid w:val="00AA19FC"/>
    <w:rsid w:val="00AA2A41"/>
    <w:rsid w:val="00AA2A93"/>
    <w:rsid w:val="00AA39B0"/>
    <w:rsid w:val="00AA4124"/>
    <w:rsid w:val="00AA507C"/>
    <w:rsid w:val="00AA5731"/>
    <w:rsid w:val="00AA58DE"/>
    <w:rsid w:val="00AA597C"/>
    <w:rsid w:val="00AA5B94"/>
    <w:rsid w:val="00AA60FB"/>
    <w:rsid w:val="00AA6BA1"/>
    <w:rsid w:val="00AB041F"/>
    <w:rsid w:val="00AB1387"/>
    <w:rsid w:val="00AB17F1"/>
    <w:rsid w:val="00AB24A6"/>
    <w:rsid w:val="00AB26F5"/>
    <w:rsid w:val="00AB2AF7"/>
    <w:rsid w:val="00AB2C6B"/>
    <w:rsid w:val="00AB3BFA"/>
    <w:rsid w:val="00AB480D"/>
    <w:rsid w:val="00AB5942"/>
    <w:rsid w:val="00AB5D1D"/>
    <w:rsid w:val="00AB636F"/>
    <w:rsid w:val="00AB6AE9"/>
    <w:rsid w:val="00AB6B5E"/>
    <w:rsid w:val="00AB6EB2"/>
    <w:rsid w:val="00AB7416"/>
    <w:rsid w:val="00AB7E13"/>
    <w:rsid w:val="00AC04E7"/>
    <w:rsid w:val="00AC0E5E"/>
    <w:rsid w:val="00AC0F77"/>
    <w:rsid w:val="00AC155A"/>
    <w:rsid w:val="00AC23CB"/>
    <w:rsid w:val="00AC30D7"/>
    <w:rsid w:val="00AC51D8"/>
    <w:rsid w:val="00AC5A34"/>
    <w:rsid w:val="00AC6DED"/>
    <w:rsid w:val="00AC6E60"/>
    <w:rsid w:val="00AC7062"/>
    <w:rsid w:val="00AD012C"/>
    <w:rsid w:val="00AD0B9C"/>
    <w:rsid w:val="00AD0DB1"/>
    <w:rsid w:val="00AD1AB1"/>
    <w:rsid w:val="00AD23FF"/>
    <w:rsid w:val="00AD496C"/>
    <w:rsid w:val="00AD5311"/>
    <w:rsid w:val="00AD5912"/>
    <w:rsid w:val="00AD68BC"/>
    <w:rsid w:val="00AD73F8"/>
    <w:rsid w:val="00AD77E0"/>
    <w:rsid w:val="00AD7DB4"/>
    <w:rsid w:val="00AE007D"/>
    <w:rsid w:val="00AE0A2A"/>
    <w:rsid w:val="00AE117A"/>
    <w:rsid w:val="00AE2A8F"/>
    <w:rsid w:val="00AE2B75"/>
    <w:rsid w:val="00AE40DF"/>
    <w:rsid w:val="00AE5288"/>
    <w:rsid w:val="00AE5385"/>
    <w:rsid w:val="00AE558D"/>
    <w:rsid w:val="00AE5F92"/>
    <w:rsid w:val="00AE7CF8"/>
    <w:rsid w:val="00AF0DA5"/>
    <w:rsid w:val="00AF2D09"/>
    <w:rsid w:val="00AF3FE1"/>
    <w:rsid w:val="00AF42D1"/>
    <w:rsid w:val="00AF484E"/>
    <w:rsid w:val="00AF4E74"/>
    <w:rsid w:val="00AF4EA8"/>
    <w:rsid w:val="00AF6010"/>
    <w:rsid w:val="00AF6B5B"/>
    <w:rsid w:val="00B00E74"/>
    <w:rsid w:val="00B010CD"/>
    <w:rsid w:val="00B0129C"/>
    <w:rsid w:val="00B026CE"/>
    <w:rsid w:val="00B02DD3"/>
    <w:rsid w:val="00B03B24"/>
    <w:rsid w:val="00B03BDC"/>
    <w:rsid w:val="00B03C5D"/>
    <w:rsid w:val="00B03D08"/>
    <w:rsid w:val="00B0430B"/>
    <w:rsid w:val="00B04DCB"/>
    <w:rsid w:val="00B05A9B"/>
    <w:rsid w:val="00B05E7A"/>
    <w:rsid w:val="00B064E8"/>
    <w:rsid w:val="00B06703"/>
    <w:rsid w:val="00B12154"/>
    <w:rsid w:val="00B12766"/>
    <w:rsid w:val="00B13719"/>
    <w:rsid w:val="00B13AC1"/>
    <w:rsid w:val="00B1429E"/>
    <w:rsid w:val="00B1550A"/>
    <w:rsid w:val="00B1567D"/>
    <w:rsid w:val="00B1668E"/>
    <w:rsid w:val="00B16FB3"/>
    <w:rsid w:val="00B178B3"/>
    <w:rsid w:val="00B17A64"/>
    <w:rsid w:val="00B17D5B"/>
    <w:rsid w:val="00B20C07"/>
    <w:rsid w:val="00B20C73"/>
    <w:rsid w:val="00B21220"/>
    <w:rsid w:val="00B213FB"/>
    <w:rsid w:val="00B21415"/>
    <w:rsid w:val="00B22292"/>
    <w:rsid w:val="00B22A1F"/>
    <w:rsid w:val="00B22A88"/>
    <w:rsid w:val="00B23351"/>
    <w:rsid w:val="00B237E4"/>
    <w:rsid w:val="00B24DA7"/>
    <w:rsid w:val="00B24EC0"/>
    <w:rsid w:val="00B250D1"/>
    <w:rsid w:val="00B2539D"/>
    <w:rsid w:val="00B256C5"/>
    <w:rsid w:val="00B268FF"/>
    <w:rsid w:val="00B26CB3"/>
    <w:rsid w:val="00B30BEC"/>
    <w:rsid w:val="00B30E30"/>
    <w:rsid w:val="00B310D0"/>
    <w:rsid w:val="00B31181"/>
    <w:rsid w:val="00B3121B"/>
    <w:rsid w:val="00B31BC4"/>
    <w:rsid w:val="00B32A20"/>
    <w:rsid w:val="00B33DEB"/>
    <w:rsid w:val="00B34559"/>
    <w:rsid w:val="00B3485E"/>
    <w:rsid w:val="00B349BF"/>
    <w:rsid w:val="00B35106"/>
    <w:rsid w:val="00B35A33"/>
    <w:rsid w:val="00B36B0B"/>
    <w:rsid w:val="00B379EF"/>
    <w:rsid w:val="00B37A62"/>
    <w:rsid w:val="00B37C89"/>
    <w:rsid w:val="00B4039F"/>
    <w:rsid w:val="00B4111C"/>
    <w:rsid w:val="00B41A10"/>
    <w:rsid w:val="00B42506"/>
    <w:rsid w:val="00B42F5B"/>
    <w:rsid w:val="00B43E63"/>
    <w:rsid w:val="00B443CA"/>
    <w:rsid w:val="00B44606"/>
    <w:rsid w:val="00B4466A"/>
    <w:rsid w:val="00B4483E"/>
    <w:rsid w:val="00B44984"/>
    <w:rsid w:val="00B450F7"/>
    <w:rsid w:val="00B458C3"/>
    <w:rsid w:val="00B45D71"/>
    <w:rsid w:val="00B46893"/>
    <w:rsid w:val="00B469F1"/>
    <w:rsid w:val="00B471AE"/>
    <w:rsid w:val="00B4772D"/>
    <w:rsid w:val="00B50093"/>
    <w:rsid w:val="00B50828"/>
    <w:rsid w:val="00B50CDE"/>
    <w:rsid w:val="00B51092"/>
    <w:rsid w:val="00B521F4"/>
    <w:rsid w:val="00B5453B"/>
    <w:rsid w:val="00B54A9A"/>
    <w:rsid w:val="00B55F6F"/>
    <w:rsid w:val="00B572E2"/>
    <w:rsid w:val="00B601A9"/>
    <w:rsid w:val="00B60765"/>
    <w:rsid w:val="00B60E02"/>
    <w:rsid w:val="00B612F6"/>
    <w:rsid w:val="00B61CCF"/>
    <w:rsid w:val="00B620B5"/>
    <w:rsid w:val="00B62BA8"/>
    <w:rsid w:val="00B62EEC"/>
    <w:rsid w:val="00B640C6"/>
    <w:rsid w:val="00B641FD"/>
    <w:rsid w:val="00B6428F"/>
    <w:rsid w:val="00B643FD"/>
    <w:rsid w:val="00B6487F"/>
    <w:rsid w:val="00B6720C"/>
    <w:rsid w:val="00B67AEE"/>
    <w:rsid w:val="00B7030F"/>
    <w:rsid w:val="00B7116E"/>
    <w:rsid w:val="00B7118C"/>
    <w:rsid w:val="00B7152A"/>
    <w:rsid w:val="00B715D4"/>
    <w:rsid w:val="00B71F0D"/>
    <w:rsid w:val="00B726BE"/>
    <w:rsid w:val="00B73363"/>
    <w:rsid w:val="00B739DD"/>
    <w:rsid w:val="00B73B81"/>
    <w:rsid w:val="00B745F6"/>
    <w:rsid w:val="00B77545"/>
    <w:rsid w:val="00B80341"/>
    <w:rsid w:val="00B80360"/>
    <w:rsid w:val="00B80E7C"/>
    <w:rsid w:val="00B815C6"/>
    <w:rsid w:val="00B81A6C"/>
    <w:rsid w:val="00B81BF7"/>
    <w:rsid w:val="00B81D4E"/>
    <w:rsid w:val="00B82074"/>
    <w:rsid w:val="00B8219E"/>
    <w:rsid w:val="00B82AD2"/>
    <w:rsid w:val="00B82C71"/>
    <w:rsid w:val="00B83845"/>
    <w:rsid w:val="00B83E5C"/>
    <w:rsid w:val="00B85A97"/>
    <w:rsid w:val="00B85E0C"/>
    <w:rsid w:val="00B85F69"/>
    <w:rsid w:val="00B86CC5"/>
    <w:rsid w:val="00B87556"/>
    <w:rsid w:val="00B87B13"/>
    <w:rsid w:val="00B90150"/>
    <w:rsid w:val="00B9217E"/>
    <w:rsid w:val="00B92412"/>
    <w:rsid w:val="00B92697"/>
    <w:rsid w:val="00B94395"/>
    <w:rsid w:val="00B94F9A"/>
    <w:rsid w:val="00B95D23"/>
    <w:rsid w:val="00B96588"/>
    <w:rsid w:val="00BA02BD"/>
    <w:rsid w:val="00BA075B"/>
    <w:rsid w:val="00BA0AE0"/>
    <w:rsid w:val="00BA198E"/>
    <w:rsid w:val="00BA1A27"/>
    <w:rsid w:val="00BA22F3"/>
    <w:rsid w:val="00BA2C96"/>
    <w:rsid w:val="00BA39D2"/>
    <w:rsid w:val="00BA39D4"/>
    <w:rsid w:val="00BB0ACA"/>
    <w:rsid w:val="00BB1934"/>
    <w:rsid w:val="00BB1D9F"/>
    <w:rsid w:val="00BB2192"/>
    <w:rsid w:val="00BB2476"/>
    <w:rsid w:val="00BB2696"/>
    <w:rsid w:val="00BB3BCC"/>
    <w:rsid w:val="00BB4553"/>
    <w:rsid w:val="00BB471A"/>
    <w:rsid w:val="00BB4AD5"/>
    <w:rsid w:val="00BB4E1E"/>
    <w:rsid w:val="00BB5F55"/>
    <w:rsid w:val="00BB6227"/>
    <w:rsid w:val="00BB6A3D"/>
    <w:rsid w:val="00BB6EC2"/>
    <w:rsid w:val="00BB74D5"/>
    <w:rsid w:val="00BC259B"/>
    <w:rsid w:val="00BC2AFD"/>
    <w:rsid w:val="00BC374D"/>
    <w:rsid w:val="00BC46CD"/>
    <w:rsid w:val="00BC6E06"/>
    <w:rsid w:val="00BD0979"/>
    <w:rsid w:val="00BD0A1A"/>
    <w:rsid w:val="00BD1219"/>
    <w:rsid w:val="00BD12C1"/>
    <w:rsid w:val="00BD2046"/>
    <w:rsid w:val="00BD2E79"/>
    <w:rsid w:val="00BD4112"/>
    <w:rsid w:val="00BD4173"/>
    <w:rsid w:val="00BD649C"/>
    <w:rsid w:val="00BD702B"/>
    <w:rsid w:val="00BD71F4"/>
    <w:rsid w:val="00BE0BE7"/>
    <w:rsid w:val="00BE17F7"/>
    <w:rsid w:val="00BE1F14"/>
    <w:rsid w:val="00BE4217"/>
    <w:rsid w:val="00BE49BE"/>
    <w:rsid w:val="00BE57BC"/>
    <w:rsid w:val="00BE6532"/>
    <w:rsid w:val="00BE7031"/>
    <w:rsid w:val="00BE71E2"/>
    <w:rsid w:val="00BE75B5"/>
    <w:rsid w:val="00BF027A"/>
    <w:rsid w:val="00BF0C87"/>
    <w:rsid w:val="00BF166E"/>
    <w:rsid w:val="00BF17E9"/>
    <w:rsid w:val="00BF27F4"/>
    <w:rsid w:val="00BF2923"/>
    <w:rsid w:val="00BF2B9E"/>
    <w:rsid w:val="00BF476E"/>
    <w:rsid w:val="00BF4977"/>
    <w:rsid w:val="00BF49F1"/>
    <w:rsid w:val="00BF52BB"/>
    <w:rsid w:val="00BF55D0"/>
    <w:rsid w:val="00BF61A2"/>
    <w:rsid w:val="00BF676C"/>
    <w:rsid w:val="00BF715B"/>
    <w:rsid w:val="00BF78E5"/>
    <w:rsid w:val="00C01129"/>
    <w:rsid w:val="00C012A0"/>
    <w:rsid w:val="00C01D8E"/>
    <w:rsid w:val="00C03889"/>
    <w:rsid w:val="00C044B5"/>
    <w:rsid w:val="00C04DBB"/>
    <w:rsid w:val="00C057DA"/>
    <w:rsid w:val="00C10AED"/>
    <w:rsid w:val="00C11B83"/>
    <w:rsid w:val="00C12196"/>
    <w:rsid w:val="00C132E9"/>
    <w:rsid w:val="00C13CA0"/>
    <w:rsid w:val="00C15A60"/>
    <w:rsid w:val="00C1619C"/>
    <w:rsid w:val="00C16329"/>
    <w:rsid w:val="00C16A01"/>
    <w:rsid w:val="00C17E17"/>
    <w:rsid w:val="00C20029"/>
    <w:rsid w:val="00C20C85"/>
    <w:rsid w:val="00C228C0"/>
    <w:rsid w:val="00C22ED3"/>
    <w:rsid w:val="00C2399A"/>
    <w:rsid w:val="00C2423F"/>
    <w:rsid w:val="00C259FA"/>
    <w:rsid w:val="00C260BC"/>
    <w:rsid w:val="00C2625D"/>
    <w:rsid w:val="00C26BDF"/>
    <w:rsid w:val="00C30778"/>
    <w:rsid w:val="00C30E54"/>
    <w:rsid w:val="00C31405"/>
    <w:rsid w:val="00C314FA"/>
    <w:rsid w:val="00C32386"/>
    <w:rsid w:val="00C327D0"/>
    <w:rsid w:val="00C3303E"/>
    <w:rsid w:val="00C3507C"/>
    <w:rsid w:val="00C36BD5"/>
    <w:rsid w:val="00C37B1E"/>
    <w:rsid w:val="00C40C59"/>
    <w:rsid w:val="00C40F80"/>
    <w:rsid w:val="00C417EC"/>
    <w:rsid w:val="00C425EC"/>
    <w:rsid w:val="00C42601"/>
    <w:rsid w:val="00C435A5"/>
    <w:rsid w:val="00C44388"/>
    <w:rsid w:val="00C446FC"/>
    <w:rsid w:val="00C4619C"/>
    <w:rsid w:val="00C4633E"/>
    <w:rsid w:val="00C47BB2"/>
    <w:rsid w:val="00C519F4"/>
    <w:rsid w:val="00C51A2F"/>
    <w:rsid w:val="00C51B46"/>
    <w:rsid w:val="00C51B54"/>
    <w:rsid w:val="00C52268"/>
    <w:rsid w:val="00C54620"/>
    <w:rsid w:val="00C54DBA"/>
    <w:rsid w:val="00C5510D"/>
    <w:rsid w:val="00C56DEF"/>
    <w:rsid w:val="00C56FBA"/>
    <w:rsid w:val="00C57014"/>
    <w:rsid w:val="00C579D0"/>
    <w:rsid w:val="00C603B9"/>
    <w:rsid w:val="00C61426"/>
    <w:rsid w:val="00C61C3D"/>
    <w:rsid w:val="00C629A3"/>
    <w:rsid w:val="00C62C40"/>
    <w:rsid w:val="00C6311E"/>
    <w:rsid w:val="00C63A84"/>
    <w:rsid w:val="00C6524C"/>
    <w:rsid w:val="00C65F40"/>
    <w:rsid w:val="00C660CD"/>
    <w:rsid w:val="00C66923"/>
    <w:rsid w:val="00C7285A"/>
    <w:rsid w:val="00C72DB2"/>
    <w:rsid w:val="00C73131"/>
    <w:rsid w:val="00C73EFF"/>
    <w:rsid w:val="00C740EF"/>
    <w:rsid w:val="00C74C49"/>
    <w:rsid w:val="00C7545A"/>
    <w:rsid w:val="00C755C5"/>
    <w:rsid w:val="00C7594B"/>
    <w:rsid w:val="00C75F0E"/>
    <w:rsid w:val="00C76823"/>
    <w:rsid w:val="00C76AD0"/>
    <w:rsid w:val="00C81B68"/>
    <w:rsid w:val="00C823F8"/>
    <w:rsid w:val="00C83876"/>
    <w:rsid w:val="00C853B3"/>
    <w:rsid w:val="00C8563C"/>
    <w:rsid w:val="00C85CA4"/>
    <w:rsid w:val="00C865A5"/>
    <w:rsid w:val="00C92379"/>
    <w:rsid w:val="00C926FD"/>
    <w:rsid w:val="00C9346C"/>
    <w:rsid w:val="00C9502F"/>
    <w:rsid w:val="00C952CE"/>
    <w:rsid w:val="00C961F6"/>
    <w:rsid w:val="00C965FC"/>
    <w:rsid w:val="00C9778D"/>
    <w:rsid w:val="00CA0AAF"/>
    <w:rsid w:val="00CA15F3"/>
    <w:rsid w:val="00CA2056"/>
    <w:rsid w:val="00CA2AFB"/>
    <w:rsid w:val="00CA2BCC"/>
    <w:rsid w:val="00CA3256"/>
    <w:rsid w:val="00CA3932"/>
    <w:rsid w:val="00CA42ED"/>
    <w:rsid w:val="00CA56CA"/>
    <w:rsid w:val="00CA656B"/>
    <w:rsid w:val="00CA662C"/>
    <w:rsid w:val="00CA74B4"/>
    <w:rsid w:val="00CB0533"/>
    <w:rsid w:val="00CB09B8"/>
    <w:rsid w:val="00CB16E4"/>
    <w:rsid w:val="00CB5E87"/>
    <w:rsid w:val="00CB672B"/>
    <w:rsid w:val="00CB6C29"/>
    <w:rsid w:val="00CC0D9B"/>
    <w:rsid w:val="00CC294E"/>
    <w:rsid w:val="00CC2D37"/>
    <w:rsid w:val="00CC41F1"/>
    <w:rsid w:val="00CC7122"/>
    <w:rsid w:val="00CC7F5D"/>
    <w:rsid w:val="00CD1186"/>
    <w:rsid w:val="00CD11EE"/>
    <w:rsid w:val="00CD177B"/>
    <w:rsid w:val="00CD1B60"/>
    <w:rsid w:val="00CD3C8B"/>
    <w:rsid w:val="00CD415A"/>
    <w:rsid w:val="00CD42B2"/>
    <w:rsid w:val="00CD4C81"/>
    <w:rsid w:val="00CD51FF"/>
    <w:rsid w:val="00CD5E3E"/>
    <w:rsid w:val="00CD5E85"/>
    <w:rsid w:val="00CD640C"/>
    <w:rsid w:val="00CD7C5D"/>
    <w:rsid w:val="00CE00DE"/>
    <w:rsid w:val="00CE08C8"/>
    <w:rsid w:val="00CE0AC0"/>
    <w:rsid w:val="00CE0B4B"/>
    <w:rsid w:val="00CE175A"/>
    <w:rsid w:val="00CE18A2"/>
    <w:rsid w:val="00CE1CE6"/>
    <w:rsid w:val="00CE27F0"/>
    <w:rsid w:val="00CE2A95"/>
    <w:rsid w:val="00CE2C1E"/>
    <w:rsid w:val="00CE2C81"/>
    <w:rsid w:val="00CE426A"/>
    <w:rsid w:val="00CE5DEB"/>
    <w:rsid w:val="00CE5FB9"/>
    <w:rsid w:val="00CE62FB"/>
    <w:rsid w:val="00CE6487"/>
    <w:rsid w:val="00CE6C9A"/>
    <w:rsid w:val="00CE73F9"/>
    <w:rsid w:val="00CE7657"/>
    <w:rsid w:val="00CE7C60"/>
    <w:rsid w:val="00CF1454"/>
    <w:rsid w:val="00CF2B70"/>
    <w:rsid w:val="00CF2E9C"/>
    <w:rsid w:val="00CF4A47"/>
    <w:rsid w:val="00CF4D89"/>
    <w:rsid w:val="00CF50C0"/>
    <w:rsid w:val="00CF54C1"/>
    <w:rsid w:val="00CF5599"/>
    <w:rsid w:val="00CF5EBF"/>
    <w:rsid w:val="00CF621D"/>
    <w:rsid w:val="00CF6912"/>
    <w:rsid w:val="00CF6DA3"/>
    <w:rsid w:val="00CF7DD8"/>
    <w:rsid w:val="00D010E7"/>
    <w:rsid w:val="00D01908"/>
    <w:rsid w:val="00D01C14"/>
    <w:rsid w:val="00D01CD7"/>
    <w:rsid w:val="00D01D04"/>
    <w:rsid w:val="00D01ED4"/>
    <w:rsid w:val="00D04E1B"/>
    <w:rsid w:val="00D052E4"/>
    <w:rsid w:val="00D06665"/>
    <w:rsid w:val="00D07DE5"/>
    <w:rsid w:val="00D10BDD"/>
    <w:rsid w:val="00D11F91"/>
    <w:rsid w:val="00D12857"/>
    <w:rsid w:val="00D142F1"/>
    <w:rsid w:val="00D16453"/>
    <w:rsid w:val="00D169AD"/>
    <w:rsid w:val="00D172B8"/>
    <w:rsid w:val="00D173A3"/>
    <w:rsid w:val="00D173A5"/>
    <w:rsid w:val="00D210BA"/>
    <w:rsid w:val="00D24A4D"/>
    <w:rsid w:val="00D256AA"/>
    <w:rsid w:val="00D2605D"/>
    <w:rsid w:val="00D2719E"/>
    <w:rsid w:val="00D27272"/>
    <w:rsid w:val="00D30012"/>
    <w:rsid w:val="00D30CD5"/>
    <w:rsid w:val="00D310B3"/>
    <w:rsid w:val="00D32C8D"/>
    <w:rsid w:val="00D32EF4"/>
    <w:rsid w:val="00D33032"/>
    <w:rsid w:val="00D34140"/>
    <w:rsid w:val="00D343E4"/>
    <w:rsid w:val="00D34A96"/>
    <w:rsid w:val="00D356E6"/>
    <w:rsid w:val="00D363A6"/>
    <w:rsid w:val="00D36E9C"/>
    <w:rsid w:val="00D36ED3"/>
    <w:rsid w:val="00D37314"/>
    <w:rsid w:val="00D377DB"/>
    <w:rsid w:val="00D40DC8"/>
    <w:rsid w:val="00D41042"/>
    <w:rsid w:val="00D41860"/>
    <w:rsid w:val="00D41D12"/>
    <w:rsid w:val="00D4385B"/>
    <w:rsid w:val="00D44099"/>
    <w:rsid w:val="00D44D8D"/>
    <w:rsid w:val="00D458AD"/>
    <w:rsid w:val="00D45DD2"/>
    <w:rsid w:val="00D466E3"/>
    <w:rsid w:val="00D50447"/>
    <w:rsid w:val="00D50E78"/>
    <w:rsid w:val="00D50EF1"/>
    <w:rsid w:val="00D50F30"/>
    <w:rsid w:val="00D52424"/>
    <w:rsid w:val="00D528D1"/>
    <w:rsid w:val="00D52EEF"/>
    <w:rsid w:val="00D54E5E"/>
    <w:rsid w:val="00D54F35"/>
    <w:rsid w:val="00D54F96"/>
    <w:rsid w:val="00D561DD"/>
    <w:rsid w:val="00D561E4"/>
    <w:rsid w:val="00D57583"/>
    <w:rsid w:val="00D611FE"/>
    <w:rsid w:val="00D61C3F"/>
    <w:rsid w:val="00D62411"/>
    <w:rsid w:val="00D64E2C"/>
    <w:rsid w:val="00D65079"/>
    <w:rsid w:val="00D65D88"/>
    <w:rsid w:val="00D66F90"/>
    <w:rsid w:val="00D67680"/>
    <w:rsid w:val="00D6799F"/>
    <w:rsid w:val="00D679C8"/>
    <w:rsid w:val="00D71034"/>
    <w:rsid w:val="00D72131"/>
    <w:rsid w:val="00D725D1"/>
    <w:rsid w:val="00D73F89"/>
    <w:rsid w:val="00D76B3D"/>
    <w:rsid w:val="00D770EE"/>
    <w:rsid w:val="00D800FF"/>
    <w:rsid w:val="00D81330"/>
    <w:rsid w:val="00D81740"/>
    <w:rsid w:val="00D81D5A"/>
    <w:rsid w:val="00D81D6B"/>
    <w:rsid w:val="00D8296C"/>
    <w:rsid w:val="00D8359A"/>
    <w:rsid w:val="00D83A59"/>
    <w:rsid w:val="00D85B0E"/>
    <w:rsid w:val="00D86039"/>
    <w:rsid w:val="00D8603C"/>
    <w:rsid w:val="00D86AE6"/>
    <w:rsid w:val="00D8763C"/>
    <w:rsid w:val="00D87BA7"/>
    <w:rsid w:val="00D90088"/>
    <w:rsid w:val="00D9077B"/>
    <w:rsid w:val="00D9083F"/>
    <w:rsid w:val="00D9195D"/>
    <w:rsid w:val="00D9256B"/>
    <w:rsid w:val="00D927F5"/>
    <w:rsid w:val="00D92DC3"/>
    <w:rsid w:val="00D943B2"/>
    <w:rsid w:val="00D94E51"/>
    <w:rsid w:val="00D94E5F"/>
    <w:rsid w:val="00D9572E"/>
    <w:rsid w:val="00D967FB"/>
    <w:rsid w:val="00D9695D"/>
    <w:rsid w:val="00D97181"/>
    <w:rsid w:val="00DA0F05"/>
    <w:rsid w:val="00DA1893"/>
    <w:rsid w:val="00DA1BF8"/>
    <w:rsid w:val="00DA230E"/>
    <w:rsid w:val="00DA29B3"/>
    <w:rsid w:val="00DA3184"/>
    <w:rsid w:val="00DA339D"/>
    <w:rsid w:val="00DA390C"/>
    <w:rsid w:val="00DA3F2C"/>
    <w:rsid w:val="00DA4335"/>
    <w:rsid w:val="00DA62DA"/>
    <w:rsid w:val="00DA650E"/>
    <w:rsid w:val="00DA7837"/>
    <w:rsid w:val="00DA7F21"/>
    <w:rsid w:val="00DB4C5B"/>
    <w:rsid w:val="00DB5688"/>
    <w:rsid w:val="00DB5C41"/>
    <w:rsid w:val="00DB61DE"/>
    <w:rsid w:val="00DB6216"/>
    <w:rsid w:val="00DB62FB"/>
    <w:rsid w:val="00DB69DE"/>
    <w:rsid w:val="00DB7002"/>
    <w:rsid w:val="00DB76E9"/>
    <w:rsid w:val="00DB787F"/>
    <w:rsid w:val="00DB7A0E"/>
    <w:rsid w:val="00DC03CE"/>
    <w:rsid w:val="00DC157F"/>
    <w:rsid w:val="00DC2862"/>
    <w:rsid w:val="00DC28AA"/>
    <w:rsid w:val="00DC3220"/>
    <w:rsid w:val="00DC3894"/>
    <w:rsid w:val="00DC4495"/>
    <w:rsid w:val="00DC4AF8"/>
    <w:rsid w:val="00DC4D7E"/>
    <w:rsid w:val="00DC596D"/>
    <w:rsid w:val="00DC65FD"/>
    <w:rsid w:val="00DC6D5D"/>
    <w:rsid w:val="00DC7363"/>
    <w:rsid w:val="00DC7857"/>
    <w:rsid w:val="00DD09CC"/>
    <w:rsid w:val="00DD1AD4"/>
    <w:rsid w:val="00DD249A"/>
    <w:rsid w:val="00DD368F"/>
    <w:rsid w:val="00DD3A3A"/>
    <w:rsid w:val="00DD3F8F"/>
    <w:rsid w:val="00DD473B"/>
    <w:rsid w:val="00DD6148"/>
    <w:rsid w:val="00DE05E1"/>
    <w:rsid w:val="00DE104F"/>
    <w:rsid w:val="00DE1197"/>
    <w:rsid w:val="00DE16BB"/>
    <w:rsid w:val="00DE1F37"/>
    <w:rsid w:val="00DE395F"/>
    <w:rsid w:val="00DE4D56"/>
    <w:rsid w:val="00DE5247"/>
    <w:rsid w:val="00DE57F7"/>
    <w:rsid w:val="00DE5858"/>
    <w:rsid w:val="00DF018D"/>
    <w:rsid w:val="00DF040C"/>
    <w:rsid w:val="00DF1164"/>
    <w:rsid w:val="00DF3112"/>
    <w:rsid w:val="00DF3A5F"/>
    <w:rsid w:val="00DF3D87"/>
    <w:rsid w:val="00DF4426"/>
    <w:rsid w:val="00DF7963"/>
    <w:rsid w:val="00E004B8"/>
    <w:rsid w:val="00E00B88"/>
    <w:rsid w:val="00E02368"/>
    <w:rsid w:val="00E029BA"/>
    <w:rsid w:val="00E03B74"/>
    <w:rsid w:val="00E03F0B"/>
    <w:rsid w:val="00E04F7C"/>
    <w:rsid w:val="00E050CF"/>
    <w:rsid w:val="00E052B9"/>
    <w:rsid w:val="00E0639A"/>
    <w:rsid w:val="00E06855"/>
    <w:rsid w:val="00E07C74"/>
    <w:rsid w:val="00E07D2F"/>
    <w:rsid w:val="00E10F61"/>
    <w:rsid w:val="00E127A2"/>
    <w:rsid w:val="00E13275"/>
    <w:rsid w:val="00E13524"/>
    <w:rsid w:val="00E13763"/>
    <w:rsid w:val="00E13F2B"/>
    <w:rsid w:val="00E14A9A"/>
    <w:rsid w:val="00E154DB"/>
    <w:rsid w:val="00E16360"/>
    <w:rsid w:val="00E164D9"/>
    <w:rsid w:val="00E16569"/>
    <w:rsid w:val="00E16624"/>
    <w:rsid w:val="00E16B8F"/>
    <w:rsid w:val="00E17220"/>
    <w:rsid w:val="00E20823"/>
    <w:rsid w:val="00E23AD5"/>
    <w:rsid w:val="00E23B72"/>
    <w:rsid w:val="00E23FA2"/>
    <w:rsid w:val="00E24BB4"/>
    <w:rsid w:val="00E2526A"/>
    <w:rsid w:val="00E25615"/>
    <w:rsid w:val="00E30668"/>
    <w:rsid w:val="00E32D00"/>
    <w:rsid w:val="00E330CA"/>
    <w:rsid w:val="00E3731D"/>
    <w:rsid w:val="00E376E3"/>
    <w:rsid w:val="00E4009A"/>
    <w:rsid w:val="00E40433"/>
    <w:rsid w:val="00E40683"/>
    <w:rsid w:val="00E40A26"/>
    <w:rsid w:val="00E41A5B"/>
    <w:rsid w:val="00E41FB7"/>
    <w:rsid w:val="00E438AB"/>
    <w:rsid w:val="00E439E3"/>
    <w:rsid w:val="00E43D36"/>
    <w:rsid w:val="00E43F2E"/>
    <w:rsid w:val="00E4571A"/>
    <w:rsid w:val="00E45981"/>
    <w:rsid w:val="00E46851"/>
    <w:rsid w:val="00E46890"/>
    <w:rsid w:val="00E468B1"/>
    <w:rsid w:val="00E4745E"/>
    <w:rsid w:val="00E4770E"/>
    <w:rsid w:val="00E5026E"/>
    <w:rsid w:val="00E50CCC"/>
    <w:rsid w:val="00E51465"/>
    <w:rsid w:val="00E52624"/>
    <w:rsid w:val="00E52696"/>
    <w:rsid w:val="00E52AAE"/>
    <w:rsid w:val="00E53EF5"/>
    <w:rsid w:val="00E5405F"/>
    <w:rsid w:val="00E55273"/>
    <w:rsid w:val="00E55BD4"/>
    <w:rsid w:val="00E55DF2"/>
    <w:rsid w:val="00E569D5"/>
    <w:rsid w:val="00E56AF2"/>
    <w:rsid w:val="00E56DEF"/>
    <w:rsid w:val="00E579C7"/>
    <w:rsid w:val="00E57A7A"/>
    <w:rsid w:val="00E57DDC"/>
    <w:rsid w:val="00E61A01"/>
    <w:rsid w:val="00E6239B"/>
    <w:rsid w:val="00E62AB1"/>
    <w:rsid w:val="00E63C3B"/>
    <w:rsid w:val="00E63D1E"/>
    <w:rsid w:val="00E64C68"/>
    <w:rsid w:val="00E64E7A"/>
    <w:rsid w:val="00E65400"/>
    <w:rsid w:val="00E65D41"/>
    <w:rsid w:val="00E667E3"/>
    <w:rsid w:val="00E66F1A"/>
    <w:rsid w:val="00E671B9"/>
    <w:rsid w:val="00E67C5E"/>
    <w:rsid w:val="00E70DC7"/>
    <w:rsid w:val="00E71704"/>
    <w:rsid w:val="00E72A54"/>
    <w:rsid w:val="00E732EB"/>
    <w:rsid w:val="00E73797"/>
    <w:rsid w:val="00E73A65"/>
    <w:rsid w:val="00E73CCA"/>
    <w:rsid w:val="00E745E8"/>
    <w:rsid w:val="00E74950"/>
    <w:rsid w:val="00E74C0C"/>
    <w:rsid w:val="00E758C4"/>
    <w:rsid w:val="00E75CAA"/>
    <w:rsid w:val="00E772DB"/>
    <w:rsid w:val="00E774D4"/>
    <w:rsid w:val="00E77CC7"/>
    <w:rsid w:val="00E8170D"/>
    <w:rsid w:val="00E81713"/>
    <w:rsid w:val="00E819C6"/>
    <w:rsid w:val="00E826F6"/>
    <w:rsid w:val="00E82CAE"/>
    <w:rsid w:val="00E83B93"/>
    <w:rsid w:val="00E83E59"/>
    <w:rsid w:val="00E84004"/>
    <w:rsid w:val="00E84005"/>
    <w:rsid w:val="00E864A4"/>
    <w:rsid w:val="00E86A72"/>
    <w:rsid w:val="00E9097D"/>
    <w:rsid w:val="00E90A28"/>
    <w:rsid w:val="00E91116"/>
    <w:rsid w:val="00E923B6"/>
    <w:rsid w:val="00E92612"/>
    <w:rsid w:val="00E938E0"/>
    <w:rsid w:val="00E9483F"/>
    <w:rsid w:val="00E94DA1"/>
    <w:rsid w:val="00E955BE"/>
    <w:rsid w:val="00E9609C"/>
    <w:rsid w:val="00E96329"/>
    <w:rsid w:val="00E9729F"/>
    <w:rsid w:val="00EA01ED"/>
    <w:rsid w:val="00EA1D12"/>
    <w:rsid w:val="00EA44AE"/>
    <w:rsid w:val="00EA46ED"/>
    <w:rsid w:val="00EA48E5"/>
    <w:rsid w:val="00EA54B8"/>
    <w:rsid w:val="00EA5A18"/>
    <w:rsid w:val="00EA76CF"/>
    <w:rsid w:val="00EB02E9"/>
    <w:rsid w:val="00EB033B"/>
    <w:rsid w:val="00EB08F7"/>
    <w:rsid w:val="00EB1BE2"/>
    <w:rsid w:val="00EB1D94"/>
    <w:rsid w:val="00EB2FCD"/>
    <w:rsid w:val="00EB37E7"/>
    <w:rsid w:val="00EB3B24"/>
    <w:rsid w:val="00EB453F"/>
    <w:rsid w:val="00EB4C1C"/>
    <w:rsid w:val="00EB600B"/>
    <w:rsid w:val="00EB69DD"/>
    <w:rsid w:val="00EB6C7B"/>
    <w:rsid w:val="00EB70EA"/>
    <w:rsid w:val="00EC0A4E"/>
    <w:rsid w:val="00EC134A"/>
    <w:rsid w:val="00EC16A2"/>
    <w:rsid w:val="00EC3A1E"/>
    <w:rsid w:val="00EC3BF8"/>
    <w:rsid w:val="00EC3CB5"/>
    <w:rsid w:val="00EC3DA1"/>
    <w:rsid w:val="00EC4B83"/>
    <w:rsid w:val="00EC55C3"/>
    <w:rsid w:val="00EC55FC"/>
    <w:rsid w:val="00EC5D92"/>
    <w:rsid w:val="00EC624D"/>
    <w:rsid w:val="00EC6C41"/>
    <w:rsid w:val="00EC767C"/>
    <w:rsid w:val="00EC7E4D"/>
    <w:rsid w:val="00ED09A6"/>
    <w:rsid w:val="00ED1551"/>
    <w:rsid w:val="00ED1A92"/>
    <w:rsid w:val="00ED2875"/>
    <w:rsid w:val="00ED36B1"/>
    <w:rsid w:val="00ED42F8"/>
    <w:rsid w:val="00ED455D"/>
    <w:rsid w:val="00ED4AC8"/>
    <w:rsid w:val="00ED4ED5"/>
    <w:rsid w:val="00ED5486"/>
    <w:rsid w:val="00ED5604"/>
    <w:rsid w:val="00ED5E7D"/>
    <w:rsid w:val="00ED6CDD"/>
    <w:rsid w:val="00ED70A2"/>
    <w:rsid w:val="00ED7C67"/>
    <w:rsid w:val="00ED7D38"/>
    <w:rsid w:val="00EE06E7"/>
    <w:rsid w:val="00EE1A11"/>
    <w:rsid w:val="00EE3C4D"/>
    <w:rsid w:val="00EE4711"/>
    <w:rsid w:val="00EE5496"/>
    <w:rsid w:val="00EE663A"/>
    <w:rsid w:val="00EE6DD6"/>
    <w:rsid w:val="00EE6E39"/>
    <w:rsid w:val="00EE7F32"/>
    <w:rsid w:val="00EF03A4"/>
    <w:rsid w:val="00EF199E"/>
    <w:rsid w:val="00EF1BDA"/>
    <w:rsid w:val="00EF3136"/>
    <w:rsid w:val="00EF4452"/>
    <w:rsid w:val="00EF4EA0"/>
    <w:rsid w:val="00EF54E6"/>
    <w:rsid w:val="00EF5864"/>
    <w:rsid w:val="00EF5BA2"/>
    <w:rsid w:val="00EF63D1"/>
    <w:rsid w:val="00EF6529"/>
    <w:rsid w:val="00EF701A"/>
    <w:rsid w:val="00EF7051"/>
    <w:rsid w:val="00F000A5"/>
    <w:rsid w:val="00F00121"/>
    <w:rsid w:val="00F011BD"/>
    <w:rsid w:val="00F01C66"/>
    <w:rsid w:val="00F0249E"/>
    <w:rsid w:val="00F02B07"/>
    <w:rsid w:val="00F031BD"/>
    <w:rsid w:val="00F0325D"/>
    <w:rsid w:val="00F0473C"/>
    <w:rsid w:val="00F04A86"/>
    <w:rsid w:val="00F04D8F"/>
    <w:rsid w:val="00F05207"/>
    <w:rsid w:val="00F05BE4"/>
    <w:rsid w:val="00F07302"/>
    <w:rsid w:val="00F07A8E"/>
    <w:rsid w:val="00F10732"/>
    <w:rsid w:val="00F109CC"/>
    <w:rsid w:val="00F10F8F"/>
    <w:rsid w:val="00F11274"/>
    <w:rsid w:val="00F12982"/>
    <w:rsid w:val="00F12D14"/>
    <w:rsid w:val="00F13063"/>
    <w:rsid w:val="00F132C0"/>
    <w:rsid w:val="00F14A7A"/>
    <w:rsid w:val="00F14C7A"/>
    <w:rsid w:val="00F16A8B"/>
    <w:rsid w:val="00F16B9D"/>
    <w:rsid w:val="00F16D0D"/>
    <w:rsid w:val="00F17247"/>
    <w:rsid w:val="00F1770B"/>
    <w:rsid w:val="00F20019"/>
    <w:rsid w:val="00F21C2A"/>
    <w:rsid w:val="00F22695"/>
    <w:rsid w:val="00F22B7E"/>
    <w:rsid w:val="00F23B1E"/>
    <w:rsid w:val="00F23C60"/>
    <w:rsid w:val="00F23CCD"/>
    <w:rsid w:val="00F23D8B"/>
    <w:rsid w:val="00F248BE"/>
    <w:rsid w:val="00F24E65"/>
    <w:rsid w:val="00F25C85"/>
    <w:rsid w:val="00F26376"/>
    <w:rsid w:val="00F2736F"/>
    <w:rsid w:val="00F27551"/>
    <w:rsid w:val="00F30310"/>
    <w:rsid w:val="00F30CB0"/>
    <w:rsid w:val="00F31152"/>
    <w:rsid w:val="00F314F4"/>
    <w:rsid w:val="00F32D1E"/>
    <w:rsid w:val="00F34067"/>
    <w:rsid w:val="00F34CD6"/>
    <w:rsid w:val="00F353CB"/>
    <w:rsid w:val="00F359DE"/>
    <w:rsid w:val="00F35DA0"/>
    <w:rsid w:val="00F369E7"/>
    <w:rsid w:val="00F36E1A"/>
    <w:rsid w:val="00F37E01"/>
    <w:rsid w:val="00F416E9"/>
    <w:rsid w:val="00F432FA"/>
    <w:rsid w:val="00F4504F"/>
    <w:rsid w:val="00F4515F"/>
    <w:rsid w:val="00F45853"/>
    <w:rsid w:val="00F45BC2"/>
    <w:rsid w:val="00F460F6"/>
    <w:rsid w:val="00F46129"/>
    <w:rsid w:val="00F46EDC"/>
    <w:rsid w:val="00F47419"/>
    <w:rsid w:val="00F477F7"/>
    <w:rsid w:val="00F50718"/>
    <w:rsid w:val="00F51694"/>
    <w:rsid w:val="00F51776"/>
    <w:rsid w:val="00F5195A"/>
    <w:rsid w:val="00F52281"/>
    <w:rsid w:val="00F53343"/>
    <w:rsid w:val="00F5611B"/>
    <w:rsid w:val="00F56BE3"/>
    <w:rsid w:val="00F576D0"/>
    <w:rsid w:val="00F576D3"/>
    <w:rsid w:val="00F57E36"/>
    <w:rsid w:val="00F61119"/>
    <w:rsid w:val="00F6131F"/>
    <w:rsid w:val="00F61BE1"/>
    <w:rsid w:val="00F62C82"/>
    <w:rsid w:val="00F63B3C"/>
    <w:rsid w:val="00F63C13"/>
    <w:rsid w:val="00F63D14"/>
    <w:rsid w:val="00F64365"/>
    <w:rsid w:val="00F64583"/>
    <w:rsid w:val="00F64EC6"/>
    <w:rsid w:val="00F64EC7"/>
    <w:rsid w:val="00F6500B"/>
    <w:rsid w:val="00F668D0"/>
    <w:rsid w:val="00F66BB2"/>
    <w:rsid w:val="00F66D4A"/>
    <w:rsid w:val="00F67B8B"/>
    <w:rsid w:val="00F70A5C"/>
    <w:rsid w:val="00F72F02"/>
    <w:rsid w:val="00F7453B"/>
    <w:rsid w:val="00F752F7"/>
    <w:rsid w:val="00F76E51"/>
    <w:rsid w:val="00F772B7"/>
    <w:rsid w:val="00F77AF1"/>
    <w:rsid w:val="00F77DEB"/>
    <w:rsid w:val="00F80007"/>
    <w:rsid w:val="00F82B44"/>
    <w:rsid w:val="00F82C1C"/>
    <w:rsid w:val="00F83DFB"/>
    <w:rsid w:val="00F83E82"/>
    <w:rsid w:val="00F843F1"/>
    <w:rsid w:val="00F84523"/>
    <w:rsid w:val="00F84BB9"/>
    <w:rsid w:val="00F865E7"/>
    <w:rsid w:val="00F869DF"/>
    <w:rsid w:val="00F877AD"/>
    <w:rsid w:val="00F87FF4"/>
    <w:rsid w:val="00F90713"/>
    <w:rsid w:val="00F90BD5"/>
    <w:rsid w:val="00F91B4B"/>
    <w:rsid w:val="00F926FC"/>
    <w:rsid w:val="00F9281E"/>
    <w:rsid w:val="00F92C62"/>
    <w:rsid w:val="00F92C6E"/>
    <w:rsid w:val="00F935B6"/>
    <w:rsid w:val="00F93DF9"/>
    <w:rsid w:val="00F9408A"/>
    <w:rsid w:val="00F950D4"/>
    <w:rsid w:val="00F95A9D"/>
    <w:rsid w:val="00F961AE"/>
    <w:rsid w:val="00F9759A"/>
    <w:rsid w:val="00F97BD8"/>
    <w:rsid w:val="00FA035E"/>
    <w:rsid w:val="00FA163F"/>
    <w:rsid w:val="00FA225C"/>
    <w:rsid w:val="00FA2E47"/>
    <w:rsid w:val="00FA371C"/>
    <w:rsid w:val="00FA41CE"/>
    <w:rsid w:val="00FA53C5"/>
    <w:rsid w:val="00FA5980"/>
    <w:rsid w:val="00FA6561"/>
    <w:rsid w:val="00FA65B5"/>
    <w:rsid w:val="00FA7051"/>
    <w:rsid w:val="00FA7B7D"/>
    <w:rsid w:val="00FB0337"/>
    <w:rsid w:val="00FB20A5"/>
    <w:rsid w:val="00FB29CE"/>
    <w:rsid w:val="00FB2A6F"/>
    <w:rsid w:val="00FB2EF3"/>
    <w:rsid w:val="00FB3843"/>
    <w:rsid w:val="00FB4122"/>
    <w:rsid w:val="00FB5304"/>
    <w:rsid w:val="00FB628A"/>
    <w:rsid w:val="00FB62DD"/>
    <w:rsid w:val="00FC28D1"/>
    <w:rsid w:val="00FC30C1"/>
    <w:rsid w:val="00FC31C4"/>
    <w:rsid w:val="00FC50F7"/>
    <w:rsid w:val="00FC5E78"/>
    <w:rsid w:val="00FC7D22"/>
    <w:rsid w:val="00FD0DB5"/>
    <w:rsid w:val="00FD1168"/>
    <w:rsid w:val="00FD2206"/>
    <w:rsid w:val="00FD23FB"/>
    <w:rsid w:val="00FD250F"/>
    <w:rsid w:val="00FD2AB6"/>
    <w:rsid w:val="00FD35D5"/>
    <w:rsid w:val="00FD38C3"/>
    <w:rsid w:val="00FD3AA7"/>
    <w:rsid w:val="00FD3D0D"/>
    <w:rsid w:val="00FD4D40"/>
    <w:rsid w:val="00FD58CA"/>
    <w:rsid w:val="00FD65DA"/>
    <w:rsid w:val="00FD71A9"/>
    <w:rsid w:val="00FD7AF4"/>
    <w:rsid w:val="00FD7B8F"/>
    <w:rsid w:val="00FD7CD6"/>
    <w:rsid w:val="00FE0CB4"/>
    <w:rsid w:val="00FE159F"/>
    <w:rsid w:val="00FE1BD0"/>
    <w:rsid w:val="00FE28AD"/>
    <w:rsid w:val="00FE35B0"/>
    <w:rsid w:val="00FE3F93"/>
    <w:rsid w:val="00FE4B7A"/>
    <w:rsid w:val="00FE4FDF"/>
    <w:rsid w:val="00FE55FB"/>
    <w:rsid w:val="00FE5CA1"/>
    <w:rsid w:val="00FE60E6"/>
    <w:rsid w:val="00FE6359"/>
    <w:rsid w:val="00FE6820"/>
    <w:rsid w:val="00FE72C2"/>
    <w:rsid w:val="00FE755B"/>
    <w:rsid w:val="00FE7D55"/>
    <w:rsid w:val="00FF0397"/>
    <w:rsid w:val="00FF0867"/>
    <w:rsid w:val="00FF0DF7"/>
    <w:rsid w:val="00FF0F22"/>
    <w:rsid w:val="00FF27EA"/>
    <w:rsid w:val="00FF6732"/>
    <w:rsid w:val="00FF7FA8"/>
    <w:rsid w:val="011C64BF"/>
    <w:rsid w:val="012308D6"/>
    <w:rsid w:val="02125B54"/>
    <w:rsid w:val="022C285A"/>
    <w:rsid w:val="024C01D1"/>
    <w:rsid w:val="02CD1F13"/>
    <w:rsid w:val="02CE1E31"/>
    <w:rsid w:val="02E42DB9"/>
    <w:rsid w:val="02E63226"/>
    <w:rsid w:val="03145422"/>
    <w:rsid w:val="03541CED"/>
    <w:rsid w:val="03DD1DF6"/>
    <w:rsid w:val="04043713"/>
    <w:rsid w:val="0408561B"/>
    <w:rsid w:val="047C35C5"/>
    <w:rsid w:val="048E56D2"/>
    <w:rsid w:val="04930FB9"/>
    <w:rsid w:val="04BA5D47"/>
    <w:rsid w:val="04D211D9"/>
    <w:rsid w:val="055C6987"/>
    <w:rsid w:val="05625DE6"/>
    <w:rsid w:val="06175254"/>
    <w:rsid w:val="061B2D09"/>
    <w:rsid w:val="064743C3"/>
    <w:rsid w:val="06A33F0A"/>
    <w:rsid w:val="06EB2968"/>
    <w:rsid w:val="06EF1A6C"/>
    <w:rsid w:val="07434552"/>
    <w:rsid w:val="07714C30"/>
    <w:rsid w:val="08601134"/>
    <w:rsid w:val="0870455D"/>
    <w:rsid w:val="08A52FEB"/>
    <w:rsid w:val="094D0D96"/>
    <w:rsid w:val="097430E9"/>
    <w:rsid w:val="09FC6C3A"/>
    <w:rsid w:val="09FD30D1"/>
    <w:rsid w:val="0A5E05B7"/>
    <w:rsid w:val="0A7D1284"/>
    <w:rsid w:val="0AA038E4"/>
    <w:rsid w:val="0AD11E75"/>
    <w:rsid w:val="0ADD3B2D"/>
    <w:rsid w:val="0AF53DB5"/>
    <w:rsid w:val="0B084589"/>
    <w:rsid w:val="0B0E30C9"/>
    <w:rsid w:val="0B174FE2"/>
    <w:rsid w:val="0B3A2110"/>
    <w:rsid w:val="0B3C19E4"/>
    <w:rsid w:val="0B8D2240"/>
    <w:rsid w:val="0C320E51"/>
    <w:rsid w:val="0C34615F"/>
    <w:rsid w:val="0C36668D"/>
    <w:rsid w:val="0C526FBE"/>
    <w:rsid w:val="0C64503C"/>
    <w:rsid w:val="0C6801B6"/>
    <w:rsid w:val="0C701F5A"/>
    <w:rsid w:val="0C71142C"/>
    <w:rsid w:val="0CE02843"/>
    <w:rsid w:val="0D3D3470"/>
    <w:rsid w:val="0D920B7E"/>
    <w:rsid w:val="0DB37F58"/>
    <w:rsid w:val="0DC2320B"/>
    <w:rsid w:val="0DF564D1"/>
    <w:rsid w:val="0E0C334B"/>
    <w:rsid w:val="0E3B6031"/>
    <w:rsid w:val="0E3C1FC7"/>
    <w:rsid w:val="0E8A515C"/>
    <w:rsid w:val="0EEA5BFB"/>
    <w:rsid w:val="0F256701"/>
    <w:rsid w:val="0FAF5841"/>
    <w:rsid w:val="0FBC7598"/>
    <w:rsid w:val="0FC30926"/>
    <w:rsid w:val="108F2053"/>
    <w:rsid w:val="10D518E6"/>
    <w:rsid w:val="10E74FC8"/>
    <w:rsid w:val="10FD0E05"/>
    <w:rsid w:val="11243C0B"/>
    <w:rsid w:val="112C58F4"/>
    <w:rsid w:val="113D057A"/>
    <w:rsid w:val="115C1F30"/>
    <w:rsid w:val="116D0697"/>
    <w:rsid w:val="11D30AAB"/>
    <w:rsid w:val="11EE43E9"/>
    <w:rsid w:val="11FD79F3"/>
    <w:rsid w:val="1215737F"/>
    <w:rsid w:val="122401D6"/>
    <w:rsid w:val="12437AFC"/>
    <w:rsid w:val="12A367ED"/>
    <w:rsid w:val="12B75DF4"/>
    <w:rsid w:val="12E24269"/>
    <w:rsid w:val="12E43E2C"/>
    <w:rsid w:val="13011DE5"/>
    <w:rsid w:val="13174428"/>
    <w:rsid w:val="13322D21"/>
    <w:rsid w:val="13332FA0"/>
    <w:rsid w:val="134F0723"/>
    <w:rsid w:val="1380268A"/>
    <w:rsid w:val="13C27E49"/>
    <w:rsid w:val="13C84553"/>
    <w:rsid w:val="13F82B68"/>
    <w:rsid w:val="141C6219"/>
    <w:rsid w:val="14790619"/>
    <w:rsid w:val="148443FC"/>
    <w:rsid w:val="149526D7"/>
    <w:rsid w:val="14970597"/>
    <w:rsid w:val="14F92417"/>
    <w:rsid w:val="15E2587E"/>
    <w:rsid w:val="163065E9"/>
    <w:rsid w:val="165658F3"/>
    <w:rsid w:val="167A1613"/>
    <w:rsid w:val="16B0099F"/>
    <w:rsid w:val="16D53A6A"/>
    <w:rsid w:val="16D97E67"/>
    <w:rsid w:val="173F6A67"/>
    <w:rsid w:val="17630503"/>
    <w:rsid w:val="177E6D04"/>
    <w:rsid w:val="178B22E1"/>
    <w:rsid w:val="17B26B89"/>
    <w:rsid w:val="18B40E79"/>
    <w:rsid w:val="18E96A8C"/>
    <w:rsid w:val="18F816E3"/>
    <w:rsid w:val="193151D3"/>
    <w:rsid w:val="19411C3F"/>
    <w:rsid w:val="19622F5E"/>
    <w:rsid w:val="1980792C"/>
    <w:rsid w:val="19E41BC5"/>
    <w:rsid w:val="1A8E1B30"/>
    <w:rsid w:val="1AC2246F"/>
    <w:rsid w:val="1AFA74C0"/>
    <w:rsid w:val="1B043FCA"/>
    <w:rsid w:val="1B26647B"/>
    <w:rsid w:val="1B5543FC"/>
    <w:rsid w:val="1B6A60FA"/>
    <w:rsid w:val="1B7D17D0"/>
    <w:rsid w:val="1BA54AE2"/>
    <w:rsid w:val="1BF90F0C"/>
    <w:rsid w:val="1C515F7F"/>
    <w:rsid w:val="1C596B37"/>
    <w:rsid w:val="1C780D6B"/>
    <w:rsid w:val="1CC565A5"/>
    <w:rsid w:val="1CF85987"/>
    <w:rsid w:val="1D6152DA"/>
    <w:rsid w:val="1D7E5E8C"/>
    <w:rsid w:val="1DAF21B2"/>
    <w:rsid w:val="1DE101C9"/>
    <w:rsid w:val="1E3D5A5F"/>
    <w:rsid w:val="1E5E09CD"/>
    <w:rsid w:val="1E636E30"/>
    <w:rsid w:val="1E674B72"/>
    <w:rsid w:val="1E7511EF"/>
    <w:rsid w:val="1E9A533F"/>
    <w:rsid w:val="1EC57AEB"/>
    <w:rsid w:val="1F161627"/>
    <w:rsid w:val="1F29007A"/>
    <w:rsid w:val="1FBA7E71"/>
    <w:rsid w:val="1FE346CD"/>
    <w:rsid w:val="1FEE7FFF"/>
    <w:rsid w:val="20084133"/>
    <w:rsid w:val="20391F61"/>
    <w:rsid w:val="20EC0286"/>
    <w:rsid w:val="20F555B5"/>
    <w:rsid w:val="212A1E87"/>
    <w:rsid w:val="213276BA"/>
    <w:rsid w:val="21E85FCA"/>
    <w:rsid w:val="21F268E3"/>
    <w:rsid w:val="21FF50C2"/>
    <w:rsid w:val="22024935"/>
    <w:rsid w:val="22113A0E"/>
    <w:rsid w:val="22133E95"/>
    <w:rsid w:val="22A97468"/>
    <w:rsid w:val="22D06B4C"/>
    <w:rsid w:val="22FB1A56"/>
    <w:rsid w:val="23464909"/>
    <w:rsid w:val="23D60193"/>
    <w:rsid w:val="241430A6"/>
    <w:rsid w:val="241C01AD"/>
    <w:rsid w:val="242D5F16"/>
    <w:rsid w:val="24713AE7"/>
    <w:rsid w:val="24830B6A"/>
    <w:rsid w:val="24B10CF0"/>
    <w:rsid w:val="24D61B28"/>
    <w:rsid w:val="24EA2059"/>
    <w:rsid w:val="25016049"/>
    <w:rsid w:val="2593624D"/>
    <w:rsid w:val="25BD7A42"/>
    <w:rsid w:val="26907B50"/>
    <w:rsid w:val="26AD28BB"/>
    <w:rsid w:val="26B648E9"/>
    <w:rsid w:val="26F96584"/>
    <w:rsid w:val="26FF4493"/>
    <w:rsid w:val="27217BDD"/>
    <w:rsid w:val="27231852"/>
    <w:rsid w:val="27617C60"/>
    <w:rsid w:val="278B6D75"/>
    <w:rsid w:val="28134781"/>
    <w:rsid w:val="282412E8"/>
    <w:rsid w:val="282D6C05"/>
    <w:rsid w:val="28885E11"/>
    <w:rsid w:val="288E0F4E"/>
    <w:rsid w:val="29514733"/>
    <w:rsid w:val="2967055F"/>
    <w:rsid w:val="298127EB"/>
    <w:rsid w:val="29B5077A"/>
    <w:rsid w:val="29B64C00"/>
    <w:rsid w:val="2A08088A"/>
    <w:rsid w:val="2A2267A5"/>
    <w:rsid w:val="2A2B742C"/>
    <w:rsid w:val="2A5715BC"/>
    <w:rsid w:val="2A797AE5"/>
    <w:rsid w:val="2AAF4AA4"/>
    <w:rsid w:val="2AE1606A"/>
    <w:rsid w:val="2AE8074F"/>
    <w:rsid w:val="2B02634F"/>
    <w:rsid w:val="2B345DDC"/>
    <w:rsid w:val="2B54647E"/>
    <w:rsid w:val="2B7F799F"/>
    <w:rsid w:val="2B943CAA"/>
    <w:rsid w:val="2C100293"/>
    <w:rsid w:val="2C287215"/>
    <w:rsid w:val="2C5748E6"/>
    <w:rsid w:val="2C610E53"/>
    <w:rsid w:val="2CFA4E65"/>
    <w:rsid w:val="2D3527FA"/>
    <w:rsid w:val="2D861C29"/>
    <w:rsid w:val="2D875D08"/>
    <w:rsid w:val="2DA24EFB"/>
    <w:rsid w:val="2DB63420"/>
    <w:rsid w:val="2DB9081B"/>
    <w:rsid w:val="2DCF003E"/>
    <w:rsid w:val="2DF31F7F"/>
    <w:rsid w:val="2E475C76"/>
    <w:rsid w:val="2EDE2C2F"/>
    <w:rsid w:val="2F2D326E"/>
    <w:rsid w:val="2F2D7712"/>
    <w:rsid w:val="2F827A5E"/>
    <w:rsid w:val="2F9A45B5"/>
    <w:rsid w:val="2FB15BDB"/>
    <w:rsid w:val="30163BB7"/>
    <w:rsid w:val="302D729E"/>
    <w:rsid w:val="30692EFD"/>
    <w:rsid w:val="30BD6874"/>
    <w:rsid w:val="30C220DC"/>
    <w:rsid w:val="30DF7A4D"/>
    <w:rsid w:val="313A3E26"/>
    <w:rsid w:val="314F2B44"/>
    <w:rsid w:val="316118F5"/>
    <w:rsid w:val="31A24EB3"/>
    <w:rsid w:val="31A737AC"/>
    <w:rsid w:val="31CF35BB"/>
    <w:rsid w:val="31E22A36"/>
    <w:rsid w:val="32073FC4"/>
    <w:rsid w:val="32087FC3"/>
    <w:rsid w:val="3215457C"/>
    <w:rsid w:val="32291373"/>
    <w:rsid w:val="32332299"/>
    <w:rsid w:val="325541CE"/>
    <w:rsid w:val="32896B26"/>
    <w:rsid w:val="330C3B11"/>
    <w:rsid w:val="333C22AF"/>
    <w:rsid w:val="337915FF"/>
    <w:rsid w:val="343829B9"/>
    <w:rsid w:val="34F34842"/>
    <w:rsid w:val="350B51B7"/>
    <w:rsid w:val="353E165F"/>
    <w:rsid w:val="358D0F0B"/>
    <w:rsid w:val="35C87067"/>
    <w:rsid w:val="35CE6E2D"/>
    <w:rsid w:val="35D22DC1"/>
    <w:rsid w:val="35FA7C22"/>
    <w:rsid w:val="36AE738B"/>
    <w:rsid w:val="36D6243D"/>
    <w:rsid w:val="37144D14"/>
    <w:rsid w:val="37272C99"/>
    <w:rsid w:val="37E34E12"/>
    <w:rsid w:val="381E4C29"/>
    <w:rsid w:val="38684DFB"/>
    <w:rsid w:val="38C34C43"/>
    <w:rsid w:val="393D20D0"/>
    <w:rsid w:val="39796ACA"/>
    <w:rsid w:val="39AA23B6"/>
    <w:rsid w:val="39FC7DCF"/>
    <w:rsid w:val="3A5913BB"/>
    <w:rsid w:val="3ADC3D9A"/>
    <w:rsid w:val="3B0C4680"/>
    <w:rsid w:val="3B2544F5"/>
    <w:rsid w:val="3B442643"/>
    <w:rsid w:val="3B567FF1"/>
    <w:rsid w:val="3B646D61"/>
    <w:rsid w:val="3B7A479A"/>
    <w:rsid w:val="3BC46B1C"/>
    <w:rsid w:val="3C113E22"/>
    <w:rsid w:val="3C6475E1"/>
    <w:rsid w:val="3C7249B6"/>
    <w:rsid w:val="3C7F5008"/>
    <w:rsid w:val="3CAB18C3"/>
    <w:rsid w:val="3CC01BC6"/>
    <w:rsid w:val="3DBF00CF"/>
    <w:rsid w:val="3DD516A1"/>
    <w:rsid w:val="3DF4552E"/>
    <w:rsid w:val="3DF53AF1"/>
    <w:rsid w:val="3E007EA1"/>
    <w:rsid w:val="3E161C15"/>
    <w:rsid w:val="3E177285"/>
    <w:rsid w:val="3E3E194B"/>
    <w:rsid w:val="3E5F650B"/>
    <w:rsid w:val="3E731A42"/>
    <w:rsid w:val="3E7964D0"/>
    <w:rsid w:val="3E9055C8"/>
    <w:rsid w:val="3F0B55CF"/>
    <w:rsid w:val="3F0F473E"/>
    <w:rsid w:val="3F260156"/>
    <w:rsid w:val="3F3A3C4B"/>
    <w:rsid w:val="3F4305D7"/>
    <w:rsid w:val="3F5860E5"/>
    <w:rsid w:val="3F5E7474"/>
    <w:rsid w:val="3F60143E"/>
    <w:rsid w:val="3F9000F5"/>
    <w:rsid w:val="3FA550A3"/>
    <w:rsid w:val="3FEB691C"/>
    <w:rsid w:val="3FF37BBC"/>
    <w:rsid w:val="400E1FFC"/>
    <w:rsid w:val="40297A82"/>
    <w:rsid w:val="403B61B5"/>
    <w:rsid w:val="40802EF3"/>
    <w:rsid w:val="415E375B"/>
    <w:rsid w:val="41986C6D"/>
    <w:rsid w:val="41ED3A05"/>
    <w:rsid w:val="41F51E4B"/>
    <w:rsid w:val="4219589F"/>
    <w:rsid w:val="42284C54"/>
    <w:rsid w:val="423A7D24"/>
    <w:rsid w:val="42BE00D8"/>
    <w:rsid w:val="42D00689"/>
    <w:rsid w:val="430B64FB"/>
    <w:rsid w:val="43194EF2"/>
    <w:rsid w:val="43AB4F19"/>
    <w:rsid w:val="440C3203"/>
    <w:rsid w:val="44143EC8"/>
    <w:rsid w:val="442A3DC9"/>
    <w:rsid w:val="442F1BC2"/>
    <w:rsid w:val="44665DC9"/>
    <w:rsid w:val="448E3687"/>
    <w:rsid w:val="44A45819"/>
    <w:rsid w:val="44DB75EE"/>
    <w:rsid w:val="44E1092B"/>
    <w:rsid w:val="44EE60BD"/>
    <w:rsid w:val="451C7BB5"/>
    <w:rsid w:val="453749EF"/>
    <w:rsid w:val="45687FEF"/>
    <w:rsid w:val="459528A6"/>
    <w:rsid w:val="45A73001"/>
    <w:rsid w:val="45C306EF"/>
    <w:rsid w:val="45C47B93"/>
    <w:rsid w:val="45D00A6B"/>
    <w:rsid w:val="45F91CA4"/>
    <w:rsid w:val="46013559"/>
    <w:rsid w:val="463E1161"/>
    <w:rsid w:val="465F5DEA"/>
    <w:rsid w:val="46B97CB9"/>
    <w:rsid w:val="46C37827"/>
    <w:rsid w:val="46EB6CB2"/>
    <w:rsid w:val="470E54AE"/>
    <w:rsid w:val="47174F5B"/>
    <w:rsid w:val="476E78FE"/>
    <w:rsid w:val="478E39F4"/>
    <w:rsid w:val="47B70FFA"/>
    <w:rsid w:val="47E241E2"/>
    <w:rsid w:val="48100173"/>
    <w:rsid w:val="484722C1"/>
    <w:rsid w:val="48522767"/>
    <w:rsid w:val="48580F04"/>
    <w:rsid w:val="48AC1250"/>
    <w:rsid w:val="4904108C"/>
    <w:rsid w:val="49155047"/>
    <w:rsid w:val="49233439"/>
    <w:rsid w:val="495C4CF9"/>
    <w:rsid w:val="497E2BEC"/>
    <w:rsid w:val="49841114"/>
    <w:rsid w:val="499E328F"/>
    <w:rsid w:val="4A5465FD"/>
    <w:rsid w:val="4A6C05AA"/>
    <w:rsid w:val="4A8D67A7"/>
    <w:rsid w:val="4A991802"/>
    <w:rsid w:val="4AA04DE4"/>
    <w:rsid w:val="4AC4704A"/>
    <w:rsid w:val="4AD827D0"/>
    <w:rsid w:val="4AF13892"/>
    <w:rsid w:val="4AF2343E"/>
    <w:rsid w:val="4B7C32B7"/>
    <w:rsid w:val="4C080E93"/>
    <w:rsid w:val="4C10676B"/>
    <w:rsid w:val="4C844DCB"/>
    <w:rsid w:val="4C9D15DC"/>
    <w:rsid w:val="4CA5530C"/>
    <w:rsid w:val="4CB46925"/>
    <w:rsid w:val="4CBA03DF"/>
    <w:rsid w:val="4CE257C9"/>
    <w:rsid w:val="4D5F286D"/>
    <w:rsid w:val="4D894F31"/>
    <w:rsid w:val="4E347D1E"/>
    <w:rsid w:val="4E5C7274"/>
    <w:rsid w:val="4E7F169D"/>
    <w:rsid w:val="4EB726EA"/>
    <w:rsid w:val="4EE36B64"/>
    <w:rsid w:val="4EF72226"/>
    <w:rsid w:val="4F0239D4"/>
    <w:rsid w:val="4F29184C"/>
    <w:rsid w:val="4F2C564E"/>
    <w:rsid w:val="4F6603AB"/>
    <w:rsid w:val="4F952A3E"/>
    <w:rsid w:val="4FD573F4"/>
    <w:rsid w:val="4FD86FAC"/>
    <w:rsid w:val="500E443B"/>
    <w:rsid w:val="50B01440"/>
    <w:rsid w:val="50C70BAB"/>
    <w:rsid w:val="50CD4B68"/>
    <w:rsid w:val="50D51A0F"/>
    <w:rsid w:val="50E44814"/>
    <w:rsid w:val="51850890"/>
    <w:rsid w:val="519B6F8E"/>
    <w:rsid w:val="51C21AE4"/>
    <w:rsid w:val="51C911D9"/>
    <w:rsid w:val="5220728F"/>
    <w:rsid w:val="522D51B0"/>
    <w:rsid w:val="53136850"/>
    <w:rsid w:val="534020B0"/>
    <w:rsid w:val="536C65CB"/>
    <w:rsid w:val="537B0FC4"/>
    <w:rsid w:val="53C066F5"/>
    <w:rsid w:val="53F62840"/>
    <w:rsid w:val="540E7263"/>
    <w:rsid w:val="54216F96"/>
    <w:rsid w:val="547A48F8"/>
    <w:rsid w:val="54812E09"/>
    <w:rsid w:val="54A64C0B"/>
    <w:rsid w:val="54AB5007"/>
    <w:rsid w:val="54C3465D"/>
    <w:rsid w:val="54DD3C68"/>
    <w:rsid w:val="55020B76"/>
    <w:rsid w:val="552705DC"/>
    <w:rsid w:val="55376345"/>
    <w:rsid w:val="55760A4D"/>
    <w:rsid w:val="55793CCA"/>
    <w:rsid w:val="55A91315"/>
    <w:rsid w:val="55B247C6"/>
    <w:rsid w:val="56402E36"/>
    <w:rsid w:val="567323A2"/>
    <w:rsid w:val="567E1A33"/>
    <w:rsid w:val="56C87357"/>
    <w:rsid w:val="57144B90"/>
    <w:rsid w:val="57544F8D"/>
    <w:rsid w:val="57E502DB"/>
    <w:rsid w:val="57F4051E"/>
    <w:rsid w:val="57FB365A"/>
    <w:rsid w:val="584B3501"/>
    <w:rsid w:val="5861755C"/>
    <w:rsid w:val="586C27AA"/>
    <w:rsid w:val="587365AD"/>
    <w:rsid w:val="588E0972"/>
    <w:rsid w:val="58DF3096"/>
    <w:rsid w:val="58FC6A7F"/>
    <w:rsid w:val="59244AC5"/>
    <w:rsid w:val="593A642C"/>
    <w:rsid w:val="5975342B"/>
    <w:rsid w:val="59AF4BDE"/>
    <w:rsid w:val="59F64A21"/>
    <w:rsid w:val="5A054C64"/>
    <w:rsid w:val="5A9D5909"/>
    <w:rsid w:val="5AD4471D"/>
    <w:rsid w:val="5AF745AD"/>
    <w:rsid w:val="5B3475AF"/>
    <w:rsid w:val="5BA224F7"/>
    <w:rsid w:val="5C0351D3"/>
    <w:rsid w:val="5C14118E"/>
    <w:rsid w:val="5C294243"/>
    <w:rsid w:val="5C754D54"/>
    <w:rsid w:val="5C9F2C22"/>
    <w:rsid w:val="5CC5327D"/>
    <w:rsid w:val="5CC93D27"/>
    <w:rsid w:val="5D011AF8"/>
    <w:rsid w:val="5D793CD5"/>
    <w:rsid w:val="5D852344"/>
    <w:rsid w:val="5D88706F"/>
    <w:rsid w:val="5DB21F4E"/>
    <w:rsid w:val="5DB4012F"/>
    <w:rsid w:val="5DD86D6F"/>
    <w:rsid w:val="5DF037BE"/>
    <w:rsid w:val="5DFD637E"/>
    <w:rsid w:val="5E045713"/>
    <w:rsid w:val="5E441746"/>
    <w:rsid w:val="5E94159E"/>
    <w:rsid w:val="5F025C16"/>
    <w:rsid w:val="5F12583B"/>
    <w:rsid w:val="5F566E05"/>
    <w:rsid w:val="5F57386C"/>
    <w:rsid w:val="5F7F32AE"/>
    <w:rsid w:val="5FB17282"/>
    <w:rsid w:val="601E1A3A"/>
    <w:rsid w:val="606A6DC7"/>
    <w:rsid w:val="60A262DC"/>
    <w:rsid w:val="60A970FE"/>
    <w:rsid w:val="60DA0BF8"/>
    <w:rsid w:val="60EE75D9"/>
    <w:rsid w:val="60F33A68"/>
    <w:rsid w:val="611A1CF6"/>
    <w:rsid w:val="611C3E0F"/>
    <w:rsid w:val="612C2994"/>
    <w:rsid w:val="61314591"/>
    <w:rsid w:val="61477910"/>
    <w:rsid w:val="61A32437"/>
    <w:rsid w:val="61A966AA"/>
    <w:rsid w:val="61FC694D"/>
    <w:rsid w:val="629A2229"/>
    <w:rsid w:val="62B41A0B"/>
    <w:rsid w:val="62CC210E"/>
    <w:rsid w:val="62EF64B1"/>
    <w:rsid w:val="63315C1C"/>
    <w:rsid w:val="63427994"/>
    <w:rsid w:val="63506293"/>
    <w:rsid w:val="63E678B4"/>
    <w:rsid w:val="64664EF2"/>
    <w:rsid w:val="64A26447"/>
    <w:rsid w:val="652F397A"/>
    <w:rsid w:val="653B002E"/>
    <w:rsid w:val="6575350A"/>
    <w:rsid w:val="65855B7B"/>
    <w:rsid w:val="65974B3A"/>
    <w:rsid w:val="65F079B8"/>
    <w:rsid w:val="65FA13F5"/>
    <w:rsid w:val="668839C7"/>
    <w:rsid w:val="66A65487"/>
    <w:rsid w:val="66B5453D"/>
    <w:rsid w:val="66E3632D"/>
    <w:rsid w:val="66EE2180"/>
    <w:rsid w:val="672A11AE"/>
    <w:rsid w:val="672B01B5"/>
    <w:rsid w:val="67523A69"/>
    <w:rsid w:val="677044AF"/>
    <w:rsid w:val="67772E48"/>
    <w:rsid w:val="678C0773"/>
    <w:rsid w:val="67944539"/>
    <w:rsid w:val="67AF7FBD"/>
    <w:rsid w:val="68005F37"/>
    <w:rsid w:val="68372DE4"/>
    <w:rsid w:val="68660FC4"/>
    <w:rsid w:val="69001A18"/>
    <w:rsid w:val="69C17B97"/>
    <w:rsid w:val="69CE3ED6"/>
    <w:rsid w:val="69F96F0A"/>
    <w:rsid w:val="69FF347E"/>
    <w:rsid w:val="6A003BA3"/>
    <w:rsid w:val="6A106FBA"/>
    <w:rsid w:val="6A93459F"/>
    <w:rsid w:val="6AB30049"/>
    <w:rsid w:val="6AD8445D"/>
    <w:rsid w:val="6B3F063E"/>
    <w:rsid w:val="6C772551"/>
    <w:rsid w:val="6C90080B"/>
    <w:rsid w:val="6CAD12C0"/>
    <w:rsid w:val="6CDA3D2E"/>
    <w:rsid w:val="6D05076E"/>
    <w:rsid w:val="6D2274F6"/>
    <w:rsid w:val="6D745F31"/>
    <w:rsid w:val="6D747CDF"/>
    <w:rsid w:val="6DB12CE1"/>
    <w:rsid w:val="6DC17AF6"/>
    <w:rsid w:val="6DDE5C0F"/>
    <w:rsid w:val="6E22773B"/>
    <w:rsid w:val="6E790CD6"/>
    <w:rsid w:val="6E7D2F8F"/>
    <w:rsid w:val="6E804461"/>
    <w:rsid w:val="6F411E43"/>
    <w:rsid w:val="6F5340B5"/>
    <w:rsid w:val="6F937074"/>
    <w:rsid w:val="6FE4739E"/>
    <w:rsid w:val="706119B3"/>
    <w:rsid w:val="709541F4"/>
    <w:rsid w:val="70A02B99"/>
    <w:rsid w:val="70FA1E5B"/>
    <w:rsid w:val="711704F0"/>
    <w:rsid w:val="71C01745"/>
    <w:rsid w:val="71DF793D"/>
    <w:rsid w:val="71F31B1A"/>
    <w:rsid w:val="72247F25"/>
    <w:rsid w:val="72413300"/>
    <w:rsid w:val="7242283E"/>
    <w:rsid w:val="7248774A"/>
    <w:rsid w:val="72801E01"/>
    <w:rsid w:val="732D6239"/>
    <w:rsid w:val="73A34E7A"/>
    <w:rsid w:val="73C9523A"/>
    <w:rsid w:val="73CD49D3"/>
    <w:rsid w:val="73CF5C6F"/>
    <w:rsid w:val="73F059C7"/>
    <w:rsid w:val="73F751C6"/>
    <w:rsid w:val="744877CF"/>
    <w:rsid w:val="745B51E7"/>
    <w:rsid w:val="746F0A29"/>
    <w:rsid w:val="74784559"/>
    <w:rsid w:val="74B84955"/>
    <w:rsid w:val="74C355C8"/>
    <w:rsid w:val="7531169A"/>
    <w:rsid w:val="753D14E3"/>
    <w:rsid w:val="7549665F"/>
    <w:rsid w:val="75CA4A82"/>
    <w:rsid w:val="75D26344"/>
    <w:rsid w:val="764C7E7C"/>
    <w:rsid w:val="76570F19"/>
    <w:rsid w:val="76793DA7"/>
    <w:rsid w:val="767A3FC8"/>
    <w:rsid w:val="769431A0"/>
    <w:rsid w:val="76F93003"/>
    <w:rsid w:val="774477C8"/>
    <w:rsid w:val="77707769"/>
    <w:rsid w:val="77902AF0"/>
    <w:rsid w:val="781F6A99"/>
    <w:rsid w:val="785C5DF9"/>
    <w:rsid w:val="78A630AD"/>
    <w:rsid w:val="78D552CB"/>
    <w:rsid w:val="78FF324F"/>
    <w:rsid w:val="7902700A"/>
    <w:rsid w:val="794C5810"/>
    <w:rsid w:val="797258EA"/>
    <w:rsid w:val="79AE6381"/>
    <w:rsid w:val="7A966EA9"/>
    <w:rsid w:val="7AB7745D"/>
    <w:rsid w:val="7AEA5A84"/>
    <w:rsid w:val="7B9C16AA"/>
    <w:rsid w:val="7BA14B36"/>
    <w:rsid w:val="7BC5545C"/>
    <w:rsid w:val="7BC97448"/>
    <w:rsid w:val="7BF2159B"/>
    <w:rsid w:val="7C99506C"/>
    <w:rsid w:val="7CA475D5"/>
    <w:rsid w:val="7CE309DD"/>
    <w:rsid w:val="7D154089"/>
    <w:rsid w:val="7D1B0177"/>
    <w:rsid w:val="7D2E486E"/>
    <w:rsid w:val="7D301A04"/>
    <w:rsid w:val="7D3D56F9"/>
    <w:rsid w:val="7D890533"/>
    <w:rsid w:val="7DA63EE4"/>
    <w:rsid w:val="7DD623DB"/>
    <w:rsid w:val="7DDD542C"/>
    <w:rsid w:val="7DF84014"/>
    <w:rsid w:val="7E18726D"/>
    <w:rsid w:val="7E7C69F3"/>
    <w:rsid w:val="7E8254AC"/>
    <w:rsid w:val="7E85692E"/>
    <w:rsid w:val="7EC02A20"/>
    <w:rsid w:val="7EE2719E"/>
    <w:rsid w:val="7EEB3071"/>
    <w:rsid w:val="7EF742CC"/>
    <w:rsid w:val="7F032335"/>
    <w:rsid w:val="7F271055"/>
    <w:rsid w:val="7F370B6C"/>
    <w:rsid w:val="7F42145F"/>
    <w:rsid w:val="7F630F67"/>
    <w:rsid w:val="7F9330C3"/>
    <w:rsid w:val="7FB623D9"/>
    <w:rsid w:val="7FB641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qFormat="1" w:uiPriority="99"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9"/>
    <w:pPr>
      <w:keepNext/>
      <w:keepLines/>
      <w:pageBreakBefore/>
      <w:outlineLvl w:val="0"/>
    </w:pPr>
    <w:rPr>
      <w:b/>
      <w:bCs/>
      <w:kern w:val="44"/>
      <w:sz w:val="32"/>
      <w:szCs w:val="44"/>
    </w:rPr>
  </w:style>
  <w:style w:type="paragraph" w:styleId="4">
    <w:name w:val="heading 2"/>
    <w:basedOn w:val="1"/>
    <w:next w:val="1"/>
    <w:link w:val="102"/>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6">
    <w:name w:val="heading 4"/>
    <w:basedOn w:val="1"/>
    <w:next w:val="1"/>
    <w:qFormat/>
    <w:uiPriority w:val="0"/>
    <w:pPr>
      <w:keepNext/>
      <w:keepLines/>
      <w:spacing w:before="280" w:after="290" w:line="372" w:lineRule="auto"/>
      <w:outlineLvl w:val="3"/>
    </w:pPr>
    <w:rPr>
      <w:rFonts w:ascii="Arial" w:hAnsi="Arial" w:eastAsia="黑体"/>
      <w:b/>
      <w:sz w:val="28"/>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87"/>
    <w:qFormat/>
    <w:uiPriority w:val="0"/>
    <w:pPr>
      <w:ind w:firstLine="420" w:firstLineChars="200"/>
    </w:pPr>
    <w:rPr>
      <w:rFonts w:ascii="Times New Roman"/>
      <w:sz w:val="28"/>
    </w:rPr>
  </w:style>
  <w:style w:type="paragraph" w:styleId="7">
    <w:name w:val="E-mail Signature"/>
    <w:basedOn w:val="1"/>
    <w:next w:val="8"/>
    <w:qFormat/>
    <w:uiPriority w:val="0"/>
    <w:rPr>
      <w:rFonts w:eastAsia="等线" w:cs="Times New Roman"/>
      <w:sz w:val="21"/>
      <w:szCs w:val="21"/>
    </w:rPr>
  </w:style>
  <w:style w:type="paragraph" w:customStyle="1" w:styleId="8">
    <w:name w:val="文章"/>
    <w:basedOn w:val="1"/>
    <w:next w:val="9"/>
    <w:qFormat/>
    <w:uiPriority w:val="0"/>
    <w:pPr>
      <w:adjustRightInd w:val="0"/>
      <w:spacing w:afterLines="50" w:line="360" w:lineRule="auto"/>
      <w:ind w:firstLine="567"/>
    </w:pPr>
    <w:rPr>
      <w:rFonts w:ascii="Garamond" w:hAnsi="Garamond" w:cs="Times New Roman"/>
      <w:spacing w:val="2"/>
      <w:sz w:val="24"/>
      <w:szCs w:val="20"/>
    </w:rPr>
  </w:style>
  <w:style w:type="paragraph" w:styleId="9">
    <w:name w:val="List"/>
    <w:basedOn w:val="1"/>
    <w:next w:val="10"/>
    <w:qFormat/>
    <w:uiPriority w:val="0"/>
    <w:pPr>
      <w:ind w:left="200" w:hanging="200" w:hangingChars="200"/>
    </w:pPr>
  </w:style>
  <w:style w:type="paragraph" w:styleId="10">
    <w:name w:val="List Bullet 2"/>
    <w:basedOn w:val="1"/>
    <w:next w:val="11"/>
    <w:qFormat/>
    <w:uiPriority w:val="0"/>
    <w:pPr>
      <w:numPr>
        <w:ilvl w:val="0"/>
        <w:numId w:val="1"/>
      </w:numPr>
    </w:pPr>
  </w:style>
  <w:style w:type="paragraph" w:customStyle="1" w:styleId="11">
    <w:name w:val="xl70"/>
    <w:basedOn w:val="1"/>
    <w:next w:val="12"/>
    <w:qFormat/>
    <w:uiPriority w:val="0"/>
    <w:pPr>
      <w:widowControl/>
      <w:pBdr>
        <w:left w:val="single" w:color="auto" w:sz="4" w:space="0"/>
        <w:bottom w:val="single" w:color="auto" w:sz="8" w:space="0"/>
        <w:right w:val="single" w:color="auto" w:sz="4" w:space="0"/>
      </w:pBdr>
      <w:spacing w:before="100" w:beforeAutospacing="1" w:after="100" w:afterAutospacing="1"/>
      <w:jc w:val="left"/>
    </w:pPr>
    <w:rPr>
      <w:rFonts w:ascii="宋体" w:hAnsi="宋体" w:cs="Times New Roman"/>
      <w:kern w:val="0"/>
      <w:sz w:val="24"/>
      <w:szCs w:val="24"/>
    </w:rPr>
  </w:style>
  <w:style w:type="paragraph" w:customStyle="1" w:styleId="12">
    <w:name w:val="正文缩进1"/>
    <w:next w:val="13"/>
    <w:qFormat/>
    <w:uiPriority w:val="0"/>
    <w:pPr>
      <w:widowControl w:val="0"/>
      <w:suppressAutoHyphens/>
      <w:adjustRightInd w:val="0"/>
      <w:snapToGrid w:val="0"/>
      <w:spacing w:line="360" w:lineRule="auto"/>
      <w:ind w:firstLine="420" w:firstLineChars="200"/>
      <w:jc w:val="left"/>
    </w:pPr>
    <w:rPr>
      <w:rFonts w:ascii="Times New Roman" w:hAnsi="Times New Roman" w:eastAsia="宋体" w:cs="Times New Roman"/>
      <w:spacing w:val="-2"/>
      <w:kern w:val="1"/>
      <w:sz w:val="28"/>
      <w:szCs w:val="20"/>
      <w:lang w:val="en-US" w:eastAsia="ar-SA" w:bidi="ar-SA"/>
    </w:rPr>
  </w:style>
  <w:style w:type="paragraph" w:customStyle="1" w:styleId="13">
    <w:name w:val="td1"/>
    <w:next w:val="1"/>
    <w:qFormat/>
    <w:uiPriority w:val="0"/>
    <w:pPr>
      <w:widowControl/>
      <w:adjustRightInd w:val="0"/>
      <w:snapToGrid w:val="0"/>
      <w:spacing w:before="280" w:after="280" w:line="300" w:lineRule="atLeast"/>
      <w:ind w:firstLine="200" w:firstLineChars="200"/>
    </w:pPr>
    <w:rPr>
      <w:rFonts w:ascii="Times New Roman" w:hAnsi="Times New Roman" w:eastAsia="宋体" w:cs="Times New Roman"/>
      <w:color w:val="000000"/>
      <w:spacing w:val="-2"/>
      <w:sz w:val="18"/>
      <w:lang w:val="en-US" w:eastAsia="zh-CN" w:bidi="ar-SA"/>
    </w:rPr>
  </w:style>
  <w:style w:type="paragraph" w:styleId="14">
    <w:name w:val="caption"/>
    <w:basedOn w:val="1"/>
    <w:next w:val="1"/>
    <w:qFormat/>
    <w:uiPriority w:val="0"/>
    <w:pPr>
      <w:snapToGrid w:val="0"/>
      <w:spacing w:before="160" w:after="160" w:line="288" w:lineRule="auto"/>
      <w:ind w:firstLine="510" w:firstLineChars="200"/>
    </w:pPr>
    <w:rPr>
      <w:rFonts w:ascii="Arial" w:hAnsi="Arial" w:eastAsia="黑体" w:cs="Times New Roman"/>
      <w:sz w:val="24"/>
    </w:rPr>
  </w:style>
  <w:style w:type="paragraph" w:styleId="15">
    <w:name w:val="annotation text"/>
    <w:basedOn w:val="1"/>
    <w:link w:val="60"/>
    <w:qFormat/>
    <w:uiPriority w:val="0"/>
    <w:pPr>
      <w:jc w:val="left"/>
    </w:pPr>
  </w:style>
  <w:style w:type="paragraph" w:styleId="16">
    <w:name w:val="Salutation"/>
    <w:next w:val="1"/>
    <w:unhideWhenUsed/>
    <w:qFormat/>
    <w:uiPriority w:val="99"/>
    <w:pPr>
      <w:widowControl w:val="0"/>
      <w:spacing w:line="307" w:lineRule="auto"/>
      <w:jc w:val="both"/>
    </w:pPr>
    <w:rPr>
      <w:rFonts w:ascii="Times New Roman" w:hAnsi="Times New Roman" w:eastAsia="宋体" w:cs="Times New Roman"/>
      <w:kern w:val="2"/>
      <w:sz w:val="21"/>
      <w:szCs w:val="24"/>
      <w:lang w:val="en-US" w:eastAsia="zh-CN" w:bidi="ar-SA"/>
    </w:rPr>
  </w:style>
  <w:style w:type="paragraph" w:styleId="17">
    <w:name w:val="Body Text"/>
    <w:basedOn w:val="1"/>
    <w:next w:val="16"/>
    <w:qFormat/>
    <w:uiPriority w:val="0"/>
    <w:pPr>
      <w:spacing w:after="120"/>
    </w:pPr>
  </w:style>
  <w:style w:type="paragraph" w:styleId="18">
    <w:name w:val="Body Text Indent"/>
    <w:basedOn w:val="1"/>
    <w:next w:val="19"/>
    <w:link w:val="93"/>
    <w:qFormat/>
    <w:uiPriority w:val="0"/>
    <w:pPr>
      <w:ind w:firstLine="522" w:firstLineChars="200"/>
    </w:pPr>
    <w:rPr>
      <w:rFonts w:ascii="宋体" w:hAnsi="宋体"/>
      <w:sz w:val="28"/>
    </w:rPr>
  </w:style>
  <w:style w:type="paragraph" w:styleId="19">
    <w:name w:val="Body Text Indent 2"/>
    <w:basedOn w:val="1"/>
    <w:next w:val="1"/>
    <w:qFormat/>
    <w:uiPriority w:val="0"/>
    <w:pPr>
      <w:ind w:firstLine="546" w:firstLineChars="200"/>
    </w:pPr>
  </w:style>
  <w:style w:type="paragraph" w:styleId="20">
    <w:name w:val="Block Text"/>
    <w:basedOn w:val="1"/>
    <w:qFormat/>
    <w:uiPriority w:val="0"/>
    <w:pPr>
      <w:ind w:left="113" w:right="113" w:firstLine="555"/>
      <w:jc w:val="left"/>
    </w:pPr>
    <w:rPr>
      <w:sz w:val="28"/>
    </w:rPr>
  </w:style>
  <w:style w:type="paragraph" w:styleId="21">
    <w:name w:val="Plain Text"/>
    <w:basedOn w:val="1"/>
    <w:link w:val="101"/>
    <w:qFormat/>
    <w:uiPriority w:val="0"/>
    <w:rPr>
      <w:rFonts w:ascii="宋体" w:hAnsi="Courier New"/>
    </w:rPr>
  </w:style>
  <w:style w:type="paragraph" w:styleId="22">
    <w:name w:val="List Bullet 5"/>
    <w:basedOn w:val="1"/>
    <w:unhideWhenUsed/>
    <w:qFormat/>
    <w:uiPriority w:val="99"/>
    <w:pPr>
      <w:numPr>
        <w:ilvl w:val="0"/>
        <w:numId w:val="2"/>
      </w:numPr>
      <w:jc w:val="center"/>
    </w:pPr>
    <w:rPr>
      <w:rFonts w:ascii="Times New Roman" w:hAnsi="Times New Roman"/>
    </w:rPr>
  </w:style>
  <w:style w:type="paragraph" w:styleId="23">
    <w:name w:val="toc 8"/>
    <w:basedOn w:val="1"/>
    <w:next w:val="1"/>
    <w:qFormat/>
    <w:uiPriority w:val="0"/>
    <w:pPr>
      <w:widowControl w:val="0"/>
      <w:ind w:left="1470"/>
    </w:pPr>
    <w:rPr>
      <w:rFonts w:ascii="Calibri" w:hAnsi="Calibri" w:eastAsiaTheme="minorEastAsia" w:cstheme="minorBidi"/>
      <w:kern w:val="2"/>
      <w:sz w:val="18"/>
      <w:szCs w:val="18"/>
      <w:lang w:val="en-US" w:eastAsia="zh-CN" w:bidi="ar-SA"/>
    </w:rPr>
  </w:style>
  <w:style w:type="paragraph" w:styleId="24">
    <w:name w:val="Date"/>
    <w:basedOn w:val="1"/>
    <w:next w:val="1"/>
    <w:qFormat/>
    <w:uiPriority w:val="0"/>
    <w:pPr>
      <w:ind w:left="100" w:leftChars="2500"/>
    </w:pPr>
    <w:rPr>
      <w:kern w:val="0"/>
      <w:sz w:val="24"/>
      <w:szCs w:val="20"/>
    </w:rPr>
  </w:style>
  <w:style w:type="paragraph" w:styleId="25">
    <w:name w:val="Balloon Text"/>
    <w:basedOn w:val="1"/>
    <w:next w:val="17"/>
    <w:link w:val="61"/>
    <w:qFormat/>
    <w:uiPriority w:val="0"/>
    <w:rPr>
      <w:sz w:val="18"/>
      <w:szCs w:val="18"/>
    </w:rPr>
  </w:style>
  <w:style w:type="paragraph" w:styleId="26">
    <w:name w:val="footer"/>
    <w:basedOn w:val="1"/>
    <w:qFormat/>
    <w:uiPriority w:val="0"/>
    <w:pPr>
      <w:tabs>
        <w:tab w:val="center" w:pos="4153"/>
        <w:tab w:val="right" w:pos="8306"/>
      </w:tabs>
      <w:snapToGrid w:val="0"/>
      <w:jc w:val="left"/>
    </w:pPr>
    <w:rPr>
      <w:sz w:val="18"/>
    </w:rPr>
  </w:style>
  <w:style w:type="paragraph" w:styleId="27">
    <w:name w:val="header"/>
    <w:basedOn w:val="1"/>
    <w:next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8">
    <w:name w:val="toc 1"/>
    <w:basedOn w:val="1"/>
    <w:next w:val="1"/>
    <w:qFormat/>
    <w:uiPriority w:val="0"/>
  </w:style>
  <w:style w:type="paragraph" w:styleId="29">
    <w:name w:val="index heading"/>
    <w:basedOn w:val="1"/>
    <w:next w:val="30"/>
    <w:qFormat/>
    <w:uiPriority w:val="0"/>
    <w:pPr>
      <w:spacing w:line="240" w:lineRule="auto"/>
    </w:pPr>
    <w:rPr>
      <w:rFonts w:ascii="Arial" w:hAnsi="Arial"/>
      <w:b/>
    </w:rPr>
  </w:style>
  <w:style w:type="paragraph" w:styleId="30">
    <w:name w:val="index 1"/>
    <w:basedOn w:val="1"/>
    <w:next w:val="1"/>
    <w:qFormat/>
    <w:uiPriority w:val="0"/>
  </w:style>
  <w:style w:type="paragraph" w:styleId="31">
    <w:name w:val="List 5"/>
    <w:basedOn w:val="1"/>
    <w:next w:val="32"/>
    <w:qFormat/>
    <w:uiPriority w:val="0"/>
    <w:pPr>
      <w:widowControl/>
      <w:autoSpaceDE/>
      <w:autoSpaceDN/>
      <w:spacing w:before="0" w:after="0" w:line="440" w:lineRule="exact"/>
      <w:ind w:left="100" w:hanging="200"/>
    </w:pPr>
    <w:rPr>
      <w:rFonts w:ascii="宋体" w:eastAsia="宋体"/>
      <w:sz w:val="24"/>
    </w:rPr>
  </w:style>
  <w:style w:type="paragraph" w:customStyle="1" w:styleId="32">
    <w:name w:val="大华农正文"/>
    <w:basedOn w:val="1"/>
    <w:next w:val="33"/>
    <w:qFormat/>
    <w:uiPriority w:val="0"/>
    <w:pPr>
      <w:widowControl w:val="0"/>
      <w:autoSpaceDE/>
      <w:autoSpaceDN/>
      <w:spacing w:before="0" w:after="0" w:line="360" w:lineRule="auto"/>
      <w:ind w:left="0" w:firstLine="200"/>
    </w:pPr>
    <w:rPr>
      <w:rFonts w:ascii="Times New Roman" w:eastAsia="宋体"/>
      <w:sz w:val="24"/>
    </w:rPr>
  </w:style>
  <w:style w:type="paragraph" w:customStyle="1" w:styleId="33">
    <w:name w:val="Char Char Char Char Char Char1 Char Char Char1 Char Char Char Char Char Char Char"/>
    <w:basedOn w:val="1"/>
    <w:next w:val="34"/>
    <w:qFormat/>
    <w:uiPriority w:val="0"/>
    <w:pPr>
      <w:autoSpaceDE/>
      <w:autoSpaceDN/>
      <w:spacing w:line="360" w:lineRule="auto"/>
      <w:ind w:firstLine="200"/>
    </w:pPr>
    <w:rPr>
      <w:rFonts w:ascii="宋体"/>
    </w:rPr>
  </w:style>
  <w:style w:type="paragraph" w:customStyle="1" w:styleId="34">
    <w:name w:val="标准"/>
    <w:basedOn w:val="1"/>
    <w:next w:val="35"/>
    <w:qFormat/>
    <w:uiPriority w:val="0"/>
    <w:pPr>
      <w:widowControl/>
      <w:autoSpaceDE/>
      <w:autoSpaceDN/>
      <w:spacing w:before="0" w:after="0" w:line="480" w:lineRule="exact"/>
      <w:ind w:left="0" w:firstLine="0"/>
    </w:pPr>
    <w:rPr>
      <w:rFonts w:ascii="宋体" w:eastAsia="宋体"/>
      <w:sz w:val="28"/>
    </w:rPr>
  </w:style>
  <w:style w:type="paragraph" w:customStyle="1" w:styleId="35">
    <w:name w:val="MTDisplayEquation"/>
    <w:basedOn w:val="1"/>
    <w:next w:val="1"/>
    <w:qFormat/>
    <w:uiPriority w:val="0"/>
    <w:pPr>
      <w:widowControl w:val="0"/>
      <w:autoSpaceDE/>
      <w:autoSpaceDN/>
      <w:spacing w:before="0" w:after="0" w:line="360" w:lineRule="auto"/>
      <w:ind w:left="0" w:firstLine="480"/>
    </w:pPr>
    <w:rPr>
      <w:rFonts w:ascii="Times New Roman" w:eastAsia="宋体"/>
      <w:sz w:val="24"/>
    </w:rPr>
  </w:style>
  <w:style w:type="paragraph" w:styleId="36">
    <w:name w:val="toc 2"/>
    <w:basedOn w:val="1"/>
    <w:next w:val="7"/>
    <w:qFormat/>
    <w:uiPriority w:val="0"/>
    <w:pPr>
      <w:tabs>
        <w:tab w:val="right" w:leader="dot" w:pos="8460"/>
      </w:tabs>
      <w:spacing w:line="400" w:lineRule="exact"/>
      <w:ind w:left="210"/>
      <w:jc w:val="left"/>
    </w:pPr>
    <w:rPr>
      <w:smallCaps/>
      <w:sz w:val="28"/>
    </w:rPr>
  </w:style>
  <w:style w:type="paragraph" w:styleId="37">
    <w:name w:val="Body Text 2"/>
    <w:basedOn w:val="1"/>
    <w:next w:val="1"/>
    <w:qFormat/>
    <w:uiPriority w:val="0"/>
    <w:pPr>
      <w:spacing w:after="120" w:line="480" w:lineRule="auto"/>
    </w:pPr>
  </w:style>
  <w:style w:type="paragraph" w:styleId="38">
    <w:name w:val="Normal (Web)"/>
    <w:basedOn w:val="1"/>
    <w:next w:val="23"/>
    <w:link w:val="107"/>
    <w:qFormat/>
    <w:uiPriority w:val="99"/>
    <w:pPr>
      <w:widowControl/>
      <w:spacing w:before="100" w:beforeAutospacing="1" w:after="100" w:afterAutospacing="1"/>
      <w:jc w:val="left"/>
    </w:pPr>
    <w:rPr>
      <w:rFonts w:ascii="宋体" w:hAnsi="宋体" w:cs="宋体"/>
      <w:kern w:val="0"/>
      <w:sz w:val="24"/>
    </w:rPr>
  </w:style>
  <w:style w:type="paragraph" w:styleId="39">
    <w:name w:val="annotation subject"/>
    <w:basedOn w:val="15"/>
    <w:next w:val="15"/>
    <w:link w:val="62"/>
    <w:qFormat/>
    <w:uiPriority w:val="0"/>
    <w:rPr>
      <w:b/>
      <w:bCs/>
    </w:rPr>
  </w:style>
  <w:style w:type="paragraph" w:styleId="40">
    <w:name w:val="Body Text First Indent"/>
    <w:basedOn w:val="1"/>
    <w:next w:val="41"/>
    <w:qFormat/>
    <w:uiPriority w:val="0"/>
    <w:pPr>
      <w:ind w:firstLine="420" w:firstLineChars="100"/>
    </w:pPr>
  </w:style>
  <w:style w:type="paragraph" w:styleId="41">
    <w:name w:val="Body Text First Indent 2"/>
    <w:basedOn w:val="18"/>
    <w:next w:val="40"/>
    <w:qFormat/>
    <w:uiPriority w:val="0"/>
    <w:pPr>
      <w:ind w:left="420" w:leftChars="200" w:firstLine="420"/>
    </w:pPr>
    <w:rPr>
      <w:rFonts w:ascii="Times New Roman" w:hAnsi="Times New Roman"/>
      <w:sz w:val="21"/>
    </w:r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qFormat/>
    <w:uiPriority w:val="0"/>
    <w:rPr>
      <w:b/>
    </w:rPr>
  </w:style>
  <w:style w:type="character" w:styleId="46">
    <w:name w:val="page number"/>
    <w:basedOn w:val="44"/>
    <w:qFormat/>
    <w:uiPriority w:val="0"/>
  </w:style>
  <w:style w:type="character" w:styleId="47">
    <w:name w:val="Emphasis"/>
    <w:basedOn w:val="44"/>
    <w:qFormat/>
    <w:uiPriority w:val="0"/>
    <w:rPr>
      <w:i/>
    </w:rPr>
  </w:style>
  <w:style w:type="character" w:styleId="48">
    <w:name w:val="Hyperlink"/>
    <w:basedOn w:val="44"/>
    <w:qFormat/>
    <w:uiPriority w:val="0"/>
    <w:rPr>
      <w:color w:val="000033"/>
      <w:u w:val="none"/>
    </w:rPr>
  </w:style>
  <w:style w:type="character" w:styleId="49">
    <w:name w:val="annotation reference"/>
    <w:qFormat/>
    <w:uiPriority w:val="0"/>
    <w:rPr>
      <w:sz w:val="21"/>
      <w:szCs w:val="21"/>
    </w:rPr>
  </w:style>
  <w:style w:type="paragraph" w:customStyle="1" w:styleId="50">
    <w:name w:val="Default"/>
    <w:basedOn w:val="51"/>
    <w:next w:val="52"/>
    <w:qFormat/>
    <w:uiPriority w:val="0"/>
    <w:pPr>
      <w:autoSpaceDE w:val="0"/>
      <w:autoSpaceDN w:val="0"/>
      <w:adjustRightInd w:val="0"/>
    </w:pPr>
    <w:rPr>
      <w:rFonts w:ascii="宋体" w:cs="宋体"/>
      <w:sz w:val="24"/>
    </w:rPr>
  </w:style>
  <w:style w:type="paragraph" w:customStyle="1" w:styleId="51">
    <w:name w:val="纯文本1"/>
    <w:basedOn w:val="1"/>
    <w:qFormat/>
    <w:uiPriority w:val="0"/>
    <w:rPr>
      <w:rFonts w:hint="eastAsia" w:ascii="宋体" w:hAnsi="Courier New" w:cs="Times New Roman"/>
      <w:spacing w:val="5"/>
      <w:szCs w:val="20"/>
    </w:rPr>
  </w:style>
  <w:style w:type="paragraph" w:customStyle="1" w:styleId="52">
    <w:name w:val="样式35"/>
    <w:basedOn w:val="53"/>
    <w:next w:val="54"/>
    <w:semiHidden/>
    <w:qFormat/>
    <w:uiPriority w:val="0"/>
    <w:pPr>
      <w:tabs>
        <w:tab w:val="left" w:pos="572"/>
        <w:tab w:val="left" w:pos="1982"/>
      </w:tabs>
      <w:spacing w:line="360" w:lineRule="auto"/>
      <w:ind w:firstLine="480"/>
    </w:pPr>
    <w:rPr>
      <w:color w:val="FF0000"/>
      <w:sz w:val="24"/>
      <w:szCs w:val="24"/>
    </w:rPr>
  </w:style>
  <w:style w:type="paragraph" w:customStyle="1" w:styleId="53">
    <w:name w:val="样式 正文编号（1） + Char"/>
    <w:basedOn w:val="1"/>
    <w:semiHidden/>
    <w:qFormat/>
    <w:uiPriority w:val="0"/>
    <w:pPr>
      <w:widowControl/>
      <w:tabs>
        <w:tab w:val="left" w:pos="572"/>
        <w:tab w:val="left" w:pos="1982"/>
      </w:tabs>
      <w:spacing w:line="520" w:lineRule="exact"/>
      <w:ind w:left="808" w:firstLine="454" w:firstLineChars="200"/>
      <w:textAlignment w:val="baseline"/>
    </w:pPr>
    <w:rPr>
      <w:rFonts w:ascii="Times New Roman" w:hAnsi="Times New Roman" w:cs="Times New Roman"/>
      <w:color w:val="000000"/>
      <w:kern w:val="0"/>
      <w:sz w:val="28"/>
      <w:szCs w:val="20"/>
      <w:u w:color="000000"/>
    </w:rPr>
  </w:style>
  <w:style w:type="paragraph" w:customStyle="1" w:styleId="54">
    <w:name w:val="font6"/>
    <w:basedOn w:val="1"/>
    <w:next w:val="36"/>
    <w:qFormat/>
    <w:uiPriority w:val="0"/>
    <w:pPr>
      <w:widowControl/>
      <w:spacing w:before="100" w:beforeAutospacing="1" w:after="100" w:afterAutospacing="1"/>
      <w:jc w:val="left"/>
    </w:pPr>
    <w:rPr>
      <w:rFonts w:ascii="Times New Roman" w:hAnsi="Times New Roman" w:eastAsia="Arial Unicode MS" w:cs="Times New Roman"/>
      <w:kern w:val="0"/>
      <w:sz w:val="18"/>
      <w:szCs w:val="18"/>
    </w:rPr>
  </w:style>
  <w:style w:type="paragraph" w:customStyle="1" w:styleId="55">
    <w:name w:val="Char Char Char Char Char Char Char Char Char Char Char Char Char"/>
    <w:next w:val="5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6">
    <w:name w:val="point101"/>
    <w:basedOn w:val="1"/>
    <w:next w:val="57"/>
    <w:qFormat/>
    <w:uiPriority w:val="0"/>
    <w:pPr>
      <w:widowControl/>
      <w:spacing w:before="100" w:beforeAutospacing="1" w:after="100" w:afterAutospacing="1" w:line="390" w:lineRule="atLeast"/>
      <w:jc w:val="left"/>
    </w:pPr>
    <w:rPr>
      <w:rFonts w:ascii="宋体" w:hAnsi="宋体" w:cs="宋体"/>
      <w:kern w:val="0"/>
      <w:sz w:val="18"/>
      <w:szCs w:val="18"/>
    </w:rPr>
  </w:style>
  <w:style w:type="paragraph" w:customStyle="1" w:styleId="57">
    <w:name w:val="样式1"/>
    <w:basedOn w:val="27"/>
    <w:next w:val="58"/>
    <w:qFormat/>
    <w:uiPriority w:val="0"/>
    <w:pPr>
      <w:spacing w:line="480" w:lineRule="atLeast"/>
      <w:jc w:val="center"/>
    </w:pPr>
    <w:rPr>
      <w:sz w:val="24"/>
    </w:rPr>
  </w:style>
  <w:style w:type="paragraph" w:customStyle="1" w:styleId="58">
    <w:name w:val="标题样式2"/>
    <w:next w:val="38"/>
    <w:qFormat/>
    <w:uiPriority w:val="0"/>
    <w:pPr>
      <w:keepNext/>
      <w:keepLines/>
      <w:widowControl w:val="0"/>
      <w:tabs>
        <w:tab w:val="left" w:pos="1440"/>
      </w:tabs>
      <w:adjustRightInd w:val="0"/>
      <w:ind w:left="1440" w:hanging="360"/>
      <w:textAlignment w:val="baseline"/>
      <w:outlineLvl w:val="1"/>
    </w:pPr>
    <w:rPr>
      <w:rFonts w:ascii="黑体" w:hAnsi="Arial" w:eastAsia="黑体" w:cstheme="minorBidi"/>
      <w:b/>
      <w:sz w:val="24"/>
      <w:szCs w:val="24"/>
      <w:lang w:val="en-US" w:eastAsia="zh-CN" w:bidi="ar-SA"/>
    </w:rPr>
  </w:style>
  <w:style w:type="paragraph" w:customStyle="1" w:styleId="59">
    <w:name w:val="样式26"/>
    <w:basedOn w:val="1"/>
    <w:qFormat/>
    <w:uiPriority w:val="0"/>
    <w:pPr>
      <w:spacing w:line="360" w:lineRule="auto"/>
      <w:ind w:firstLine="470" w:firstLineChars="196"/>
    </w:pPr>
    <w:rPr>
      <w:rFonts w:ascii="宋体" w:hAnsi="Courier New" w:cs="Times New Roman"/>
      <w:sz w:val="24"/>
      <w:szCs w:val="24"/>
    </w:rPr>
  </w:style>
  <w:style w:type="character" w:customStyle="1" w:styleId="60">
    <w:name w:val="批注文字 字符"/>
    <w:basedOn w:val="44"/>
    <w:link w:val="15"/>
    <w:qFormat/>
    <w:uiPriority w:val="0"/>
    <w:rPr>
      <w:rFonts w:ascii="Calibri" w:hAnsi="Calibri"/>
      <w:kern w:val="2"/>
      <w:sz w:val="21"/>
      <w:szCs w:val="24"/>
    </w:rPr>
  </w:style>
  <w:style w:type="character" w:customStyle="1" w:styleId="61">
    <w:name w:val="批注框文本 字符"/>
    <w:basedOn w:val="44"/>
    <w:link w:val="25"/>
    <w:qFormat/>
    <w:uiPriority w:val="0"/>
    <w:rPr>
      <w:rFonts w:ascii="Calibri" w:hAnsi="Calibri"/>
      <w:kern w:val="2"/>
      <w:sz w:val="18"/>
      <w:szCs w:val="18"/>
    </w:rPr>
  </w:style>
  <w:style w:type="character" w:customStyle="1" w:styleId="62">
    <w:name w:val="批注主题 字符"/>
    <w:basedOn w:val="60"/>
    <w:link w:val="39"/>
    <w:qFormat/>
    <w:uiPriority w:val="0"/>
    <w:rPr>
      <w:rFonts w:ascii="Calibri" w:hAnsi="Calibri"/>
      <w:kern w:val="2"/>
      <w:sz w:val="21"/>
      <w:szCs w:val="24"/>
    </w:rPr>
  </w:style>
  <w:style w:type="character" w:customStyle="1" w:styleId="63">
    <w:name w:val="font11"/>
    <w:basedOn w:val="44"/>
    <w:qFormat/>
    <w:uiPriority w:val="0"/>
    <w:rPr>
      <w:rFonts w:hint="eastAsia" w:ascii="宋体" w:hAnsi="宋体" w:eastAsia="宋体" w:cs="宋体"/>
      <w:color w:val="000000"/>
      <w:sz w:val="21"/>
      <w:szCs w:val="21"/>
      <w:u w:val="none"/>
    </w:rPr>
  </w:style>
  <w:style w:type="character" w:customStyle="1" w:styleId="64">
    <w:name w:val="font21"/>
    <w:basedOn w:val="44"/>
    <w:qFormat/>
    <w:uiPriority w:val="0"/>
    <w:rPr>
      <w:rFonts w:hint="default" w:ascii="Times New Roman" w:hAnsi="Times New Roman" w:cs="Times New Roman"/>
      <w:color w:val="000000"/>
      <w:sz w:val="21"/>
      <w:szCs w:val="21"/>
      <w:u w:val="none"/>
    </w:rPr>
  </w:style>
  <w:style w:type="paragraph" w:customStyle="1" w:styleId="65">
    <w:name w:val="正文内容"/>
    <w:basedOn w:val="1"/>
    <w:qFormat/>
    <w:uiPriority w:val="99"/>
    <w:pPr>
      <w:spacing w:line="360" w:lineRule="auto"/>
      <w:ind w:firstLine="200" w:firstLineChars="200"/>
    </w:pPr>
    <w:rPr>
      <w:sz w:val="24"/>
    </w:rPr>
  </w:style>
  <w:style w:type="paragraph" w:customStyle="1" w:styleId="66">
    <w:name w:val="表格正文"/>
    <w:basedOn w:val="1"/>
    <w:next w:val="2"/>
    <w:qFormat/>
    <w:uiPriority w:val="0"/>
    <w:pPr>
      <w:jc w:val="center"/>
    </w:pPr>
    <w:rPr>
      <w:rFonts w:ascii="Times New Roman"/>
      <w:sz w:val="24"/>
    </w:rPr>
  </w:style>
  <w:style w:type="paragraph" w:customStyle="1" w:styleId="67">
    <w:name w:val="Table Paragraph"/>
    <w:basedOn w:val="1"/>
    <w:next w:val="68"/>
    <w:qFormat/>
    <w:uiPriority w:val="1"/>
  </w:style>
  <w:style w:type="paragraph" w:customStyle="1" w:styleId="68">
    <w:name w:val="Char Char Char Char"/>
    <w:basedOn w:val="1"/>
    <w:next w:val="69"/>
    <w:qFormat/>
    <w:uiPriority w:val="0"/>
    <w:pPr>
      <w:adjustRightInd w:val="0"/>
      <w:spacing w:line="360" w:lineRule="auto"/>
    </w:pPr>
    <w:rPr>
      <w:rFonts w:ascii="Times New Roman" w:hAnsi="Times New Roman"/>
    </w:rPr>
  </w:style>
  <w:style w:type="paragraph" w:customStyle="1" w:styleId="69">
    <w:name w:val="正文 New New New New New New New New New New New New New New New New New New New New New New New New New"/>
    <w:next w:val="70"/>
    <w:qFormat/>
    <w:uiPriority w:val="0"/>
    <w:pPr>
      <w:widowControl w:val="0"/>
      <w:jc w:val="both"/>
    </w:pPr>
    <w:rPr>
      <w:rFonts w:ascii="Times New Roman" w:hAnsi="Times New Roman" w:eastAsia="宋体" w:cs="Times New Roman"/>
      <w:sz w:val="21"/>
      <w:lang w:val="en-US" w:eastAsia="zh-CN" w:bidi="ar-SA"/>
    </w:rPr>
  </w:style>
  <w:style w:type="paragraph" w:customStyle="1" w:styleId="70">
    <w:name w:val="xl48"/>
    <w:basedOn w:val="1"/>
    <w:next w:val="71"/>
    <w:qFormat/>
    <w:uiPriority w:val="0"/>
    <w:pPr>
      <w:widowControl/>
      <w:autoSpaceDE/>
      <w:autoSpaceDN/>
      <w:spacing w:before="280" w:after="280" w:line="360" w:lineRule="auto"/>
      <w:ind w:left="0" w:firstLine="0"/>
    </w:pPr>
    <w:rPr>
      <w:rFonts w:ascii="宋体" w:eastAsia="宋体"/>
      <w:sz w:val="24"/>
    </w:rPr>
  </w:style>
  <w:style w:type="paragraph" w:customStyle="1" w:styleId="71">
    <w:name w:val="我的标题2"/>
    <w:basedOn w:val="1"/>
    <w:next w:val="31"/>
    <w:qFormat/>
    <w:uiPriority w:val="0"/>
    <w:pPr>
      <w:widowControl w:val="0"/>
      <w:autoSpaceDE/>
      <w:autoSpaceDN/>
      <w:spacing w:before="0" w:after="0" w:line="300" w:lineRule="exact"/>
      <w:ind w:left="0" w:firstLine="23"/>
    </w:pPr>
    <w:rPr>
      <w:rFonts w:ascii="Times New Roman" w:eastAsia="宋体"/>
      <w:sz w:val="18"/>
    </w:rPr>
  </w:style>
  <w:style w:type="paragraph" w:customStyle="1" w:styleId="72">
    <w:name w:val="批注文字1"/>
    <w:qFormat/>
    <w:locked/>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73">
    <w:name w:val="！正文ctrl-4 + 首行缩进:  2 字符 段前: 0.5 行1"/>
    <w:basedOn w:val="1"/>
    <w:qFormat/>
    <w:uiPriority w:val="0"/>
    <w:pPr>
      <w:spacing w:line="440" w:lineRule="exact"/>
      <w:ind w:firstLine="200" w:firstLineChars="200"/>
    </w:pPr>
    <w:rPr>
      <w:rFonts w:cs="宋体"/>
      <w:sz w:val="24"/>
      <w:szCs w:val="20"/>
    </w:rPr>
  </w:style>
  <w:style w:type="paragraph" w:customStyle="1" w:styleId="74">
    <w:name w:val="表格"/>
    <w:basedOn w:val="2"/>
    <w:next w:val="1"/>
    <w:qFormat/>
    <w:uiPriority w:val="0"/>
    <w:pPr>
      <w:adjustRightInd w:val="0"/>
      <w:snapToGrid w:val="0"/>
      <w:spacing w:beforeLines="10" w:afterLines="10" w:line="259" w:lineRule="auto"/>
      <w:jc w:val="center"/>
    </w:pPr>
    <w:rPr>
      <w:rFonts w:ascii="宋体"/>
      <w:kern w:val="0"/>
      <w:szCs w:val="20"/>
    </w:rPr>
  </w:style>
  <w:style w:type="paragraph" w:customStyle="1" w:styleId="75">
    <w:name w:val="Default1"/>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6">
    <w:name w:val="ae正文zzzzzzzz"/>
    <w:basedOn w:val="77"/>
    <w:qFormat/>
    <w:uiPriority w:val="0"/>
    <w:pPr>
      <w:widowControl w:val="0"/>
    </w:pPr>
    <w:rPr>
      <w:rFonts w:cs="宋体"/>
    </w:rPr>
  </w:style>
  <w:style w:type="paragraph" w:customStyle="1" w:styleId="77">
    <w:name w:val="标正文格式"/>
    <w:qFormat/>
    <w:uiPriority w:val="0"/>
    <w:pPr>
      <w:spacing w:line="480" w:lineRule="exact"/>
      <w:ind w:firstLine="1092" w:firstLineChars="200"/>
      <w:jc w:val="both"/>
    </w:pPr>
    <w:rPr>
      <w:rFonts w:ascii="Times New Roman" w:hAnsi="Times New Roman" w:eastAsia="宋体" w:cs="Times New Roman"/>
      <w:sz w:val="24"/>
      <w:lang w:val="en-US" w:eastAsia="zh-CN" w:bidi="ar-SA"/>
    </w:rPr>
  </w:style>
  <w:style w:type="paragraph" w:customStyle="1" w:styleId="78">
    <w:name w:val="武正文"/>
    <w:basedOn w:val="1"/>
    <w:qFormat/>
    <w:uiPriority w:val="0"/>
    <w:pPr>
      <w:spacing w:line="360" w:lineRule="auto"/>
      <w:ind w:firstLine="200" w:firstLineChars="200"/>
    </w:pPr>
    <w:rPr>
      <w:color w:val="000000"/>
      <w:sz w:val="24"/>
    </w:rPr>
  </w:style>
  <w:style w:type="paragraph" w:customStyle="1" w:styleId="79">
    <w:name w:val="正文 首行缩进:  2 字符"/>
    <w:basedOn w:val="1"/>
    <w:semiHidden/>
    <w:qFormat/>
    <w:uiPriority w:val="0"/>
    <w:pPr>
      <w:spacing w:line="520" w:lineRule="exact"/>
      <w:ind w:firstLine="480" w:firstLineChars="200"/>
    </w:pPr>
    <w:rPr>
      <w:rFonts w:ascii="Times New Roman" w:hAnsi="Times New Roman"/>
      <w:kern w:val="44"/>
      <w:sz w:val="24"/>
    </w:rPr>
  </w:style>
  <w:style w:type="paragraph" w:customStyle="1" w:styleId="80">
    <w:name w:val="样式2"/>
    <w:basedOn w:val="1"/>
    <w:qFormat/>
    <w:uiPriority w:val="0"/>
    <w:pPr>
      <w:spacing w:line="360" w:lineRule="auto"/>
      <w:ind w:firstLine="200" w:firstLineChars="200"/>
    </w:pPr>
    <w:rPr>
      <w:sz w:val="24"/>
    </w:rPr>
  </w:style>
  <w:style w:type="paragraph" w:customStyle="1" w:styleId="81">
    <w:name w:val="正"/>
    <w:basedOn w:val="1"/>
    <w:qFormat/>
    <w:uiPriority w:val="0"/>
    <w:pPr>
      <w:spacing w:line="360" w:lineRule="auto"/>
      <w:ind w:firstLine="200" w:firstLineChars="200"/>
    </w:pPr>
    <w:rPr>
      <w:sz w:val="24"/>
    </w:rPr>
  </w:style>
  <w:style w:type="paragraph" w:customStyle="1" w:styleId="82">
    <w:name w:val="表格样式"/>
    <w:basedOn w:val="1"/>
    <w:qFormat/>
    <w:uiPriority w:val="0"/>
    <w:pPr>
      <w:adjustRightInd w:val="0"/>
      <w:snapToGrid w:val="0"/>
      <w:jc w:val="center"/>
      <w:textAlignment w:val="center"/>
    </w:pPr>
    <w:rPr>
      <w:rFonts w:ascii="Times New Roman" w:hAnsi="Times New Roman"/>
      <w:sz w:val="28"/>
    </w:rPr>
  </w:style>
  <w:style w:type="character" w:customStyle="1" w:styleId="83">
    <w:name w:val="表格1 Char"/>
    <w:link w:val="84"/>
    <w:qFormat/>
    <w:uiPriority w:val="0"/>
    <w:rPr>
      <w:kern w:val="2"/>
      <w:sz w:val="21"/>
    </w:rPr>
  </w:style>
  <w:style w:type="paragraph" w:customStyle="1" w:styleId="84">
    <w:name w:val="表格1"/>
    <w:basedOn w:val="1"/>
    <w:next w:val="1"/>
    <w:link w:val="83"/>
    <w:qFormat/>
    <w:uiPriority w:val="0"/>
    <w:pPr>
      <w:adjustRightInd w:val="0"/>
      <w:snapToGrid w:val="0"/>
      <w:spacing w:line="340" w:lineRule="exact"/>
      <w:jc w:val="center"/>
    </w:pPr>
    <w:rPr>
      <w:rFonts w:ascii="Times New Roman" w:hAnsi="Times New Roman"/>
      <w:szCs w:val="20"/>
    </w:rPr>
  </w:style>
  <w:style w:type="paragraph" w:customStyle="1" w:styleId="85">
    <w:name w:val="样式 正文文本 + 首行缩进:  2 字符"/>
    <w:basedOn w:val="17"/>
    <w:qFormat/>
    <w:uiPriority w:val="99"/>
    <w:pPr>
      <w:spacing w:after="200" w:line="480" w:lineRule="exact"/>
      <w:ind w:firstLine="480" w:firstLineChars="200"/>
    </w:pPr>
    <w:rPr>
      <w:rFonts w:ascii="宋体" w:hAnsi="宋体"/>
      <w:sz w:val="24"/>
    </w:rPr>
  </w:style>
  <w:style w:type="paragraph" w:styleId="86">
    <w:name w:val="List Paragraph"/>
    <w:basedOn w:val="1"/>
    <w:qFormat/>
    <w:uiPriority w:val="99"/>
    <w:pPr>
      <w:ind w:firstLine="420" w:firstLineChars="200"/>
    </w:pPr>
  </w:style>
  <w:style w:type="character" w:customStyle="1" w:styleId="87">
    <w:name w:val="正文缩进 字符"/>
    <w:link w:val="2"/>
    <w:qFormat/>
    <w:uiPriority w:val="0"/>
    <w:rPr>
      <w:rFonts w:hAnsi="Calibri"/>
      <w:kern w:val="2"/>
      <w:sz w:val="28"/>
      <w:szCs w:val="24"/>
    </w:rPr>
  </w:style>
  <w:style w:type="paragraph" w:customStyle="1" w:styleId="88">
    <w:name w:val="正文_18"/>
    <w:qFormat/>
    <w:uiPriority w:val="0"/>
    <w:pPr>
      <w:widowControl w:val="0"/>
      <w:jc w:val="both"/>
    </w:pPr>
    <w:rPr>
      <w:rFonts w:ascii="等线" w:hAnsi="等线" w:eastAsia="等线" w:cs="Times New Roman"/>
      <w:kern w:val="2"/>
      <w:sz w:val="21"/>
      <w:szCs w:val="22"/>
      <w:lang w:val="en-US" w:eastAsia="zh-CN" w:bidi="ar-SA"/>
    </w:rPr>
  </w:style>
  <w:style w:type="paragraph" w:customStyle="1" w:styleId="89">
    <w:name w:val="表"/>
    <w:basedOn w:val="1"/>
    <w:link w:val="90"/>
    <w:qFormat/>
    <w:uiPriority w:val="99"/>
    <w:pPr>
      <w:spacing w:line="320" w:lineRule="exact"/>
      <w:jc w:val="left"/>
    </w:pPr>
    <w:rPr>
      <w:rFonts w:ascii="Times New Roman" w:hAnsi="Times New Roman"/>
      <w:kern w:val="0"/>
    </w:rPr>
  </w:style>
  <w:style w:type="character" w:customStyle="1" w:styleId="90">
    <w:name w:val="表 Char"/>
    <w:link w:val="89"/>
    <w:qFormat/>
    <w:uiPriority w:val="99"/>
    <w:rPr>
      <w:sz w:val="21"/>
      <w:szCs w:val="24"/>
    </w:rPr>
  </w:style>
  <w:style w:type="paragraph" w:customStyle="1" w:styleId="91">
    <w:name w:val="无间隔4"/>
    <w:basedOn w:val="1"/>
    <w:qFormat/>
    <w:uiPriority w:val="0"/>
    <w:pPr>
      <w:jc w:val="center"/>
    </w:pPr>
    <w:rPr>
      <w:rFonts w:hint="eastAsia" w:ascii="宋体" w:hAnsi="Courier New" w:eastAsia="Times New Roman"/>
      <w:sz w:val="24"/>
      <w:szCs w:val="20"/>
    </w:rPr>
  </w:style>
  <w:style w:type="paragraph" w:customStyle="1" w:styleId="92">
    <w:name w:val="缩进正文"/>
    <w:basedOn w:val="1"/>
    <w:next w:val="1"/>
    <w:qFormat/>
    <w:uiPriority w:val="0"/>
    <w:pPr>
      <w:snapToGrid w:val="0"/>
      <w:spacing w:after="120" w:line="420" w:lineRule="exact"/>
      <w:ind w:left="420" w:leftChars="200" w:firstLine="567"/>
    </w:pPr>
    <w:rPr>
      <w:rFonts w:ascii="宋体" w:hAnsi="Juice ITC" w:eastAsia="等线"/>
      <w:sz w:val="28"/>
    </w:rPr>
  </w:style>
  <w:style w:type="character" w:customStyle="1" w:styleId="93">
    <w:name w:val="正文文本缩进 字符"/>
    <w:link w:val="18"/>
    <w:qFormat/>
    <w:locked/>
    <w:uiPriority w:val="0"/>
    <w:rPr>
      <w:rFonts w:ascii="宋体" w:hAnsi="宋体"/>
      <w:kern w:val="2"/>
      <w:sz w:val="28"/>
      <w:szCs w:val="24"/>
    </w:rPr>
  </w:style>
  <w:style w:type="character" w:customStyle="1" w:styleId="94">
    <w:name w:val="正文格式 Char"/>
    <w:link w:val="95"/>
    <w:qFormat/>
    <w:uiPriority w:val="0"/>
    <w:rPr>
      <w:kern w:val="2"/>
      <w:sz w:val="24"/>
    </w:rPr>
  </w:style>
  <w:style w:type="paragraph" w:customStyle="1" w:styleId="95">
    <w:name w:val="正文格式"/>
    <w:basedOn w:val="1"/>
    <w:link w:val="94"/>
    <w:qFormat/>
    <w:uiPriority w:val="0"/>
    <w:pPr>
      <w:spacing w:line="360" w:lineRule="auto"/>
      <w:ind w:firstLine="200" w:firstLineChars="200"/>
    </w:pPr>
    <w:rPr>
      <w:rFonts w:ascii="Times New Roman" w:hAnsi="Times New Roman"/>
      <w:sz w:val="24"/>
      <w:szCs w:val="20"/>
    </w:rPr>
  </w:style>
  <w:style w:type="paragraph" w:customStyle="1" w:styleId="96">
    <w:name w:val="表中文字"/>
    <w:basedOn w:val="1"/>
    <w:qFormat/>
    <w:uiPriority w:val="0"/>
    <w:pPr>
      <w:spacing w:line="360" w:lineRule="auto"/>
      <w:jc w:val="center"/>
    </w:pPr>
    <w:rPr>
      <w:rFonts w:ascii="Times New Roman" w:hAnsi="Times New Roman"/>
    </w:rPr>
  </w:style>
  <w:style w:type="character" w:customStyle="1" w:styleId="97">
    <w:name w:val="表头 Char"/>
    <w:link w:val="98"/>
    <w:qFormat/>
    <w:locked/>
    <w:uiPriority w:val="0"/>
    <w:rPr>
      <w:b/>
      <w:kern w:val="2"/>
      <w:sz w:val="24"/>
    </w:rPr>
  </w:style>
  <w:style w:type="paragraph" w:customStyle="1" w:styleId="98">
    <w:name w:val="表头"/>
    <w:basedOn w:val="2"/>
    <w:next w:val="1"/>
    <w:link w:val="97"/>
    <w:qFormat/>
    <w:uiPriority w:val="0"/>
    <w:pPr>
      <w:adjustRightInd w:val="0"/>
      <w:snapToGrid w:val="0"/>
      <w:spacing w:line="440" w:lineRule="exact"/>
      <w:jc w:val="center"/>
    </w:pPr>
    <w:rPr>
      <w:rFonts w:ascii="Times New Roman" w:hAnsi="Times New Roman"/>
      <w:b/>
      <w:sz w:val="24"/>
      <w:szCs w:val="20"/>
    </w:rPr>
  </w:style>
  <w:style w:type="paragraph" w:customStyle="1" w:styleId="99">
    <w:name w:val="样式 标题 1 + Times New Roman 非加粗 段前: 0 磅"/>
    <w:basedOn w:val="3"/>
    <w:qFormat/>
    <w:uiPriority w:val="0"/>
    <w:pPr>
      <w:pageBreakBefore w:val="0"/>
      <w:spacing w:before="340" w:after="330" w:line="576" w:lineRule="auto"/>
    </w:pPr>
    <w:rPr>
      <w:rFonts w:ascii="Times New Roman" w:hAnsi="Times New Roman"/>
      <w:bCs w:val="0"/>
      <w:sz w:val="44"/>
      <w:szCs w:val="24"/>
    </w:rPr>
  </w:style>
  <w:style w:type="paragraph" w:customStyle="1" w:styleId="100">
    <w:name w:val="Revision"/>
    <w:hidden/>
    <w:unhideWhenUsed/>
    <w:qFormat/>
    <w:uiPriority w:val="99"/>
    <w:rPr>
      <w:rFonts w:ascii="Calibri" w:hAnsi="Calibri" w:eastAsia="宋体" w:cs="Times New Roman"/>
      <w:kern w:val="2"/>
      <w:sz w:val="21"/>
      <w:szCs w:val="24"/>
      <w:lang w:val="en-US" w:eastAsia="zh-CN" w:bidi="ar-SA"/>
    </w:rPr>
  </w:style>
  <w:style w:type="character" w:customStyle="1" w:styleId="101">
    <w:name w:val="纯文本 字符"/>
    <w:basedOn w:val="44"/>
    <w:link w:val="21"/>
    <w:qFormat/>
    <w:uiPriority w:val="0"/>
    <w:rPr>
      <w:rFonts w:ascii="宋体" w:hAnsi="Courier New"/>
      <w:kern w:val="2"/>
      <w:sz w:val="21"/>
      <w:szCs w:val="24"/>
    </w:rPr>
  </w:style>
  <w:style w:type="character" w:customStyle="1" w:styleId="102">
    <w:name w:val="标题 2 字符"/>
    <w:basedOn w:val="44"/>
    <w:link w:val="4"/>
    <w:semiHidden/>
    <w:qFormat/>
    <w:uiPriority w:val="0"/>
    <w:rPr>
      <w:rFonts w:asciiTheme="majorHAnsi" w:hAnsiTheme="majorHAnsi" w:eastAsiaTheme="majorEastAsia" w:cstheme="majorBidi"/>
      <w:b/>
      <w:bCs/>
      <w:kern w:val="2"/>
      <w:sz w:val="32"/>
      <w:szCs w:val="32"/>
    </w:rPr>
  </w:style>
  <w:style w:type="character" w:customStyle="1" w:styleId="103">
    <w:name w:val="页脚 字符"/>
    <w:basedOn w:val="44"/>
    <w:qFormat/>
    <w:uiPriority w:val="99"/>
  </w:style>
  <w:style w:type="paragraph" w:customStyle="1" w:styleId="104">
    <w:name w:val="X-0"/>
    <w:basedOn w:val="1"/>
    <w:link w:val="106"/>
    <w:qFormat/>
    <w:uiPriority w:val="0"/>
    <w:pPr>
      <w:autoSpaceDE w:val="0"/>
      <w:autoSpaceDN w:val="0"/>
      <w:adjustRightInd w:val="0"/>
      <w:snapToGrid w:val="0"/>
      <w:spacing w:line="360" w:lineRule="auto"/>
      <w:ind w:firstLine="200" w:firstLineChars="200"/>
    </w:pPr>
    <w:rPr>
      <w:rFonts w:ascii="Times New Roman" w:hAnsi="Times New Roman" w:cs="宋体"/>
      <w:kern w:val="0"/>
      <w:sz w:val="24"/>
      <w:szCs w:val="21"/>
    </w:rPr>
  </w:style>
  <w:style w:type="paragraph" w:customStyle="1" w:styleId="105">
    <w:name w:val="0-5新正文"/>
    <w:basedOn w:val="1"/>
    <w:qFormat/>
    <w:uiPriority w:val="0"/>
    <w:pPr>
      <w:spacing w:line="360" w:lineRule="auto"/>
      <w:ind w:firstLine="200" w:firstLineChars="200"/>
    </w:pPr>
    <w:rPr>
      <w:rFonts w:ascii="Times New Roman" w:hAnsi="Times New Roman"/>
      <w:sz w:val="24"/>
      <w:szCs w:val="20"/>
    </w:rPr>
  </w:style>
  <w:style w:type="character" w:customStyle="1" w:styleId="106">
    <w:name w:val="X-0 Char"/>
    <w:basedOn w:val="44"/>
    <w:link w:val="104"/>
    <w:qFormat/>
    <w:locked/>
    <w:uiPriority w:val="0"/>
    <w:rPr>
      <w:rFonts w:cs="宋体"/>
      <w:sz w:val="24"/>
      <w:szCs w:val="21"/>
    </w:rPr>
  </w:style>
  <w:style w:type="character" w:customStyle="1" w:styleId="107">
    <w:name w:val="普通(网站) 字符"/>
    <w:basedOn w:val="44"/>
    <w:link w:val="38"/>
    <w:qFormat/>
    <w:locked/>
    <w:uiPriority w:val="99"/>
    <w:rPr>
      <w:rFonts w:ascii="宋体" w:hAnsi="宋体" w:cs="宋体"/>
      <w:sz w:val="24"/>
      <w:szCs w:val="24"/>
    </w:rPr>
  </w:style>
  <w:style w:type="paragraph" w:customStyle="1" w:styleId="108">
    <w:name w:val="S正文段落"/>
    <w:basedOn w:val="1"/>
    <w:qFormat/>
    <w:uiPriority w:val="99"/>
    <w:pPr>
      <w:snapToGrid w:val="0"/>
      <w:spacing w:line="360" w:lineRule="auto"/>
      <w:ind w:firstLine="200" w:firstLineChars="200"/>
    </w:pPr>
    <w:rPr>
      <w:rFonts w:ascii="Times New Roman" w:hAnsi="Times New Roman"/>
      <w:kern w:val="0"/>
      <w:sz w:val="24"/>
      <w:szCs w:val="20"/>
    </w:rPr>
  </w:style>
  <w:style w:type="paragraph" w:customStyle="1" w:styleId="109">
    <w:name w:val="新正文"/>
    <w:basedOn w:val="1"/>
    <w:link w:val="112"/>
    <w:qFormat/>
    <w:uiPriority w:val="0"/>
    <w:pPr>
      <w:spacing w:line="360" w:lineRule="auto"/>
      <w:ind w:firstLine="200" w:firstLineChars="200"/>
    </w:pPr>
    <w:rPr>
      <w:rFonts w:ascii="Times New Roman" w:hAnsi="Times New Roman"/>
      <w:sz w:val="24"/>
      <w:lang w:bidi="mn-Mong-CN"/>
    </w:rPr>
  </w:style>
  <w:style w:type="paragraph" w:customStyle="1" w:styleId="110">
    <w:name w:val="X-N"/>
    <w:basedOn w:val="1"/>
    <w:link w:val="114"/>
    <w:qFormat/>
    <w:uiPriority w:val="0"/>
    <w:pPr>
      <w:adjustRightInd w:val="0"/>
      <w:jc w:val="center"/>
    </w:pPr>
    <w:rPr>
      <w:rFonts w:ascii="Times New Roman" w:hAnsi="Times New Roman"/>
      <w:szCs w:val="21"/>
    </w:rPr>
  </w:style>
  <w:style w:type="paragraph" w:customStyle="1" w:styleId="111">
    <w:name w:val="0-5表格外"/>
    <w:basedOn w:val="1"/>
    <w:link w:val="116"/>
    <w:qFormat/>
    <w:uiPriority w:val="1"/>
    <w:pPr>
      <w:adjustRightInd w:val="0"/>
      <w:snapToGrid w:val="0"/>
      <w:spacing w:before="50" w:beforeLines="50"/>
      <w:jc w:val="center"/>
    </w:pPr>
    <w:rPr>
      <w:rFonts w:ascii="Times New Roman" w:hAnsi="Times New Roman"/>
      <w:b/>
      <w:sz w:val="24"/>
      <w:szCs w:val="20"/>
    </w:rPr>
  </w:style>
  <w:style w:type="character" w:customStyle="1" w:styleId="112">
    <w:name w:val="新正文 Char"/>
    <w:link w:val="109"/>
    <w:qFormat/>
    <w:uiPriority w:val="0"/>
    <w:rPr>
      <w:kern w:val="2"/>
      <w:sz w:val="24"/>
      <w:szCs w:val="24"/>
      <w:lang w:bidi="mn-Mong-CN"/>
    </w:rPr>
  </w:style>
  <w:style w:type="paragraph" w:customStyle="1" w:styleId="113">
    <w:name w:val="X-W"/>
    <w:basedOn w:val="1"/>
    <w:link w:val="115"/>
    <w:qFormat/>
    <w:uiPriority w:val="0"/>
    <w:pPr>
      <w:adjustRightInd w:val="0"/>
      <w:snapToGrid w:val="0"/>
      <w:spacing w:before="120"/>
      <w:jc w:val="center"/>
    </w:pPr>
    <w:rPr>
      <w:rFonts w:ascii="Times New Roman" w:hAnsi="Times New Roman"/>
      <w:b/>
      <w:color w:val="000000"/>
      <w:sz w:val="24"/>
      <w:szCs w:val="20"/>
    </w:rPr>
  </w:style>
  <w:style w:type="character" w:customStyle="1" w:styleId="114">
    <w:name w:val="X-N Char"/>
    <w:link w:val="110"/>
    <w:qFormat/>
    <w:uiPriority w:val="0"/>
    <w:rPr>
      <w:kern w:val="2"/>
      <w:sz w:val="21"/>
      <w:szCs w:val="21"/>
    </w:rPr>
  </w:style>
  <w:style w:type="character" w:customStyle="1" w:styleId="115">
    <w:name w:val="X-W Char"/>
    <w:basedOn w:val="44"/>
    <w:link w:val="113"/>
    <w:qFormat/>
    <w:uiPriority w:val="0"/>
    <w:rPr>
      <w:b/>
      <w:color w:val="000000"/>
      <w:kern w:val="2"/>
      <w:sz w:val="24"/>
    </w:rPr>
  </w:style>
  <w:style w:type="character" w:customStyle="1" w:styleId="116">
    <w:name w:val="0-5表格外 字符"/>
    <w:link w:val="111"/>
    <w:qFormat/>
    <w:uiPriority w:val="1"/>
    <w:rPr>
      <w:b/>
      <w:kern w:val="2"/>
      <w:sz w:val="24"/>
    </w:rPr>
  </w:style>
  <w:style w:type="paragraph" w:customStyle="1" w:styleId="117">
    <w:name w:val="表格文字-报告表"/>
    <w:basedOn w:val="1"/>
    <w:qFormat/>
    <w:uiPriority w:val="0"/>
    <w:pPr>
      <w:adjustRightInd w:val="0"/>
      <w:spacing w:line="0" w:lineRule="atLeast"/>
      <w:jc w:val="center"/>
    </w:pPr>
    <w:rPr>
      <w:rFonts w:ascii="Times New Roman" w:hAnsi="Times New Roman"/>
      <w:szCs w:val="21"/>
    </w:rPr>
  </w:style>
  <w:style w:type="paragraph" w:customStyle="1" w:styleId="118">
    <w:name w:val="段落 Char1"/>
    <w:basedOn w:val="1"/>
    <w:qFormat/>
    <w:uiPriority w:val="0"/>
    <w:pPr>
      <w:tabs>
        <w:tab w:val="left" w:pos="1021"/>
      </w:tabs>
      <w:spacing w:line="360" w:lineRule="auto"/>
      <w:ind w:firstLine="504" w:firstLineChars="200"/>
    </w:pPr>
    <w:rPr>
      <w:rFonts w:hAnsi="宋体"/>
      <w:bCs/>
      <w:color w:val="000000"/>
      <w:spacing w:val="6"/>
      <w:kern w:val="0"/>
      <w:sz w:val="24"/>
      <w:szCs w:val="28"/>
    </w:rPr>
  </w:style>
  <w:style w:type="paragraph" w:customStyle="1" w:styleId="119">
    <w:name w:val="【正文】"/>
    <w:basedOn w:val="1"/>
    <w:next w:val="1"/>
    <w:qFormat/>
    <w:uiPriority w:val="0"/>
    <w:pPr>
      <w:spacing w:line="440" w:lineRule="exact"/>
      <w:ind w:firstLine="544"/>
      <w:jc w:val="both"/>
    </w:pPr>
    <w:rPr>
      <w:rFonts w:ascii="Times New Roman" w:hAnsi="Times New Roman" w:cs="宋体"/>
      <w:spacing w:val="16"/>
      <w:szCs w:val="20"/>
    </w:rPr>
  </w:style>
  <w:style w:type="paragraph" w:customStyle="1" w:styleId="120">
    <w:name w:val="表格内容居中"/>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paragraph" w:customStyle="1" w:styleId="121">
    <w:name w:val="表格内容"/>
    <w:basedOn w:val="1"/>
    <w:next w:val="1"/>
    <w:qFormat/>
    <w:uiPriority w:val="0"/>
    <w:pPr>
      <w:adjustRightInd w:val="0"/>
      <w:snapToGrid w:val="0"/>
    </w:pPr>
    <w:rPr>
      <w:rFonts w:ascii="Times New Roman" w:hAnsi="Times New Roman" w:eastAsia="宋体" w:cs="Times New Roman"/>
      <w:szCs w:val="21"/>
    </w:rPr>
  </w:style>
  <w:style w:type="paragraph" w:customStyle="1" w:styleId="122">
    <w:name w:val="WPSOffice手动目录 1"/>
    <w:qFormat/>
    <w:uiPriority w:val="0"/>
    <w:pPr>
      <w:ind w:leftChars="0"/>
    </w:pPr>
    <w:rPr>
      <w:rFonts w:ascii="Times New Roman" w:hAnsi="Times New Roman" w:eastAsia="宋体" w:cs="Times New Roman"/>
      <w:sz w:val="20"/>
      <w:szCs w:val="20"/>
    </w:rPr>
  </w:style>
  <w:style w:type="paragraph" w:customStyle="1" w:styleId="123">
    <w:name w:val="报告正文"/>
    <w:basedOn w:val="1"/>
    <w:qFormat/>
    <w:uiPriority w:val="0"/>
    <w:pPr>
      <w:adjustRightInd w:val="0"/>
      <w:snapToGrid w:val="0"/>
      <w:spacing w:line="360" w:lineRule="auto"/>
      <w:ind w:firstLine="200" w:firstLineChars="200"/>
    </w:pPr>
    <w:rPr>
      <w:sz w:val="24"/>
      <w:szCs w:val="20"/>
    </w:rPr>
  </w:style>
  <w:style w:type="paragraph" w:customStyle="1" w:styleId="124">
    <w:name w:val="主要正文"/>
    <w:basedOn w:val="1"/>
    <w:qFormat/>
    <w:uiPriority w:val="0"/>
    <w:pPr>
      <w:adjustRightInd w:val="0"/>
      <w:snapToGrid w:val="0"/>
      <w:spacing w:line="360" w:lineRule="auto"/>
      <w:ind w:firstLine="200" w:firstLineChars="200"/>
    </w:pPr>
    <w:rPr>
      <w:rFonts w:cs="宋体"/>
      <w:kern w:val="0"/>
      <w:sz w:val="24"/>
      <w:szCs w:val="21"/>
    </w:rPr>
  </w:style>
  <w:style w:type="paragraph" w:customStyle="1" w:styleId="125">
    <w:name w:val="表中正文"/>
    <w:basedOn w:val="1"/>
    <w:qFormat/>
    <w:uiPriority w:val="0"/>
    <w:pPr>
      <w:spacing w:line="360" w:lineRule="auto"/>
      <w:ind w:firstLine="720" w:firstLineChars="200"/>
    </w:pPr>
  </w:style>
  <w:style w:type="paragraph" w:customStyle="1" w:styleId="126">
    <w:name w:val="表L"/>
    <w:qFormat/>
    <w:uiPriority w:val="0"/>
    <w:pPr>
      <w:widowControl w:val="0"/>
      <w:autoSpaceDE w:val="0"/>
      <w:autoSpaceDN w:val="0"/>
      <w:adjustRightInd w:val="0"/>
      <w:jc w:val="center"/>
    </w:pPr>
    <w:rPr>
      <w:rFonts w:ascii="Times New Roman" w:hAnsi="Times New Roman" w:eastAsia="宋体" w:cs="宋体"/>
      <w:color w:val="000000"/>
      <w:sz w:val="21"/>
      <w:szCs w:val="24"/>
      <w:lang w:val="en-US" w:eastAsia="zh-CN" w:bidi="ar-SA"/>
    </w:rPr>
  </w:style>
  <w:style w:type="paragraph" w:customStyle="1" w:styleId="127">
    <w:name w:val="表样式1"/>
    <w:basedOn w:val="1"/>
    <w:qFormat/>
    <w:uiPriority w:val="0"/>
    <w:pPr>
      <w:snapToGrid w:val="0"/>
      <w:jc w:val="center"/>
    </w:pPr>
    <w:rPr>
      <w:color w:val="000000"/>
      <w:szCs w:val="21"/>
    </w:rPr>
  </w:style>
  <w:style w:type="paragraph" w:customStyle="1" w:styleId="128">
    <w:name w:val="表格文字"/>
    <w:basedOn w:val="1"/>
    <w:qFormat/>
    <w:uiPriority w:val="0"/>
    <w:pPr>
      <w:spacing w:before="25" w:after="25"/>
    </w:pPr>
    <w:rPr>
      <w:rFonts w:ascii="Times New Roman" w:hAnsi="Times New Roman" w:eastAsia="宋体" w:cs="Times New Roman"/>
      <w:bCs/>
      <w:spacing w:val="10"/>
    </w:rPr>
  </w:style>
  <w:style w:type="character" w:customStyle="1" w:styleId="129">
    <w:name w:val="表格文字 Char Char"/>
    <w:qFormat/>
    <w:uiPriority w:val="0"/>
    <w:rPr>
      <w:rFonts w:eastAsia="宋体"/>
      <w:kern w:val="2"/>
      <w:sz w:val="21"/>
      <w:szCs w:val="18"/>
      <w:lang w:val="en-US" w:eastAsia="zh-CN" w:bidi="ar-SA"/>
    </w:rPr>
  </w:style>
  <w:style w:type="paragraph" w:customStyle="1" w:styleId="130">
    <w:name w:val="1正文"/>
    <w:basedOn w:val="1"/>
    <w:qFormat/>
    <w:uiPriority w:val="0"/>
    <w:pPr>
      <w:ind w:left="0" w:firstLine="200" w:firstLineChars="200"/>
    </w:pPr>
    <w:rPr>
      <w:rFonts w:ascii="Times New Roman" w:hAnsi="Times New Roman"/>
      <w:sz w:val="24"/>
      <w:szCs w:val="24"/>
    </w:rPr>
  </w:style>
  <w:style w:type="paragraph" w:customStyle="1" w:styleId="131">
    <w:name w:val="样式 标题 2标题 21标题 121标题 2 Char1 Char节H2节标题 1.1节标题 1.1 Char...1"/>
    <w:basedOn w:val="4"/>
    <w:next w:val="132"/>
    <w:qFormat/>
    <w:uiPriority w:val="0"/>
    <w:pPr>
      <w:widowControl/>
    </w:pPr>
    <w:rPr>
      <w:rFonts w:ascii="黑体"/>
      <w:color w:val="000000"/>
      <w:sz w:val="28"/>
    </w:rPr>
  </w:style>
  <w:style w:type="paragraph" w:customStyle="1" w:styleId="132">
    <w:name w:val="xl41"/>
    <w:basedOn w:val="1"/>
    <w:next w:val="133"/>
    <w:qFormat/>
    <w:uiPriority w:val="0"/>
    <w:pPr>
      <w:widowControl/>
      <w:spacing w:before="280" w:after="280"/>
      <w:ind w:firstLine="0"/>
      <w:jc w:val="center"/>
    </w:pPr>
    <w:rPr>
      <w:rFonts w:ascii="Arial Unicode MS"/>
    </w:rPr>
  </w:style>
  <w:style w:type="paragraph" w:customStyle="1" w:styleId="133">
    <w:name w:val="样式 正文 + 首行缩进:  2 字符 + 宋体 四号 首行缩进:  2 字符"/>
    <w:basedOn w:val="1"/>
    <w:next w:val="134"/>
    <w:qFormat/>
    <w:uiPriority w:val="0"/>
    <w:pPr>
      <w:widowControl/>
      <w:spacing w:line="480" w:lineRule="exact"/>
    </w:pPr>
    <w:rPr>
      <w:rFonts w:ascii="宋体"/>
      <w:sz w:val="28"/>
    </w:rPr>
  </w:style>
  <w:style w:type="paragraph" w:customStyle="1" w:styleId="134">
    <w:name w:val="表标题"/>
    <w:next w:val="135"/>
    <w:qFormat/>
    <w:uiPriority w:val="0"/>
    <w:pPr>
      <w:widowControl w:val="0"/>
      <w:spacing w:before="156" w:line="300" w:lineRule="auto"/>
      <w:ind w:firstLine="7"/>
      <w:jc w:val="center"/>
    </w:pPr>
    <w:rPr>
      <w:rFonts w:ascii="Times New Roman" w:hAnsi="Times New Roman" w:eastAsia="宋体" w:cs="Times New Roman"/>
      <w:b/>
      <w:sz w:val="24"/>
      <w:lang w:val="en-US" w:eastAsia="zh-CN" w:bidi="ar-SA"/>
    </w:rPr>
  </w:style>
  <w:style w:type="paragraph" w:customStyle="1" w:styleId="135">
    <w:name w:val="自动表格内部"/>
    <w:basedOn w:val="1"/>
    <w:next w:val="136"/>
    <w:qFormat/>
    <w:uiPriority w:val="0"/>
    <w:pPr>
      <w:widowControl/>
      <w:ind w:firstLine="0"/>
      <w:jc w:val="center"/>
    </w:pPr>
    <w:rPr>
      <w:rFonts w:ascii="宋体"/>
    </w:rPr>
  </w:style>
  <w:style w:type="paragraph" w:customStyle="1" w:styleId="136">
    <w:name w:val="正文 New New New New New New New New New New New New New New New New New New New New New New New New New New New New New New"/>
    <w:next w:val="137"/>
    <w:qFormat/>
    <w:uiPriority w:val="0"/>
    <w:pPr>
      <w:widowControl w:val="0"/>
      <w:jc w:val="both"/>
    </w:pPr>
    <w:rPr>
      <w:rFonts w:ascii="Times New Roman" w:hAnsi="Times New Roman" w:eastAsia="宋体" w:cs="Times New Roman"/>
      <w:sz w:val="21"/>
      <w:lang w:val="en-US" w:eastAsia="zh-CN" w:bidi="ar-SA"/>
    </w:rPr>
  </w:style>
  <w:style w:type="paragraph" w:customStyle="1" w:styleId="137">
    <w:name w:val="自动A"/>
    <w:basedOn w:val="1"/>
    <w:next w:val="138"/>
    <w:qFormat/>
    <w:uiPriority w:val="0"/>
    <w:pPr>
      <w:spacing w:before="120" w:after="120" w:line="360" w:lineRule="auto"/>
      <w:ind w:firstLine="480" w:firstLineChars="200"/>
    </w:pPr>
    <w:rPr>
      <w:color w:val="000000"/>
      <w:kern w:val="0"/>
      <w:sz w:val="24"/>
    </w:rPr>
  </w:style>
  <w:style w:type="paragraph" w:customStyle="1" w:styleId="138">
    <w:name w:val="样式 标题 2标题 21标题 121H2SeHead wsa2标题 1.1 + 小三 非加粗 段前: 12.5..."/>
    <w:basedOn w:val="4"/>
    <w:next w:val="139"/>
    <w:qFormat/>
    <w:uiPriority w:val="0"/>
    <w:pPr>
      <w:widowControl/>
      <w:spacing w:before="120" w:line="413" w:lineRule="auto"/>
      <w:ind w:left="238"/>
    </w:pPr>
  </w:style>
  <w:style w:type="paragraph" w:customStyle="1" w:styleId="139">
    <w:name w:val="my table header"/>
    <w:next w:val="140"/>
    <w:qFormat/>
    <w:uiPriority w:val="0"/>
    <w:pPr>
      <w:autoSpaceDE w:val="0"/>
      <w:autoSpaceDN w:val="0"/>
      <w:spacing w:line="312" w:lineRule="auto"/>
      <w:ind w:firstLine="480"/>
    </w:pPr>
    <w:rPr>
      <w:rFonts w:ascii="黑体" w:hAnsi="Times New Roman" w:eastAsia="黑体" w:cs="Times New Roman"/>
      <w:sz w:val="24"/>
      <w:lang w:val="en-US" w:eastAsia="zh-CN" w:bidi="ar-SA"/>
    </w:rPr>
  </w:style>
  <w:style w:type="paragraph" w:customStyle="1" w:styleId="140">
    <w:name w:val="表头名称"/>
    <w:basedOn w:val="2"/>
    <w:next w:val="24"/>
    <w:qFormat/>
    <w:uiPriority w:val="0"/>
    <w:pPr>
      <w:autoSpaceDE w:val="0"/>
      <w:autoSpaceDN w:val="0"/>
      <w:adjustRightInd w:val="0"/>
      <w:snapToGrid w:val="0"/>
      <w:spacing w:after="156" w:afterLines="50" w:line="500" w:lineRule="exact"/>
      <w:ind w:firstLine="0"/>
      <w:jc w:val="center"/>
    </w:pPr>
    <w:rPr>
      <w:rFonts w:ascii="宋体" w:hAnsi="宋体"/>
      <w:b/>
      <w:color w:val="000000"/>
      <w:kern w:val="0"/>
    </w:rPr>
  </w:style>
  <w:style w:type="paragraph" w:customStyle="1" w:styleId="141">
    <w:name w:val="0-1正文"/>
    <w:basedOn w:val="1"/>
    <w:autoRedefine/>
    <w:qFormat/>
    <w:uiPriority w:val="0"/>
    <w:pPr>
      <w:autoSpaceDE w:val="0"/>
      <w:autoSpaceDN w:val="0"/>
      <w:adjustRightInd w:val="0"/>
      <w:snapToGrid w:val="0"/>
      <w:spacing w:line="360" w:lineRule="auto"/>
      <w:ind w:firstLine="200" w:firstLineChars="200"/>
    </w:pPr>
    <w:rPr>
      <w:rFonts w:cs="宋体"/>
      <w:kern w:val="0"/>
      <w:szCs w:val="21"/>
    </w:rPr>
  </w:style>
  <w:style w:type="paragraph" w:customStyle="1" w:styleId="142">
    <w:name w:val="图表内容"/>
    <w:basedOn w:val="1"/>
    <w:qFormat/>
    <w:uiPriority w:val="0"/>
    <w:pPr>
      <w:widowControl/>
      <w:jc w:val="center"/>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oleObject" Target="embeddings/oleObject2.bin"/><Relationship Id="rId14" Type="http://schemas.openxmlformats.org/officeDocument/2006/relationships/image" Target="media/image8.png"/><Relationship Id="rId13" Type="http://schemas.openxmlformats.org/officeDocument/2006/relationships/image" Target="media/image7.wmf"/><Relationship Id="rId12" Type="http://schemas.openxmlformats.org/officeDocument/2006/relationships/oleObject" Target="embeddings/oleObject1.bin"/><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vertOverflow="overflow" horzOverflow="overflow" vert="horz" wrap="square" lIns="91440" tIns="45720" rIns="91440" bIns="45720" numCol="1" spcCol="0" rtlCol="0" fromWordArt="0" anchor="t" anchorCtr="0" forceAA="0" compatLnSpc="1">
        <a:noAutofit/>
      </a:bodyPr>
      <a:lstStyle/>
      <a:style>
        <a:lnRef idx="0">
          <a:schemeClr val="accent1"/>
        </a:lnRef>
        <a:fillRef idx="0">
          <a:schemeClr val="accent1"/>
        </a:fillRef>
        <a:effectRef idx="0">
          <a:schemeClr val="accent1"/>
        </a:effectRef>
        <a:fontRef idx="minor">
          <a:schemeClr val="dk1"/>
        </a:fontRef>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Info spid="_x0000_s2052"/>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73</Pages>
  <Words>20328</Words>
  <Characters>23235</Characters>
  <Lines>251</Lines>
  <Paragraphs>70</Paragraphs>
  <TotalTime>9</TotalTime>
  <ScaleCrop>false</ScaleCrop>
  <LinksUpToDate>false</LinksUpToDate>
  <CharactersWithSpaces>23410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2021-08-17T00:20:00Z</dcterms:created>
  <dc:creator>彻美达吉</dc:creator>
  <cp:lastModifiedBy>岁月如歌</cp:lastModifiedBy>
  <cp:lastPrinted>2021-12-17T14:23:00Z</cp:lastPrinted>
  <dcterms:modified xsi:type="dcterms:W3CDTF">2025-09-10T01:22:25Z</dcterms:modified>
  <cp:revision>1480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8AD7053E28AE49B086A0F9E44C42A323_13</vt:lpwstr>
  </property>
  <property fmtid="{D5CDD505-2E9C-101B-9397-08002B2CF9AE}" pid="4" name="KSOTemplateDocerSaveRecord">
    <vt:lpwstr>eyJoZGlkIjoiN2I4YzVlMmUyMjc0YjZhY2E1YmJiMWRiMWI0YzAwNTIiLCJ1c2VySWQiOiIxMDM3NjMxMjY0In0=</vt:lpwstr>
  </property>
</Properties>
</file>